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5"/>
        <w:ind w:left="560"/>
      </w:pPr>
    </w:p>
    <w:p>
      <w:pPr>
        <w:ind w:firstLine="1320" w:firstLineChars="300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国家超级计算长沙中心简介</w:t>
      </w:r>
    </w:p>
    <w:bookmarkEnd w:id="0"/>
    <w:p>
      <w:pPr>
        <w:pStyle w:val="5"/>
        <w:ind w:left="56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1" w:firstLineChars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国家超级计算长沙中心是科技部批准建立的全国第三家、中西部第一家国家超级计算中心，由湖南省政府投资建设，湖南大学运营管理，国防科技大学提供技术支撑。中心坐落于湖南大学南校区内，占地面积43.25亩，总建筑面积2.7万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1" w:firstLineChars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中心拥有“天河”系列超级计算机、“天河·天马”计算集群等计算平台，具备五网融合通信能力，支持丰富的商业软件、开源软件和自研软件。中心现有天河新一代超级计算机，具备200 PF双精度浮点算力，算力水平国内领先、国际先进，可为复杂大规模科学计算和工程仿真提供高水平计算平台；人工智能计算集群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具备1000 </w:t>
      </w:r>
      <w:r>
        <w:rPr>
          <w:rFonts w:hint="eastAsia" w:ascii="Times New Roman" w:hAnsi="Times New Roman" w:eastAsia="仿宋_GB2312" w:cs="仿宋_GB2312"/>
          <w:sz w:val="32"/>
          <w:szCs w:val="32"/>
        </w:rPr>
        <w:t>PF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半</w:t>
      </w:r>
      <w:r>
        <w:rPr>
          <w:rFonts w:hint="eastAsia" w:ascii="Times New Roman" w:hAnsi="Times New Roman" w:eastAsia="仿宋_GB2312" w:cs="仿宋_GB2312"/>
          <w:sz w:val="32"/>
          <w:szCs w:val="32"/>
        </w:rPr>
        <w:t>精度浮点算力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拥有A100、V100、P100、P6000等多种计算加速卡，可定制化提供多种配置的人工智能训练推理、图形渲染等服务；高性能通用算力包括配置最新一代高性能X86处理器的双路、四路服务器，内存不低于1TB/2TB，部分机器配置4TB内存和4GHz超高主频处理器，可为芯片仿真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药物设计、装备制造等场景提供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高</w:t>
      </w:r>
      <w:r>
        <w:rPr>
          <w:rFonts w:hint="eastAsia" w:ascii="Times New Roman" w:hAnsi="Times New Roman" w:eastAsia="仿宋_GB2312" w:cs="仿宋_GB2312"/>
          <w:sz w:val="32"/>
          <w:szCs w:val="32"/>
        </w:rPr>
        <w:t>配置的计算平台；拥有50PB高性能存储，IO技术曾排名TOP-500存储IO性能榜第一位，可为大数据处理和数据备份提供存储基座；运营全球互联网域名根镜像节点和中国国家顶级域名解析节点，与三大运营商通过BGP链路互联，同时接入教育网和政务外网，网络环境优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1" w:firstLineChars="0"/>
        <w:jc w:val="both"/>
        <w:textAlignment w:val="auto"/>
        <w:outlineLvl w:val="1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中心立足湖南、面向全国，提供高性能计算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大数据、人工智能、区块链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云计算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智库咨询与技术支持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科普与培训等应用服务。自2014年正式运营以来，围绕国家和区域科技创新、产业发展、民生保障等需求，中心搭建大规模分子育种、航空装备仿真设计、遥感影像统筹、新冠疫情分析预警等产业发展和公共服务平台50多个，累计为40个领域2000多家用户提供近20亿核时的高性能计算、大数据和人工智能等服务，牵头或参与承担重点研发计划、科技专项等国家及地方各类科技项目近1000项，在服务经济社会发展、服务区域科技创新，特别是服务抗击新冠疫情等方面做出了积极贡献。中心将持续发挥算力资源和算法研究优势，在重大科技创新、产业发展赋能、数字政府和数字社会建设、高水平人才汇聚等方面发挥重要支撑作用，为服务国家战略和区域经济社会高质量发展作出更大贡献。</w:t>
      </w:r>
    </w:p>
    <w:p/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BBAFDB"/>
    <w:rsid w:val="DFBBA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cs="Times New Roman"/>
      <w:b/>
      <w:kern w:val="44"/>
      <w:sz w:val="48"/>
      <w:szCs w:val="48"/>
    </w:rPr>
  </w:style>
  <w:style w:type="paragraph" w:customStyle="1" w:styleId="5">
    <w:name w:val="Body Text First Indent 21"/>
    <w:basedOn w:val="6"/>
    <w:qFormat/>
    <w:uiPriority w:val="0"/>
    <w:pPr>
      <w:ind w:firstLine="420"/>
    </w:pPr>
    <w:rPr>
      <w:rFonts w:ascii="Calibri" w:hAnsi="Calibri"/>
    </w:rPr>
  </w:style>
  <w:style w:type="paragraph" w:customStyle="1" w:styleId="6">
    <w:name w:val="Body Text Indent1"/>
    <w:basedOn w:val="1"/>
    <w:qFormat/>
    <w:uiPriority w:val="0"/>
    <w:pPr>
      <w:spacing w:after="120"/>
      <w:ind w:left="420" w:leftChars="200"/>
    </w:pPr>
    <w:rPr>
      <w:rFonts w:ascii="等线" w:hAnsi="等线" w:eastAsia="等线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2023-05-30T17:08:00Z</dcterms:created>
  <dc:creator>greatwall</dc:creator>
  <cp:lastModifiedBy>greatwall</cp:lastModifiedBy>
  <dcterms:modified xsi:type="dcterms:W3CDTF">2023-05-30T17:09:29Z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