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18"/>
        <w:pageBreakBefore w:val="0"/>
        <w:kinsoku/>
        <w:wordWrap/>
        <w:overflowPunct/>
        <w:bidi w:val="0"/>
        <w:spacing w:before="240" w:beforeLines="100" w:line="440" w:lineRule="exact"/>
        <w:jc w:val="center"/>
        <w:rPr>
          <w:rFonts w:hAnsi="宋体"/>
          <w:b/>
          <w:sz w:val="84"/>
          <w:szCs w:val="84"/>
        </w:rPr>
      </w:pPr>
      <w:r>
        <w:rPr>
          <w:rFonts w:hint="eastAsia" w:hAnsi="宋体"/>
          <w:b/>
          <w:sz w:val="84"/>
          <w:szCs w:val="84"/>
        </w:rPr>
        <w:t xml:space="preserve">                    </w:t>
      </w:r>
    </w:p>
    <w:p>
      <w:pPr>
        <w:pStyle w:val="18"/>
        <w:pageBreakBefore w:val="0"/>
        <w:kinsoku/>
        <w:wordWrap/>
        <w:overflowPunct/>
        <w:bidi w:val="0"/>
        <w:spacing w:before="240" w:beforeLines="100" w:line="440" w:lineRule="exact"/>
        <w:jc w:val="center"/>
        <w:rPr>
          <w:rFonts w:hAnsi="宋体"/>
          <w:b/>
          <w:sz w:val="84"/>
          <w:szCs w:val="84"/>
        </w:rPr>
      </w:pPr>
    </w:p>
    <w:p>
      <w:pPr>
        <w:pStyle w:val="18"/>
        <w:pageBreakBefore w:val="0"/>
        <w:kinsoku/>
        <w:wordWrap/>
        <w:overflowPunct/>
        <w:bidi w:val="0"/>
        <w:adjustRightInd w:val="0"/>
        <w:snapToGrid w:val="0"/>
        <w:spacing w:line="360" w:lineRule="auto"/>
        <w:jc w:val="center"/>
        <w:rPr>
          <w:rFonts w:ascii="黑体" w:hAnsi="华文中宋" w:eastAsia="黑体"/>
          <w:b/>
          <w:sz w:val="96"/>
          <w:szCs w:val="96"/>
        </w:rPr>
      </w:pPr>
      <w:r>
        <w:rPr>
          <w:rFonts w:hint="eastAsia" w:ascii="黑体" w:hAnsi="华文中宋" w:eastAsia="黑体"/>
          <w:b/>
          <w:sz w:val="96"/>
          <w:szCs w:val="96"/>
        </w:rPr>
        <w:t xml:space="preserve">政府采购                                                                                                                                                                                                         </w:t>
      </w:r>
    </w:p>
    <w:p>
      <w:pPr>
        <w:pStyle w:val="18"/>
        <w:pageBreakBefore w:val="0"/>
        <w:kinsoku/>
        <w:wordWrap/>
        <w:overflowPunct/>
        <w:bidi w:val="0"/>
        <w:adjustRightInd w:val="0"/>
        <w:snapToGrid w:val="0"/>
        <w:spacing w:line="360" w:lineRule="auto"/>
        <w:jc w:val="center"/>
        <w:rPr>
          <w:rFonts w:hAnsi="宋体"/>
          <w:sz w:val="32"/>
          <w:szCs w:val="32"/>
        </w:rPr>
      </w:pPr>
      <w:r>
        <w:rPr>
          <w:rFonts w:hint="eastAsia" w:ascii="黑体" w:hAnsi="华文中宋" w:eastAsia="黑体"/>
          <w:b/>
          <w:sz w:val="96"/>
          <w:szCs w:val="96"/>
        </w:rPr>
        <w:t>竞争性磋商文件</w:t>
      </w:r>
    </w:p>
    <w:p>
      <w:pPr>
        <w:pageBreakBefore w:val="0"/>
        <w:kinsoku/>
        <w:wordWrap/>
        <w:overflowPunct/>
        <w:bidi w:val="0"/>
        <w:spacing w:line="360" w:lineRule="auto"/>
        <w:jc w:val="center"/>
        <w:rPr>
          <w:rFonts w:ascii="宋体" w:hAnsi="宋体"/>
          <w:sz w:val="32"/>
          <w:szCs w:val="32"/>
        </w:rPr>
      </w:pPr>
    </w:p>
    <w:p>
      <w:pPr>
        <w:pageBreakBefore w:val="0"/>
        <w:kinsoku/>
        <w:wordWrap/>
        <w:overflowPunct/>
        <w:bidi w:val="0"/>
        <w:spacing w:line="360" w:lineRule="auto"/>
        <w:jc w:val="center"/>
        <w:rPr>
          <w:rFonts w:ascii="宋体" w:hAnsi="宋体"/>
          <w:sz w:val="32"/>
          <w:szCs w:val="32"/>
        </w:rPr>
      </w:pPr>
    </w:p>
    <w:p>
      <w:pPr>
        <w:pStyle w:val="18"/>
        <w:pageBreakBefore w:val="0"/>
        <w:kinsoku/>
        <w:wordWrap/>
        <w:overflowPunct/>
        <w:bidi w:val="0"/>
        <w:adjustRightInd w:val="0"/>
        <w:snapToGrid w:val="0"/>
        <w:spacing w:before="120" w:beforeLines="50" w:line="360" w:lineRule="auto"/>
        <w:ind w:left="3206" w:leftChars="456" w:hanging="2248" w:hangingChars="700"/>
        <w:rPr>
          <w:rFonts w:hint="eastAsia" w:hAnsi="宋体" w:eastAsia="宋体"/>
          <w:b/>
          <w:sz w:val="32"/>
          <w:szCs w:val="32"/>
          <w:lang w:val="en-US" w:eastAsia="zh-CN"/>
        </w:rPr>
      </w:pPr>
      <w:r>
        <w:rPr>
          <w:rFonts w:hint="eastAsia" w:hAnsi="宋体"/>
          <w:b/>
          <w:sz w:val="32"/>
          <w:szCs w:val="32"/>
        </w:rPr>
        <w:t>采购项目名称：</w:t>
      </w:r>
      <w:r>
        <w:rPr>
          <w:rFonts w:hint="eastAsia" w:hAnsi="宋体"/>
          <w:b/>
          <w:sz w:val="32"/>
          <w:szCs w:val="32"/>
          <w:lang w:eastAsia="zh-CN"/>
        </w:rPr>
        <w:t>《习近平总书记考察湖南三周年特别宣传策划》</w:t>
      </w:r>
    </w:p>
    <w:p>
      <w:pPr>
        <w:pStyle w:val="18"/>
        <w:pageBreakBefore w:val="0"/>
        <w:kinsoku/>
        <w:wordWrap/>
        <w:overflowPunct/>
        <w:bidi w:val="0"/>
        <w:adjustRightInd w:val="0"/>
        <w:snapToGrid w:val="0"/>
        <w:spacing w:before="120" w:beforeLines="50" w:line="360" w:lineRule="auto"/>
        <w:ind w:firstLine="963" w:firstLineChars="300"/>
        <w:rPr>
          <w:rFonts w:hint="eastAsia" w:hAnsi="宋体" w:eastAsia="宋体"/>
          <w:b/>
          <w:sz w:val="32"/>
          <w:szCs w:val="32"/>
          <w:lang w:val="en-US" w:eastAsia="zh-CN"/>
        </w:rPr>
      </w:pPr>
      <w:r>
        <w:rPr>
          <w:rFonts w:hint="eastAsia" w:hAnsi="宋体"/>
          <w:b/>
          <w:sz w:val="32"/>
          <w:szCs w:val="32"/>
        </w:rPr>
        <w:t>采   购   人：</w:t>
      </w:r>
      <w:r>
        <w:rPr>
          <w:rFonts w:hint="eastAsia" w:hAnsi="宋体"/>
          <w:b/>
          <w:sz w:val="32"/>
          <w:szCs w:val="32"/>
          <w:lang w:eastAsia="zh-CN"/>
        </w:rPr>
        <w:t>湖南省科技厅</w:t>
      </w:r>
    </w:p>
    <w:p>
      <w:pPr>
        <w:pStyle w:val="18"/>
        <w:pageBreakBefore w:val="0"/>
        <w:kinsoku/>
        <w:wordWrap/>
        <w:overflowPunct/>
        <w:bidi w:val="0"/>
        <w:adjustRightInd w:val="0"/>
        <w:snapToGrid w:val="0"/>
        <w:spacing w:before="120" w:beforeLines="50" w:line="360" w:lineRule="auto"/>
        <w:ind w:firstLine="963" w:firstLineChars="300"/>
        <w:rPr>
          <w:rFonts w:hint="eastAsia" w:hAnsi="宋体"/>
          <w:b/>
          <w:sz w:val="32"/>
          <w:szCs w:val="32"/>
        </w:rPr>
      </w:pPr>
      <w:r>
        <w:rPr>
          <w:rFonts w:hint="eastAsia" w:hAnsi="宋体"/>
          <w:b/>
          <w:sz w:val="32"/>
          <w:szCs w:val="32"/>
        </w:rPr>
        <w:t>政府采购编号：湘财采计[2023]001975号</w:t>
      </w:r>
    </w:p>
    <w:p>
      <w:pPr>
        <w:pStyle w:val="18"/>
        <w:pageBreakBefore w:val="0"/>
        <w:kinsoku/>
        <w:wordWrap/>
        <w:overflowPunct/>
        <w:bidi w:val="0"/>
        <w:adjustRightInd w:val="0"/>
        <w:snapToGrid w:val="0"/>
        <w:spacing w:before="120" w:beforeLines="50" w:line="360" w:lineRule="auto"/>
        <w:ind w:firstLine="963" w:firstLineChars="300"/>
        <w:rPr>
          <w:rFonts w:hint="default" w:hAnsi="宋体" w:eastAsia="宋体"/>
          <w:b/>
          <w:sz w:val="32"/>
          <w:szCs w:val="32"/>
          <w:lang w:val="en-US" w:eastAsia="zh-CN"/>
        </w:rPr>
      </w:pPr>
      <w:r>
        <w:rPr>
          <w:rFonts w:hint="eastAsia" w:hAnsi="宋体"/>
          <w:b/>
          <w:sz w:val="32"/>
          <w:szCs w:val="32"/>
        </w:rPr>
        <w:t>委托代理编号：JHD-CG-2023-067</w:t>
      </w:r>
    </w:p>
    <w:p>
      <w:pPr>
        <w:pStyle w:val="18"/>
        <w:pageBreakBefore w:val="0"/>
        <w:kinsoku/>
        <w:wordWrap/>
        <w:overflowPunct/>
        <w:bidi w:val="0"/>
        <w:adjustRightInd w:val="0"/>
        <w:snapToGrid w:val="0"/>
        <w:spacing w:before="120" w:beforeLines="50" w:line="360" w:lineRule="auto"/>
        <w:ind w:firstLine="963" w:firstLineChars="300"/>
        <w:rPr>
          <w:rFonts w:hAnsi="宋体"/>
          <w:b/>
          <w:sz w:val="32"/>
          <w:szCs w:val="32"/>
        </w:rPr>
      </w:pPr>
      <w:r>
        <w:rPr>
          <w:rFonts w:hint="eastAsia" w:hAnsi="宋体"/>
          <w:b/>
          <w:sz w:val="32"/>
          <w:szCs w:val="32"/>
        </w:rPr>
        <w:t>采购代理机构：湖南建衡达工程咨询有限公司</w:t>
      </w:r>
    </w:p>
    <w:p>
      <w:pPr>
        <w:pStyle w:val="18"/>
        <w:pageBreakBefore w:val="0"/>
        <w:kinsoku/>
        <w:wordWrap/>
        <w:overflowPunct/>
        <w:bidi w:val="0"/>
        <w:adjustRightInd w:val="0"/>
        <w:snapToGrid w:val="0"/>
        <w:spacing w:line="360" w:lineRule="auto"/>
        <w:ind w:firstLine="944" w:firstLineChars="295"/>
        <w:rPr>
          <w:rFonts w:hAnsi="宋体"/>
          <w:sz w:val="32"/>
          <w:szCs w:val="32"/>
          <w:u w:val="single"/>
        </w:rPr>
      </w:pPr>
    </w:p>
    <w:p>
      <w:pPr>
        <w:pStyle w:val="18"/>
        <w:pageBreakBefore w:val="0"/>
        <w:kinsoku/>
        <w:wordWrap/>
        <w:overflowPunct/>
        <w:bidi w:val="0"/>
        <w:adjustRightInd w:val="0"/>
        <w:snapToGrid w:val="0"/>
        <w:spacing w:line="360" w:lineRule="auto"/>
        <w:rPr>
          <w:rFonts w:hAnsi="宋体"/>
          <w:b/>
          <w:sz w:val="32"/>
        </w:rPr>
      </w:pPr>
    </w:p>
    <w:p>
      <w:pPr>
        <w:pStyle w:val="18"/>
        <w:pageBreakBefore w:val="0"/>
        <w:kinsoku/>
        <w:wordWrap/>
        <w:overflowPunct/>
        <w:bidi w:val="0"/>
        <w:adjustRightInd w:val="0"/>
        <w:snapToGrid w:val="0"/>
        <w:spacing w:line="360" w:lineRule="auto"/>
        <w:rPr>
          <w:rFonts w:hAnsi="宋体"/>
          <w:b/>
          <w:sz w:val="32"/>
        </w:rPr>
      </w:pPr>
    </w:p>
    <w:p>
      <w:pPr>
        <w:pStyle w:val="18"/>
        <w:pageBreakBefore w:val="0"/>
        <w:kinsoku/>
        <w:wordWrap/>
        <w:overflowPunct/>
        <w:bidi w:val="0"/>
        <w:adjustRightInd w:val="0"/>
        <w:snapToGrid w:val="0"/>
        <w:spacing w:line="360" w:lineRule="auto"/>
        <w:rPr>
          <w:rFonts w:hAnsi="宋体"/>
          <w:b/>
          <w:sz w:val="32"/>
        </w:rPr>
      </w:pPr>
    </w:p>
    <w:p>
      <w:pPr>
        <w:pStyle w:val="18"/>
        <w:pageBreakBefore w:val="0"/>
        <w:kinsoku/>
        <w:wordWrap/>
        <w:overflowPunct/>
        <w:bidi w:val="0"/>
        <w:spacing w:line="360" w:lineRule="auto"/>
        <w:jc w:val="center"/>
        <w:rPr>
          <w:rFonts w:hAnsi="宋体"/>
          <w:b/>
          <w:sz w:val="36"/>
          <w:szCs w:val="36"/>
        </w:rPr>
      </w:pPr>
      <w:r>
        <w:rPr>
          <w:rFonts w:hint="eastAsia" w:hAnsi="宋体"/>
          <w:b/>
          <w:sz w:val="36"/>
          <w:szCs w:val="36"/>
        </w:rPr>
        <w:t>2023年0</w:t>
      </w:r>
      <w:r>
        <w:rPr>
          <w:rFonts w:hint="eastAsia" w:hAnsi="宋体"/>
          <w:b/>
          <w:sz w:val="36"/>
          <w:szCs w:val="36"/>
          <w:lang w:val="en-US" w:eastAsia="zh-CN"/>
        </w:rPr>
        <w:t>7</w:t>
      </w:r>
      <w:r>
        <w:rPr>
          <w:rFonts w:hint="eastAsia" w:hAnsi="宋体"/>
          <w:b/>
          <w:sz w:val="36"/>
          <w:szCs w:val="36"/>
        </w:rPr>
        <w:t>月</w:t>
      </w:r>
    </w:p>
    <w:p>
      <w:pPr>
        <w:pageBreakBefore w:val="0"/>
        <w:kinsoku/>
        <w:wordWrap/>
        <w:overflowPunct/>
        <w:bidi w:val="0"/>
        <w:spacing w:line="440" w:lineRule="exact"/>
        <w:sectPr>
          <w:headerReference r:id="rId3" w:type="default"/>
          <w:pgSz w:w="11906" w:h="16838"/>
          <w:pgMar w:top="1134" w:right="1134" w:bottom="1134" w:left="1134" w:header="510" w:footer="624" w:gutter="0"/>
          <w:cols w:space="720" w:num="1"/>
          <w:docGrid w:linePitch="312" w:charSpace="0"/>
        </w:sectPr>
      </w:pPr>
    </w:p>
    <w:p>
      <w:pPr>
        <w:pageBreakBefore w:val="0"/>
        <w:kinsoku/>
        <w:wordWrap/>
        <w:overflowPunct/>
        <w:bidi w:val="0"/>
        <w:spacing w:line="440" w:lineRule="exact"/>
        <w:jc w:val="center"/>
      </w:pPr>
      <w:r>
        <w:rPr>
          <w:rFonts w:hint="eastAsia" w:hAnsi="宋体"/>
          <w:b/>
          <w:spacing w:val="160"/>
          <w:sz w:val="36"/>
          <w:szCs w:val="36"/>
        </w:rPr>
        <w:t>目录</w:t>
      </w:r>
    </w:p>
    <w:p>
      <w:pPr>
        <w:pStyle w:val="25"/>
        <w:pageBreakBefore w:val="0"/>
        <w:tabs>
          <w:tab w:val="right" w:leader="dot" w:pos="8958"/>
        </w:tabs>
        <w:kinsoku/>
        <w:wordWrap/>
        <w:overflowPunct/>
        <w:bidi w:val="0"/>
        <w:spacing w:beforeLines="0" w:line="440" w:lineRule="exact"/>
        <w:rPr>
          <w:rFonts w:ascii="黑体" w:hAnsi="黑体" w:cs="黑体"/>
        </w:rPr>
      </w:pPr>
      <w:r>
        <w:rPr>
          <w:rFonts w:hint="eastAsia" w:ascii="黑体" w:hAnsi="黑体" w:cs="黑体"/>
        </w:rPr>
        <w:fldChar w:fldCharType="begin"/>
      </w:r>
      <w:r>
        <w:rPr>
          <w:rFonts w:hint="eastAsia" w:ascii="黑体" w:hAnsi="黑体" w:cs="黑体"/>
        </w:rPr>
        <w:instrText xml:space="preserve"> TOC \o "1-4" \h \z \u </w:instrText>
      </w:r>
      <w:r>
        <w:rPr>
          <w:rFonts w:hint="eastAsia" w:ascii="黑体" w:hAnsi="黑体" w:cs="黑体"/>
        </w:rPr>
        <w:fldChar w:fldCharType="separate"/>
      </w:r>
      <w:r>
        <w:fldChar w:fldCharType="begin"/>
      </w:r>
      <w:r>
        <w:instrText xml:space="preserve"> HYPERLINK \l "_Toc14747" </w:instrText>
      </w:r>
      <w:r>
        <w:fldChar w:fldCharType="separate"/>
      </w:r>
      <w:r>
        <w:rPr>
          <w:rFonts w:hint="eastAsia" w:ascii="黑体" w:hAnsi="黑体" w:cs="黑体"/>
          <w:szCs w:val="36"/>
        </w:rPr>
        <w:t xml:space="preserve">第一章 </w:t>
      </w:r>
      <w:r>
        <w:rPr>
          <w:rFonts w:hint="eastAsia" w:ascii="黑体" w:hAnsi="黑体" w:cs="黑体"/>
          <w:bCs/>
          <w:szCs w:val="36"/>
        </w:rPr>
        <w:t>磋商邀请</w:t>
      </w:r>
      <w:r>
        <w:rPr>
          <w:rFonts w:hint="eastAsia" w:ascii="黑体" w:hAnsi="黑体" w:cs="黑体"/>
        </w:rPr>
        <w:tab/>
      </w:r>
      <w:r>
        <w:rPr>
          <w:rFonts w:hint="eastAsia" w:ascii="黑体" w:hAnsi="黑体" w:cs="黑体"/>
        </w:rPr>
        <w:t>1</w:t>
      </w:r>
      <w:r>
        <w:rPr>
          <w:rFonts w:hint="eastAsia" w:ascii="黑体" w:hAnsi="黑体" w:cs="黑体"/>
        </w:rPr>
        <w:fldChar w:fldCharType="end"/>
      </w:r>
    </w:p>
    <w:p>
      <w:pPr>
        <w:pStyle w:val="25"/>
        <w:pageBreakBefore w:val="0"/>
        <w:tabs>
          <w:tab w:val="right" w:leader="dot" w:pos="8958"/>
        </w:tabs>
        <w:kinsoku/>
        <w:wordWrap/>
        <w:overflowPunct/>
        <w:bidi w:val="0"/>
        <w:spacing w:beforeLines="0" w:line="440" w:lineRule="exact"/>
        <w:rPr>
          <w:rFonts w:ascii="黑体" w:hAnsi="黑体" w:cs="黑体"/>
        </w:rPr>
      </w:pPr>
      <w:r>
        <w:fldChar w:fldCharType="begin"/>
      </w:r>
      <w:r>
        <w:instrText xml:space="preserve"> HYPERLINK \l "_Toc18652" </w:instrText>
      </w:r>
      <w:r>
        <w:fldChar w:fldCharType="separate"/>
      </w:r>
      <w:r>
        <w:rPr>
          <w:rFonts w:hint="eastAsia" w:ascii="黑体" w:hAnsi="黑体" w:cs="黑体"/>
          <w:szCs w:val="36"/>
        </w:rPr>
        <w:t>第二章 磋商须知</w:t>
      </w:r>
      <w:r>
        <w:rPr>
          <w:rFonts w:hint="eastAsia" w:ascii="黑体" w:hAnsi="黑体" w:cs="黑体"/>
        </w:rPr>
        <w:tab/>
      </w:r>
      <w:r>
        <w:rPr>
          <w:rFonts w:hint="eastAsia" w:ascii="黑体" w:hAnsi="黑体" w:cs="黑体"/>
        </w:rPr>
        <w:t>3</w:t>
      </w:r>
      <w:r>
        <w:rPr>
          <w:rFonts w:hint="eastAsia" w:ascii="黑体" w:hAnsi="黑体" w:cs="黑体"/>
        </w:rPr>
        <w:fldChar w:fldCharType="end"/>
      </w:r>
    </w:p>
    <w:p>
      <w:pPr>
        <w:pStyle w:val="25"/>
        <w:pageBreakBefore w:val="0"/>
        <w:tabs>
          <w:tab w:val="right" w:leader="dot" w:pos="8958"/>
        </w:tabs>
        <w:kinsoku/>
        <w:wordWrap/>
        <w:overflowPunct/>
        <w:bidi w:val="0"/>
        <w:spacing w:beforeLines="0" w:line="440" w:lineRule="exact"/>
        <w:outlineLvl w:val="0"/>
        <w:rPr>
          <w:rFonts w:hint="eastAsia" w:ascii="黑体" w:hAnsi="黑体" w:eastAsia="黑体" w:cs="黑体"/>
          <w:lang w:eastAsia="zh-CN"/>
        </w:rPr>
      </w:pPr>
      <w:r>
        <w:fldChar w:fldCharType="begin"/>
      </w:r>
      <w:r>
        <w:instrText xml:space="preserve"> HYPERLINK \l "_Toc17211" </w:instrText>
      </w:r>
      <w:r>
        <w:fldChar w:fldCharType="separate"/>
      </w:r>
      <w:r>
        <w:rPr>
          <w:rFonts w:hint="eastAsia" w:ascii="黑体" w:hAnsi="黑体" w:cs="黑体"/>
          <w:szCs w:val="36"/>
        </w:rPr>
        <w:t>第三章 政府采购合同格式</w:t>
      </w:r>
      <w:r>
        <w:rPr>
          <w:rFonts w:hint="eastAsia" w:ascii="黑体" w:hAnsi="黑体" w:cs="黑体"/>
        </w:rPr>
        <w:tab/>
      </w:r>
      <w:r>
        <w:rPr>
          <w:rFonts w:hint="eastAsia" w:ascii="黑体" w:hAnsi="黑体" w:cs="黑体"/>
        </w:rPr>
        <w:t>2</w:t>
      </w:r>
      <w:r>
        <w:rPr>
          <w:rFonts w:hint="eastAsia" w:ascii="黑体" w:hAnsi="黑体" w:cs="黑体"/>
        </w:rPr>
        <w:fldChar w:fldCharType="end"/>
      </w:r>
      <w:r>
        <w:rPr>
          <w:rFonts w:hint="eastAsia" w:ascii="黑体" w:hAnsi="黑体" w:cs="黑体"/>
          <w:lang w:val="en-US" w:eastAsia="zh-CN"/>
        </w:rPr>
        <w:t>7</w:t>
      </w:r>
    </w:p>
    <w:p>
      <w:pPr>
        <w:pStyle w:val="25"/>
        <w:pageBreakBefore w:val="0"/>
        <w:tabs>
          <w:tab w:val="right" w:leader="dot" w:pos="8958"/>
        </w:tabs>
        <w:kinsoku/>
        <w:wordWrap/>
        <w:overflowPunct/>
        <w:bidi w:val="0"/>
        <w:spacing w:beforeLines="0" w:line="440" w:lineRule="exact"/>
        <w:rPr>
          <w:rFonts w:hint="eastAsia" w:ascii="黑体" w:hAnsi="黑体" w:eastAsia="黑体" w:cs="黑体"/>
          <w:lang w:eastAsia="zh-CN"/>
        </w:rPr>
      </w:pPr>
      <w:r>
        <w:fldChar w:fldCharType="begin"/>
      </w:r>
      <w:r>
        <w:instrText xml:space="preserve"> HYPERLINK \l "_Toc24142" </w:instrText>
      </w:r>
      <w:r>
        <w:fldChar w:fldCharType="separate"/>
      </w:r>
      <w:r>
        <w:rPr>
          <w:rFonts w:hint="eastAsia" w:ascii="黑体" w:hAnsi="黑体" w:cs="黑体"/>
          <w:szCs w:val="36"/>
        </w:rPr>
        <w:t>第四章 采购需求</w:t>
      </w:r>
      <w:r>
        <w:rPr>
          <w:rFonts w:hint="eastAsia" w:ascii="黑体" w:hAnsi="黑体" w:cs="黑体"/>
        </w:rPr>
        <w:tab/>
      </w:r>
      <w:r>
        <w:rPr>
          <w:rFonts w:hint="eastAsia" w:ascii="黑体" w:hAnsi="黑体" w:cs="黑体"/>
        </w:rPr>
        <w:t>3</w:t>
      </w:r>
      <w:r>
        <w:rPr>
          <w:rFonts w:hint="eastAsia" w:ascii="黑体" w:hAnsi="黑体" w:cs="黑体"/>
        </w:rPr>
        <w:fldChar w:fldCharType="end"/>
      </w:r>
      <w:r>
        <w:rPr>
          <w:rFonts w:hint="eastAsia" w:ascii="黑体" w:hAnsi="黑体" w:cs="黑体"/>
          <w:lang w:val="en-US" w:eastAsia="zh-CN"/>
        </w:rPr>
        <w:t>5</w:t>
      </w:r>
    </w:p>
    <w:p>
      <w:pPr>
        <w:pStyle w:val="25"/>
        <w:pageBreakBefore w:val="0"/>
        <w:tabs>
          <w:tab w:val="right" w:leader="dot" w:pos="8958"/>
        </w:tabs>
        <w:kinsoku/>
        <w:wordWrap/>
        <w:overflowPunct/>
        <w:bidi w:val="0"/>
        <w:spacing w:beforeLines="0" w:line="440" w:lineRule="exact"/>
        <w:rPr>
          <w:rFonts w:hint="eastAsia" w:ascii="黑体" w:hAnsi="黑体" w:eastAsia="黑体" w:cs="黑体"/>
          <w:lang w:val="en-US" w:eastAsia="zh-CN"/>
        </w:rPr>
      </w:pPr>
      <w:r>
        <w:fldChar w:fldCharType="begin"/>
      </w:r>
      <w:r>
        <w:instrText xml:space="preserve"> HYPERLINK \l "_Toc5019" </w:instrText>
      </w:r>
      <w:r>
        <w:fldChar w:fldCharType="separate"/>
      </w:r>
      <w:r>
        <w:rPr>
          <w:rFonts w:hint="eastAsia" w:ascii="黑体" w:hAnsi="黑体" w:cs="黑体"/>
          <w:szCs w:val="36"/>
        </w:rPr>
        <w:t>第五章 响应文件组成</w:t>
      </w:r>
      <w:r>
        <w:rPr>
          <w:rFonts w:hint="eastAsia" w:ascii="黑体" w:hAnsi="黑体" w:cs="黑体"/>
        </w:rPr>
        <w:tab/>
      </w:r>
      <w:r>
        <w:rPr>
          <w:rFonts w:hint="eastAsia" w:ascii="黑体" w:hAnsi="黑体" w:cs="黑体"/>
        </w:rPr>
        <w:t>3</w:t>
      </w:r>
      <w:r>
        <w:rPr>
          <w:rFonts w:hint="eastAsia" w:ascii="黑体" w:hAnsi="黑体" w:cs="黑体"/>
        </w:rPr>
        <w:fldChar w:fldCharType="end"/>
      </w:r>
      <w:r>
        <w:rPr>
          <w:rFonts w:hint="eastAsia" w:ascii="黑体" w:hAnsi="黑体" w:cs="黑体"/>
          <w:lang w:val="en-US" w:eastAsia="zh-CN"/>
        </w:rPr>
        <w:t>8</w:t>
      </w:r>
    </w:p>
    <w:p>
      <w:pPr>
        <w:pageBreakBefore w:val="0"/>
        <w:kinsoku/>
        <w:wordWrap/>
        <w:overflowPunct/>
        <w:bidi w:val="0"/>
        <w:spacing w:line="440" w:lineRule="exact"/>
      </w:pPr>
      <w:r>
        <w:rPr>
          <w:rFonts w:hint="eastAsia" w:ascii="黑体" w:hAnsi="黑体" w:eastAsia="黑体" w:cs="黑体"/>
        </w:rPr>
        <w:fldChar w:fldCharType="end"/>
      </w:r>
    </w:p>
    <w:p>
      <w:pPr>
        <w:pageBreakBefore w:val="0"/>
        <w:kinsoku/>
        <w:wordWrap/>
        <w:overflowPunct/>
        <w:bidi w:val="0"/>
        <w:spacing w:line="440" w:lineRule="exact"/>
        <w:sectPr>
          <w:headerReference r:id="rId4" w:type="default"/>
          <w:footerReference r:id="rId5" w:type="default"/>
          <w:pgSz w:w="11906" w:h="16838"/>
          <w:pgMar w:top="1134" w:right="1134" w:bottom="1134" w:left="1134" w:header="510" w:footer="624" w:gutter="0"/>
          <w:pgNumType w:start="1"/>
          <w:cols w:space="720" w:num="1"/>
          <w:docGrid w:linePitch="312" w:charSpace="0"/>
        </w:sectPr>
      </w:pPr>
    </w:p>
    <w:p>
      <w:pPr>
        <w:pageBreakBefore w:val="0"/>
        <w:numPr>
          <w:ilvl w:val="0"/>
          <w:numId w:val="1"/>
        </w:numPr>
        <w:kinsoku/>
        <w:wordWrap/>
        <w:overflowPunct/>
        <w:bidi w:val="0"/>
        <w:spacing w:before="120" w:beforeLines="50" w:after="240" w:afterLines="100" w:line="440" w:lineRule="exact"/>
        <w:jc w:val="center"/>
        <w:outlineLvl w:val="0"/>
        <w:rPr>
          <w:rFonts w:ascii="宋体" w:hAnsi="宋体"/>
          <w:b/>
          <w:sz w:val="36"/>
          <w:szCs w:val="36"/>
        </w:rPr>
      </w:pPr>
      <w:bookmarkStart w:id="0" w:name="_Toc14747"/>
      <w:r>
        <w:rPr>
          <w:rFonts w:hint="eastAsia" w:ascii="宋体" w:hAnsi="宋体"/>
          <w:b/>
          <w:bCs/>
          <w:sz w:val="36"/>
          <w:szCs w:val="36"/>
        </w:rPr>
        <w:t>磋商邀请</w:t>
      </w:r>
      <w:bookmarkEnd w:id="0"/>
    </w:p>
    <w:p>
      <w:pPr>
        <w:pStyle w:val="81"/>
        <w:pageBreakBefore w:val="0"/>
        <w:widowControl/>
        <w:kinsoku/>
        <w:wordWrap/>
        <w:overflowPunct/>
        <w:bidi w:val="0"/>
        <w:spacing w:line="440" w:lineRule="exact"/>
        <w:rPr>
          <w:rFonts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u w:val="single"/>
        </w:rPr>
        <w:t>湖南建衡达工程咨询有限公司</w:t>
      </w:r>
      <w:r>
        <w:rPr>
          <w:rFonts w:hint="eastAsia" w:asciiTheme="minorEastAsia" w:hAnsiTheme="minorEastAsia" w:eastAsiaTheme="minorEastAsia" w:cstheme="minorEastAsia"/>
          <w:spacing w:val="0"/>
          <w:sz w:val="21"/>
          <w:szCs w:val="21"/>
        </w:rPr>
        <w:t>受</w:t>
      </w:r>
      <w:r>
        <w:rPr>
          <w:rFonts w:hint="eastAsia" w:asciiTheme="minorEastAsia" w:hAnsiTheme="minorEastAsia" w:eastAsiaTheme="minorEastAsia" w:cstheme="minorEastAsia"/>
          <w:spacing w:val="0"/>
          <w:sz w:val="21"/>
          <w:szCs w:val="21"/>
          <w:u w:val="single"/>
          <w:lang w:eastAsia="zh-CN"/>
        </w:rPr>
        <w:t>湖南省科技厅</w:t>
      </w:r>
      <w:r>
        <w:rPr>
          <w:rFonts w:hint="eastAsia" w:asciiTheme="minorEastAsia" w:hAnsiTheme="minorEastAsia" w:eastAsiaTheme="minorEastAsia" w:cstheme="minorEastAsia"/>
          <w:spacing w:val="0"/>
          <w:sz w:val="21"/>
          <w:szCs w:val="21"/>
        </w:rPr>
        <w:t>的委托，对</w:t>
      </w:r>
      <w:r>
        <w:rPr>
          <w:rFonts w:hint="eastAsia" w:asciiTheme="minorEastAsia" w:hAnsiTheme="minorEastAsia" w:eastAsiaTheme="minorEastAsia" w:cstheme="minorEastAsia"/>
          <w:spacing w:val="0"/>
          <w:sz w:val="21"/>
          <w:szCs w:val="21"/>
          <w:u w:val="single"/>
          <w:lang w:eastAsia="zh-CN"/>
        </w:rPr>
        <w:t>《习近平总书记考察湖南三周年特别宣传策划》</w:t>
      </w:r>
      <w:r>
        <w:rPr>
          <w:rFonts w:hint="eastAsia" w:asciiTheme="minorEastAsia" w:hAnsiTheme="minorEastAsia" w:eastAsiaTheme="minorEastAsia" w:cstheme="minorEastAsia"/>
          <w:spacing w:val="0"/>
          <w:sz w:val="21"/>
          <w:szCs w:val="21"/>
        </w:rPr>
        <w:t>进行竞争性磋商采购，现采用发布公告的方式，邀请符合资格条件的供应商参加磋商。</w:t>
      </w:r>
    </w:p>
    <w:p>
      <w:pPr>
        <w:pageBreakBefore w:val="0"/>
        <w:widowControl/>
        <w:kinsoku/>
        <w:wordWrap/>
        <w:overflowPunct/>
        <w:bidi w:val="0"/>
        <w:spacing w:line="440" w:lineRule="exact"/>
        <w:jc w:val="left"/>
        <w:rPr>
          <w:rFonts w:asciiTheme="minorEastAsia" w:hAnsiTheme="minorEastAsia" w:eastAsiaTheme="minorEastAsia" w:cstheme="minorEastAsia"/>
          <w:kern w:val="0"/>
          <w:szCs w:val="21"/>
          <w:u w:val="single"/>
          <w:shd w:val="clear" w:color="auto" w:fill="FFFFFF"/>
        </w:rPr>
      </w:pPr>
      <w:r>
        <w:rPr>
          <w:rFonts w:hint="eastAsia" w:asciiTheme="minorEastAsia" w:hAnsiTheme="minorEastAsia" w:eastAsiaTheme="minorEastAsia" w:cstheme="minorEastAsia"/>
          <w:b/>
          <w:szCs w:val="21"/>
        </w:rPr>
        <w:t>一、采购项目基本概况</w:t>
      </w:r>
    </w:p>
    <w:p>
      <w:pPr>
        <w:pageBreakBefore w:val="0"/>
        <w:kinsoku/>
        <w:wordWrap/>
        <w:overflowPunct/>
        <w:bidi w:val="0"/>
        <w:adjustRightInd w:val="0"/>
        <w:snapToGrid w:val="0"/>
        <w:spacing w:line="440" w:lineRule="exact"/>
        <w:ind w:firstLine="420" w:firstLineChars="200"/>
        <w:rPr>
          <w:rFonts w:hint="eastAsia" w:eastAsia="宋体" w:asciiTheme="minorEastAsia" w:hAnsiTheme="minorEastAsia"/>
          <w:szCs w:val="21"/>
          <w:lang w:eastAsia="zh-CN"/>
        </w:rPr>
      </w:pPr>
      <w:r>
        <w:rPr>
          <w:rFonts w:hint="eastAsia" w:asciiTheme="minorEastAsia" w:hAnsiTheme="minorEastAsia"/>
          <w:szCs w:val="21"/>
        </w:rPr>
        <w:t>项目名称：</w:t>
      </w:r>
      <w:r>
        <w:rPr>
          <w:rFonts w:hint="eastAsia" w:asciiTheme="minorEastAsia" w:hAnsiTheme="minorEastAsia"/>
          <w:szCs w:val="21"/>
          <w:lang w:eastAsia="zh-CN"/>
        </w:rPr>
        <w:t>《习近平总书记考察湖南三周年特别宣传策划》</w:t>
      </w:r>
    </w:p>
    <w:p>
      <w:pPr>
        <w:pageBreakBefore w:val="0"/>
        <w:kinsoku/>
        <w:wordWrap/>
        <w:overflowPunct/>
        <w:bidi w:val="0"/>
        <w:adjustRightInd w:val="0"/>
        <w:snapToGrid w:val="0"/>
        <w:spacing w:line="440" w:lineRule="exact"/>
        <w:ind w:firstLine="420" w:firstLineChars="200"/>
        <w:rPr>
          <w:rFonts w:hint="eastAsia" w:asciiTheme="minorEastAsia" w:hAnsiTheme="minorEastAsia"/>
          <w:szCs w:val="21"/>
        </w:rPr>
      </w:pPr>
      <w:r>
        <w:rPr>
          <w:rFonts w:hint="eastAsia" w:asciiTheme="minorEastAsia" w:hAnsiTheme="minorEastAsia"/>
          <w:szCs w:val="21"/>
        </w:rPr>
        <w:t>政府采购计划编号：湘财采计[2023]001975号</w:t>
      </w:r>
    </w:p>
    <w:p>
      <w:pPr>
        <w:pageBreakBefore w:val="0"/>
        <w:kinsoku/>
        <w:wordWrap/>
        <w:overflowPunct/>
        <w:bidi w:val="0"/>
        <w:adjustRightInd w:val="0"/>
        <w:snapToGrid w:val="0"/>
        <w:spacing w:line="440" w:lineRule="exact"/>
        <w:ind w:firstLine="420" w:firstLineChars="200"/>
        <w:rPr>
          <w:rFonts w:hint="eastAsia" w:asciiTheme="minorEastAsia" w:hAnsiTheme="minorEastAsia"/>
          <w:szCs w:val="21"/>
        </w:rPr>
      </w:pPr>
      <w:r>
        <w:rPr>
          <w:rFonts w:hint="eastAsia" w:asciiTheme="minorEastAsia" w:hAnsiTheme="minorEastAsia"/>
          <w:szCs w:val="21"/>
        </w:rPr>
        <w:t>委托代理编号：JHD-CG-2023-067</w:t>
      </w:r>
    </w:p>
    <w:p>
      <w:pPr>
        <w:pageBreakBefore w:val="0"/>
        <w:kinsoku/>
        <w:wordWrap/>
        <w:overflowPunct/>
        <w:bidi w:val="0"/>
        <w:adjustRightInd w:val="0"/>
        <w:snapToGrid w:val="0"/>
        <w:spacing w:line="440" w:lineRule="exact"/>
        <w:ind w:firstLine="420" w:firstLineChars="200"/>
        <w:rPr>
          <w:rFonts w:hint="eastAsia" w:asciiTheme="minorEastAsia" w:hAnsiTheme="minorEastAsia"/>
          <w:szCs w:val="21"/>
        </w:rPr>
      </w:pPr>
      <w:r>
        <w:rPr>
          <w:rFonts w:hint="eastAsia" w:asciiTheme="minorEastAsia" w:hAnsiTheme="minorEastAsia"/>
          <w:szCs w:val="21"/>
        </w:rPr>
        <w:t>采购方式：竞争性磋商</w:t>
      </w:r>
    </w:p>
    <w:p>
      <w:pPr>
        <w:pageBreakBefore w:val="0"/>
        <w:kinsoku/>
        <w:wordWrap/>
        <w:overflowPunct/>
        <w:bidi w:val="0"/>
        <w:adjustRightInd w:val="0"/>
        <w:snapToGrid w:val="0"/>
        <w:spacing w:line="440" w:lineRule="exact"/>
        <w:ind w:firstLine="420" w:firstLineChars="200"/>
        <w:rPr>
          <w:rFonts w:hint="default" w:eastAsia="宋体" w:asciiTheme="minorEastAsia" w:hAnsiTheme="minorEastAsia"/>
          <w:szCs w:val="21"/>
          <w:lang w:val="en-US" w:eastAsia="zh-CN"/>
        </w:rPr>
      </w:pPr>
      <w:r>
        <w:rPr>
          <w:rFonts w:hint="eastAsia" w:asciiTheme="minorEastAsia" w:hAnsiTheme="minorEastAsia"/>
          <w:szCs w:val="21"/>
        </w:rPr>
        <w:t>采购预算：</w:t>
      </w:r>
      <w:r>
        <w:rPr>
          <w:rFonts w:hint="eastAsia" w:asciiTheme="minorEastAsia" w:hAnsiTheme="minorEastAsia"/>
          <w:szCs w:val="21"/>
          <w:lang w:val="en-US" w:eastAsia="zh-CN"/>
        </w:rPr>
        <w:t>900000.00</w:t>
      </w:r>
      <w:r>
        <w:rPr>
          <w:rFonts w:hint="eastAsia" w:asciiTheme="minorEastAsia" w:hAnsiTheme="minorEastAsia"/>
          <w:szCs w:val="21"/>
        </w:rPr>
        <w:t>元</w:t>
      </w:r>
      <w:r>
        <w:rPr>
          <w:rFonts w:hint="eastAsia" w:asciiTheme="minorEastAsia" w:hAnsiTheme="minorEastAsia"/>
          <w:szCs w:val="21"/>
          <w:lang w:eastAsia="zh-CN"/>
        </w:rPr>
        <w:t>，</w:t>
      </w:r>
      <w:r>
        <w:rPr>
          <w:rFonts w:hint="eastAsia" w:asciiTheme="minorEastAsia" w:hAnsiTheme="minorEastAsia"/>
          <w:szCs w:val="21"/>
          <w:lang w:val="en-US" w:eastAsia="zh-CN"/>
        </w:rPr>
        <w:t>最高限价：</w:t>
      </w:r>
      <w:r>
        <w:rPr>
          <w:rFonts w:hint="eastAsia" w:asciiTheme="minorEastAsia" w:hAnsiTheme="minorEastAsia" w:eastAsiaTheme="minorEastAsia" w:cstheme="minorEastAsia"/>
          <w:szCs w:val="21"/>
          <w:lang w:val="en-US" w:eastAsia="zh-CN"/>
        </w:rPr>
        <w:t>890550.00元</w:t>
      </w:r>
    </w:p>
    <w:p>
      <w:pPr>
        <w:pageBreakBefore w:val="0"/>
        <w:kinsoku/>
        <w:wordWrap/>
        <w:overflowPunct/>
        <w:bidi w:val="0"/>
        <w:adjustRightInd w:val="0"/>
        <w:snapToGrid w:val="0"/>
        <w:spacing w:line="440" w:lineRule="exact"/>
        <w:ind w:firstLine="420" w:firstLineChars="200"/>
        <w:rPr>
          <w:rFonts w:asciiTheme="minorEastAsia" w:hAnsiTheme="minorEastAsia"/>
          <w:szCs w:val="21"/>
        </w:rPr>
      </w:pPr>
      <w:r>
        <w:rPr>
          <w:rFonts w:hint="eastAsia" w:asciiTheme="minorEastAsia" w:hAnsiTheme="minorEastAsia"/>
          <w:szCs w:val="21"/>
        </w:rPr>
        <w:t>采购项目内容与数量：</w:t>
      </w:r>
    </w:p>
    <w:tbl>
      <w:tblPr>
        <w:tblStyle w:val="31"/>
        <w:tblW w:w="99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2"/>
        <w:gridCol w:w="1802"/>
        <w:gridCol w:w="2555"/>
        <w:gridCol w:w="500"/>
        <w:gridCol w:w="587"/>
        <w:gridCol w:w="1388"/>
        <w:gridCol w:w="1263"/>
        <w:gridCol w:w="1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jc w:val="center"/>
        </w:trPr>
        <w:tc>
          <w:tcPr>
            <w:tcW w:w="542" w:type="dxa"/>
          </w:tcPr>
          <w:p>
            <w:pPr>
              <w:pageBreakBefore w:val="0"/>
              <w:kinsoku/>
              <w:wordWrap/>
              <w:overflowPunct/>
              <w:bidi w:val="0"/>
              <w:adjustRightInd w:val="0"/>
              <w:snapToGrid w:val="0"/>
              <w:spacing w:before="120" w:beforeLines="50" w:line="44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包号</w:t>
            </w:r>
          </w:p>
        </w:tc>
        <w:tc>
          <w:tcPr>
            <w:tcW w:w="1802" w:type="dxa"/>
          </w:tcPr>
          <w:p>
            <w:pPr>
              <w:pageBreakBefore w:val="0"/>
              <w:kinsoku/>
              <w:wordWrap/>
              <w:overflowPunct/>
              <w:bidi w:val="0"/>
              <w:adjustRightInd w:val="0"/>
              <w:snapToGrid w:val="0"/>
              <w:spacing w:before="120" w:beforeLines="50" w:line="44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pacing w:val="0"/>
                <w:kern w:val="2"/>
                <w:sz w:val="21"/>
                <w:szCs w:val="21"/>
                <w:lang w:val="en-US" w:eastAsia="zh-CN" w:bidi="ar-SA"/>
              </w:rPr>
              <w:t>品目分类</w:t>
            </w:r>
          </w:p>
        </w:tc>
        <w:tc>
          <w:tcPr>
            <w:tcW w:w="2555" w:type="dxa"/>
          </w:tcPr>
          <w:p>
            <w:pPr>
              <w:pageBreakBefore w:val="0"/>
              <w:kinsoku/>
              <w:wordWrap/>
              <w:overflowPunct/>
              <w:bidi w:val="0"/>
              <w:adjustRightInd w:val="0"/>
              <w:snapToGrid w:val="0"/>
              <w:spacing w:before="120" w:beforeLines="50" w:line="44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标的名称</w:t>
            </w:r>
          </w:p>
        </w:tc>
        <w:tc>
          <w:tcPr>
            <w:tcW w:w="500" w:type="dxa"/>
          </w:tcPr>
          <w:p>
            <w:pPr>
              <w:pageBreakBefore w:val="0"/>
              <w:kinsoku/>
              <w:wordWrap/>
              <w:overflowPunct/>
              <w:bidi w:val="0"/>
              <w:adjustRightInd w:val="0"/>
              <w:snapToGrid w:val="0"/>
              <w:spacing w:before="120" w:beforeLines="50" w:line="44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数量</w:t>
            </w:r>
          </w:p>
        </w:tc>
        <w:tc>
          <w:tcPr>
            <w:tcW w:w="587" w:type="dxa"/>
          </w:tcPr>
          <w:p>
            <w:pPr>
              <w:pageBreakBefore w:val="0"/>
              <w:kinsoku/>
              <w:wordWrap/>
              <w:overflowPunct/>
              <w:bidi w:val="0"/>
              <w:adjustRightInd w:val="0"/>
              <w:snapToGrid w:val="0"/>
              <w:spacing w:before="120" w:beforeLines="50" w:line="44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单位</w:t>
            </w:r>
          </w:p>
        </w:tc>
        <w:tc>
          <w:tcPr>
            <w:tcW w:w="1388" w:type="dxa"/>
          </w:tcPr>
          <w:p>
            <w:pPr>
              <w:pageBreakBefore w:val="0"/>
              <w:kinsoku/>
              <w:wordWrap/>
              <w:overflowPunct/>
              <w:bidi w:val="0"/>
              <w:adjustRightInd w:val="0"/>
              <w:snapToGrid w:val="0"/>
              <w:spacing w:before="120" w:beforeLines="50" w:line="44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预算金额（元）</w:t>
            </w:r>
          </w:p>
        </w:tc>
        <w:tc>
          <w:tcPr>
            <w:tcW w:w="1263" w:type="dxa"/>
          </w:tcPr>
          <w:p>
            <w:pPr>
              <w:pageBreakBefore w:val="0"/>
              <w:kinsoku/>
              <w:wordWrap/>
              <w:overflowPunct/>
              <w:bidi w:val="0"/>
              <w:adjustRightInd w:val="0"/>
              <w:snapToGrid w:val="0"/>
              <w:spacing w:before="120" w:beforeLines="50" w:line="44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最高限价（元）</w:t>
            </w:r>
          </w:p>
        </w:tc>
        <w:tc>
          <w:tcPr>
            <w:tcW w:w="1320" w:type="dxa"/>
          </w:tcPr>
          <w:p>
            <w:pPr>
              <w:pageBreakBefore w:val="0"/>
              <w:kinsoku/>
              <w:wordWrap/>
              <w:overflowPunct/>
              <w:bidi w:val="0"/>
              <w:adjustRightInd w:val="0"/>
              <w:snapToGrid w:val="0"/>
              <w:spacing w:before="120" w:beforeLines="50" w:line="440" w:lineRule="exact"/>
              <w:jc w:val="center"/>
              <w:rPr>
                <w:rFonts w:hint="default"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代理服务费上限价（元）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542" w:type="dxa"/>
            <w:vAlign w:val="center"/>
          </w:tcPr>
          <w:p>
            <w:pPr>
              <w:pStyle w:val="81"/>
              <w:pageBreakBefore w:val="0"/>
              <w:widowControl/>
              <w:kinsoku/>
              <w:wordWrap/>
              <w:overflowPunct/>
              <w:bidi w:val="0"/>
              <w:spacing w:line="440" w:lineRule="exact"/>
              <w:ind w:firstLine="0" w:firstLineChars="0"/>
              <w:jc w:val="center"/>
              <w:rPr>
                <w:rFonts w:asciiTheme="minorEastAsia" w:hAnsiTheme="minorEastAsia" w:eastAsiaTheme="minorEastAsia" w:cstheme="minorEastAsia"/>
                <w:spacing w:val="0"/>
                <w:sz w:val="21"/>
                <w:szCs w:val="21"/>
              </w:rPr>
            </w:pPr>
            <w:r>
              <w:rPr>
                <w:rFonts w:asciiTheme="minorEastAsia" w:hAnsiTheme="minorEastAsia" w:eastAsiaTheme="minorEastAsia" w:cstheme="minorEastAsia"/>
                <w:spacing w:val="0"/>
                <w:sz w:val="21"/>
                <w:szCs w:val="21"/>
              </w:rPr>
              <w:t>1</w:t>
            </w:r>
          </w:p>
        </w:tc>
        <w:tc>
          <w:tcPr>
            <w:tcW w:w="1802" w:type="dxa"/>
            <w:vAlign w:val="center"/>
          </w:tcPr>
          <w:p>
            <w:pPr>
              <w:pStyle w:val="81"/>
              <w:pageBreakBefore w:val="0"/>
              <w:widowControl/>
              <w:kinsoku/>
              <w:wordWrap/>
              <w:overflowPunct/>
              <w:bidi w:val="0"/>
              <w:spacing w:line="440" w:lineRule="exact"/>
              <w:ind w:firstLine="0" w:firstLineChars="0"/>
              <w:jc w:val="center"/>
              <w:rPr>
                <w:rFonts w:asciiTheme="minorEastAsia" w:hAnsiTheme="minorEastAsia" w:eastAsiaTheme="minorEastAsia" w:cstheme="minorEastAsia"/>
                <w:spacing w:val="0"/>
                <w:sz w:val="21"/>
                <w:szCs w:val="21"/>
              </w:rPr>
            </w:pPr>
            <w:r>
              <w:rPr>
                <w:rFonts w:asciiTheme="minorEastAsia" w:hAnsiTheme="minorEastAsia" w:eastAsiaTheme="minorEastAsia" w:cstheme="minorEastAsia"/>
                <w:spacing w:val="0"/>
                <w:sz w:val="21"/>
                <w:szCs w:val="21"/>
              </w:rPr>
              <w:t>C06010000-新闻服务</w:t>
            </w:r>
          </w:p>
        </w:tc>
        <w:tc>
          <w:tcPr>
            <w:tcW w:w="2555" w:type="dxa"/>
            <w:vAlign w:val="center"/>
          </w:tcPr>
          <w:p>
            <w:pPr>
              <w:pStyle w:val="81"/>
              <w:pageBreakBefore w:val="0"/>
              <w:widowControl/>
              <w:kinsoku/>
              <w:wordWrap/>
              <w:overflowPunct/>
              <w:bidi w:val="0"/>
              <w:spacing w:line="440" w:lineRule="exact"/>
              <w:ind w:firstLine="0" w:firstLineChars="0"/>
              <w:jc w:val="center"/>
              <w:rPr>
                <w:rFonts w:asciiTheme="minorEastAsia" w:hAnsiTheme="minorEastAsia" w:eastAsiaTheme="minorEastAsia" w:cstheme="minorEastAsia"/>
                <w:spacing w:val="0"/>
                <w:sz w:val="21"/>
                <w:szCs w:val="21"/>
              </w:rPr>
            </w:pPr>
            <w:r>
              <w:rPr>
                <w:rFonts w:hint="eastAsia" w:ascii="宋体" w:hAnsi="宋体" w:eastAsia="宋体" w:cs="宋体"/>
                <w:spacing w:val="0"/>
                <w:kern w:val="2"/>
                <w:sz w:val="21"/>
                <w:szCs w:val="21"/>
                <w:lang w:val="en-US" w:eastAsia="zh-CN" w:bidi="ar-SA"/>
              </w:rPr>
              <w:t>《习近平总书记考察湖南三周年特别宣传策划》</w:t>
            </w:r>
          </w:p>
        </w:tc>
        <w:tc>
          <w:tcPr>
            <w:tcW w:w="500" w:type="dxa"/>
            <w:vAlign w:val="center"/>
          </w:tcPr>
          <w:p>
            <w:pPr>
              <w:pageBreakBefore w:val="0"/>
              <w:kinsoku/>
              <w:wordWrap/>
              <w:overflowPunct/>
              <w:bidi w:val="0"/>
              <w:spacing w:line="44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c>
          <w:tcPr>
            <w:tcW w:w="587" w:type="dxa"/>
            <w:vAlign w:val="center"/>
          </w:tcPr>
          <w:p>
            <w:pPr>
              <w:pageBreakBefore w:val="0"/>
              <w:kinsoku/>
              <w:wordWrap/>
              <w:overflowPunct/>
              <w:bidi w:val="0"/>
              <w:spacing w:line="440" w:lineRule="exact"/>
              <w:jc w:val="cente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个</w:t>
            </w:r>
          </w:p>
        </w:tc>
        <w:tc>
          <w:tcPr>
            <w:tcW w:w="1388" w:type="dxa"/>
            <w:vAlign w:val="center"/>
          </w:tcPr>
          <w:p>
            <w:pPr>
              <w:pageBreakBefore w:val="0"/>
              <w:kinsoku/>
              <w:wordWrap/>
              <w:overflowPunct/>
              <w:bidi w:val="0"/>
              <w:spacing w:line="440" w:lineRule="exact"/>
              <w:jc w:val="center"/>
              <w:rPr>
                <w:rFonts w:asciiTheme="minorEastAsia" w:hAnsiTheme="minorEastAsia" w:eastAsiaTheme="minorEastAsia" w:cstheme="minorEastAsia"/>
                <w:szCs w:val="21"/>
              </w:rPr>
            </w:pPr>
            <w:r>
              <w:rPr>
                <w:rFonts w:hint="eastAsia" w:asciiTheme="minorEastAsia" w:hAnsiTheme="minorEastAsia"/>
                <w:szCs w:val="21"/>
                <w:lang w:val="en-US" w:eastAsia="zh-CN"/>
              </w:rPr>
              <w:t>900000.00</w:t>
            </w:r>
          </w:p>
        </w:tc>
        <w:tc>
          <w:tcPr>
            <w:tcW w:w="1263" w:type="dxa"/>
            <w:vAlign w:val="center"/>
          </w:tcPr>
          <w:p>
            <w:pPr>
              <w:pageBreakBefore w:val="0"/>
              <w:kinsoku/>
              <w:wordWrap/>
              <w:overflowPunct/>
              <w:bidi w:val="0"/>
              <w:spacing w:line="440" w:lineRule="exact"/>
              <w:jc w:val="center"/>
              <w:rPr>
                <w:rFonts w:hint="default"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890550.00</w:t>
            </w:r>
          </w:p>
        </w:tc>
        <w:tc>
          <w:tcPr>
            <w:tcW w:w="1320" w:type="dxa"/>
            <w:vAlign w:val="center"/>
          </w:tcPr>
          <w:p>
            <w:pPr>
              <w:pageBreakBefore w:val="0"/>
              <w:kinsoku/>
              <w:wordWrap/>
              <w:overflowPunct/>
              <w:bidi w:val="0"/>
              <w:spacing w:line="440" w:lineRule="exact"/>
              <w:jc w:val="center"/>
              <w:rPr>
                <w:rFonts w:hint="default"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9450.00</w:t>
            </w:r>
          </w:p>
        </w:tc>
      </w:tr>
    </w:tbl>
    <w:p>
      <w:pPr>
        <w:pageBreakBefore w:val="0"/>
        <w:widowControl/>
        <w:kinsoku/>
        <w:wordWrap/>
        <w:overflowPunct/>
        <w:bidi w:val="0"/>
        <w:spacing w:line="440" w:lineRule="exact"/>
        <w:jc w:val="left"/>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二、供应商资格要求：</w:t>
      </w:r>
    </w:p>
    <w:p>
      <w:pPr>
        <w:pageBreakBefore w:val="0"/>
        <w:kinsoku/>
        <w:wordWrap/>
        <w:overflowPunct/>
        <w:bidi w:val="0"/>
        <w:adjustRightInd w:val="0"/>
        <w:snapToGrid w:val="0"/>
        <w:spacing w:line="440" w:lineRule="exact"/>
        <w:ind w:firstLine="420" w:firstLineChars="200"/>
        <w:rPr>
          <w:rFonts w:asciiTheme="minorEastAsia" w:hAnsiTheme="minorEastAsia"/>
          <w:szCs w:val="21"/>
        </w:rPr>
      </w:pPr>
      <w:r>
        <w:rPr>
          <w:rFonts w:hint="eastAsia" w:asciiTheme="minorEastAsia" w:hAnsiTheme="minorEastAsia"/>
          <w:szCs w:val="21"/>
        </w:rPr>
        <w:t>1.满足《中华人民共和国政府采购法》第二十二条规定；</w:t>
      </w:r>
    </w:p>
    <w:p>
      <w:pPr>
        <w:pageBreakBefore w:val="0"/>
        <w:kinsoku/>
        <w:wordWrap/>
        <w:overflowPunct/>
        <w:bidi w:val="0"/>
        <w:spacing w:line="440" w:lineRule="exact"/>
        <w:ind w:firstLine="210" w:firstLineChars="100"/>
        <w:rPr>
          <w:rFonts w:hint="eastAsia" w:ascii="宋体" w:hAnsi="宋体" w:eastAsia="宋体" w:cs="宋体"/>
          <w:szCs w:val="21"/>
          <w:lang w:eastAsia="zh-CN"/>
        </w:rPr>
      </w:pPr>
      <w:r>
        <w:rPr>
          <w:rFonts w:hint="eastAsia" w:ascii="宋体" w:hAnsi="宋体" w:cs="宋体"/>
          <w:szCs w:val="21"/>
        </w:rPr>
        <w:t>（1）法人提交企业法人营业执照副本(或者法人登记证书)复印件</w:t>
      </w:r>
      <w:r>
        <w:rPr>
          <w:rFonts w:hint="eastAsia" w:ascii="宋体" w:hAnsi="宋体" w:cs="宋体"/>
          <w:szCs w:val="21"/>
          <w:lang w:eastAsia="zh-CN"/>
        </w:rPr>
        <w:t>；</w:t>
      </w:r>
    </w:p>
    <w:p>
      <w:pPr>
        <w:pageBreakBefore w:val="0"/>
        <w:kinsoku/>
        <w:wordWrap/>
        <w:overflowPunct/>
        <w:bidi w:val="0"/>
        <w:spacing w:line="440" w:lineRule="exact"/>
        <w:ind w:firstLine="210" w:firstLineChars="100"/>
        <w:rPr>
          <w:rFonts w:ascii="宋体" w:hAnsi="宋体" w:cs="宋体"/>
          <w:szCs w:val="21"/>
        </w:rPr>
      </w:pPr>
      <w:r>
        <w:rPr>
          <w:rFonts w:hint="eastAsia" w:ascii="宋体" w:hAnsi="宋体" w:cs="宋体"/>
          <w:szCs w:val="21"/>
        </w:rPr>
        <w:t>（2）依法缴纳税收和社会保险费的证明材料：各提供下列材料之一：</w:t>
      </w:r>
    </w:p>
    <w:p>
      <w:pPr>
        <w:pageBreakBefore w:val="0"/>
        <w:kinsoku/>
        <w:wordWrap/>
        <w:overflowPunct/>
        <w:bidi w:val="0"/>
        <w:spacing w:line="440" w:lineRule="exact"/>
        <w:ind w:firstLine="420" w:firstLineChars="200"/>
        <w:rPr>
          <w:rFonts w:ascii="宋体" w:hAnsi="宋体" w:cs="宋体"/>
          <w:szCs w:val="21"/>
        </w:rPr>
      </w:pPr>
      <w:r>
        <w:rPr>
          <w:rFonts w:hint="eastAsia" w:ascii="宋体" w:hAnsi="宋体" w:cs="宋体"/>
          <w:szCs w:val="21"/>
        </w:rPr>
        <w:t>①缴纳税收证明资料:《税务登记证》复印件，或者近</w:t>
      </w:r>
      <w:r>
        <w:rPr>
          <w:rFonts w:hint="eastAsia" w:ascii="宋体" w:hAnsi="宋体" w:cs="宋体"/>
          <w:szCs w:val="21"/>
          <w:lang w:val="en-US" w:eastAsia="zh-CN"/>
        </w:rPr>
        <w:t>三</w:t>
      </w:r>
      <w:r>
        <w:rPr>
          <w:rFonts w:hint="eastAsia" w:ascii="宋体" w:hAnsi="宋体" w:cs="宋体"/>
          <w:szCs w:val="21"/>
        </w:rPr>
        <w:t>个月</w:t>
      </w:r>
      <w:r>
        <w:rPr>
          <w:rFonts w:hint="eastAsia" w:ascii="宋体" w:hAnsi="宋体" w:cs="宋体"/>
          <w:szCs w:val="21"/>
          <w:lang w:val="en-US" w:eastAsia="zh-CN"/>
        </w:rPr>
        <w:t>内（2023年4月-6月）任意一个月</w:t>
      </w:r>
      <w:r>
        <w:rPr>
          <w:rFonts w:hint="eastAsia" w:ascii="宋体" w:hAnsi="宋体" w:cs="宋体"/>
          <w:szCs w:val="21"/>
        </w:rPr>
        <w:t>依法缴纳税收的证明（纳税凭证复印件），或者委托他人缴纳的委托代办协议和近</w:t>
      </w:r>
      <w:r>
        <w:rPr>
          <w:rFonts w:hint="eastAsia" w:ascii="宋体" w:hAnsi="宋体" w:cs="宋体"/>
          <w:szCs w:val="21"/>
          <w:lang w:val="en-US" w:eastAsia="zh-CN"/>
        </w:rPr>
        <w:t>三</w:t>
      </w:r>
      <w:r>
        <w:rPr>
          <w:rFonts w:hint="eastAsia" w:ascii="宋体" w:hAnsi="宋体" w:cs="宋体"/>
          <w:szCs w:val="21"/>
        </w:rPr>
        <w:t>个月</w:t>
      </w:r>
      <w:r>
        <w:rPr>
          <w:rFonts w:hint="eastAsia" w:ascii="宋体" w:hAnsi="宋体" w:cs="宋体"/>
          <w:szCs w:val="21"/>
          <w:lang w:val="en-US" w:eastAsia="zh-CN"/>
        </w:rPr>
        <w:t>内（2023年4月-6月）任意一个月</w:t>
      </w:r>
      <w:r>
        <w:rPr>
          <w:rFonts w:hint="eastAsia" w:ascii="宋体" w:hAnsi="宋体" w:cs="宋体"/>
          <w:szCs w:val="21"/>
        </w:rPr>
        <w:t>的缴纳证明（收据复印件），或者法定征收机关出具的依法免缴税收的证明原件；</w:t>
      </w:r>
    </w:p>
    <w:p>
      <w:pPr>
        <w:pageBreakBefore w:val="0"/>
        <w:kinsoku/>
        <w:wordWrap/>
        <w:overflowPunct/>
        <w:bidi w:val="0"/>
        <w:spacing w:line="440" w:lineRule="exact"/>
        <w:ind w:firstLine="420" w:firstLineChars="200"/>
        <w:rPr>
          <w:rFonts w:ascii="宋体" w:hAnsi="宋体" w:cs="宋体"/>
          <w:szCs w:val="21"/>
        </w:rPr>
      </w:pPr>
      <w:r>
        <w:rPr>
          <w:rFonts w:hint="eastAsia" w:ascii="宋体" w:hAnsi="宋体" w:cs="宋体"/>
          <w:szCs w:val="21"/>
        </w:rPr>
        <w:t>②缴纳社会保险证明资料：《社会保险登记证》复印件，或者近</w:t>
      </w:r>
      <w:r>
        <w:rPr>
          <w:rFonts w:hint="eastAsia" w:ascii="宋体" w:hAnsi="宋体" w:cs="宋体"/>
          <w:szCs w:val="21"/>
          <w:lang w:val="en-US" w:eastAsia="zh-CN"/>
        </w:rPr>
        <w:t>三</w:t>
      </w:r>
      <w:r>
        <w:rPr>
          <w:rFonts w:hint="eastAsia" w:ascii="宋体" w:hAnsi="宋体" w:cs="宋体"/>
          <w:szCs w:val="21"/>
        </w:rPr>
        <w:t>个月</w:t>
      </w:r>
      <w:r>
        <w:rPr>
          <w:rFonts w:hint="eastAsia" w:ascii="宋体" w:hAnsi="宋体" w:cs="宋体"/>
          <w:szCs w:val="21"/>
          <w:lang w:val="en-US" w:eastAsia="zh-CN"/>
        </w:rPr>
        <w:t>内（2023年4月-6月）任意一个月</w:t>
      </w:r>
      <w:r>
        <w:rPr>
          <w:rFonts w:hint="eastAsia" w:ascii="宋体" w:hAnsi="宋体" w:cs="宋体"/>
          <w:szCs w:val="21"/>
        </w:rPr>
        <w:t>依法缴纳社会保险的证明（缴费凭证复印件），或者委托他人缴纳的委托代办协议和近</w:t>
      </w:r>
      <w:r>
        <w:rPr>
          <w:rFonts w:hint="eastAsia" w:ascii="宋体" w:hAnsi="宋体" w:cs="宋体"/>
          <w:szCs w:val="21"/>
          <w:lang w:val="en-US" w:eastAsia="zh-CN"/>
        </w:rPr>
        <w:t>三</w:t>
      </w:r>
      <w:r>
        <w:rPr>
          <w:rFonts w:hint="eastAsia" w:ascii="宋体" w:hAnsi="宋体" w:cs="宋体"/>
          <w:szCs w:val="21"/>
        </w:rPr>
        <w:t>个月</w:t>
      </w:r>
      <w:r>
        <w:rPr>
          <w:rFonts w:hint="eastAsia" w:ascii="宋体" w:hAnsi="宋体" w:cs="宋体"/>
          <w:szCs w:val="21"/>
          <w:lang w:val="en-US" w:eastAsia="zh-CN"/>
        </w:rPr>
        <w:t>内（2023年4月-6月）任意一个月</w:t>
      </w:r>
      <w:r>
        <w:rPr>
          <w:rFonts w:hint="eastAsia" w:ascii="宋体" w:hAnsi="宋体" w:cs="宋体"/>
          <w:szCs w:val="21"/>
        </w:rPr>
        <w:t>的缴纳证明（收据复印件），或者法定征收机关出具的依法免缴保险费的证明原件；</w:t>
      </w:r>
    </w:p>
    <w:p>
      <w:pPr>
        <w:pageBreakBefore w:val="0"/>
        <w:kinsoku/>
        <w:wordWrap/>
        <w:overflowPunct/>
        <w:bidi w:val="0"/>
        <w:spacing w:line="440" w:lineRule="exact"/>
        <w:ind w:firstLine="210" w:firstLineChars="100"/>
        <w:rPr>
          <w:rFonts w:ascii="宋体" w:hAnsi="宋体" w:cs="宋体"/>
          <w:szCs w:val="21"/>
        </w:rPr>
      </w:pPr>
      <w:r>
        <w:rPr>
          <w:rFonts w:hint="eastAsia" w:ascii="宋体" w:hAnsi="宋体" w:cs="宋体"/>
          <w:szCs w:val="21"/>
        </w:rPr>
        <w:t xml:space="preserve">（3）法人提交法定代表人身份证明原件或者法定代表人授权委托书原件并附法定代表人身份证明原件； </w:t>
      </w:r>
    </w:p>
    <w:p>
      <w:pPr>
        <w:pageBreakBefore w:val="0"/>
        <w:kinsoku/>
        <w:wordWrap/>
        <w:overflowPunct/>
        <w:bidi w:val="0"/>
        <w:spacing w:line="440" w:lineRule="exact"/>
        <w:ind w:firstLine="210" w:firstLineChars="100"/>
        <w:rPr>
          <w:rFonts w:hint="eastAsia" w:ascii="宋体" w:hAnsi="宋体" w:cs="宋体"/>
          <w:szCs w:val="21"/>
          <w:lang w:eastAsia="zh-CN"/>
        </w:rPr>
      </w:pPr>
      <w:r>
        <w:rPr>
          <w:rFonts w:hint="eastAsia" w:ascii="宋体" w:hAnsi="宋体" w:cs="宋体"/>
          <w:szCs w:val="21"/>
        </w:rPr>
        <w:t>（4）提供2022年度经会计师事务所审计的财务报告复印件（至少包含资产负债表、利润表和现金流量表），或银行出具的资信证明</w:t>
      </w:r>
      <w:r>
        <w:rPr>
          <w:rFonts w:hint="eastAsia" w:ascii="宋体" w:hAnsi="宋体" w:cs="宋体"/>
          <w:szCs w:val="21"/>
          <w:lang w:eastAsia="zh-CN"/>
        </w:rPr>
        <w:t>；</w:t>
      </w:r>
    </w:p>
    <w:p>
      <w:pPr>
        <w:pageBreakBefore w:val="0"/>
        <w:kinsoku/>
        <w:wordWrap/>
        <w:overflowPunct/>
        <w:bidi w:val="0"/>
        <w:spacing w:line="440" w:lineRule="exact"/>
        <w:ind w:firstLine="210" w:firstLineChars="100"/>
        <w:rPr>
          <w:rFonts w:hint="eastAsia" w:ascii="宋体" w:hAnsi="宋体" w:cs="宋体"/>
          <w:szCs w:val="21"/>
          <w:lang w:eastAsia="zh-CN"/>
        </w:rPr>
      </w:pPr>
      <w:r>
        <w:rPr>
          <w:rFonts w:hint="eastAsia" w:ascii="宋体" w:hAnsi="宋体" w:cs="宋体"/>
          <w:szCs w:val="21"/>
        </w:rPr>
        <w:t>（</w:t>
      </w:r>
      <w:r>
        <w:rPr>
          <w:rFonts w:hint="eastAsia" w:ascii="宋体" w:hAnsi="宋体" w:cs="宋体"/>
          <w:szCs w:val="21"/>
          <w:lang w:val="en-US" w:eastAsia="zh-CN"/>
        </w:rPr>
        <w:t>5</w:t>
      </w:r>
      <w:r>
        <w:rPr>
          <w:rFonts w:hint="eastAsia" w:ascii="宋体" w:hAnsi="宋体" w:cs="宋体"/>
          <w:szCs w:val="21"/>
        </w:rPr>
        <w:t>）</w:t>
      </w:r>
      <w:r>
        <w:rPr>
          <w:rFonts w:hint="eastAsia" w:ascii="宋体" w:hAnsi="宋体" w:cs="宋体"/>
          <w:szCs w:val="21"/>
          <w:lang w:val="en-US" w:eastAsia="zh-CN"/>
        </w:rPr>
        <w:t>供应商</w:t>
      </w:r>
      <w:r>
        <w:rPr>
          <w:rFonts w:hint="eastAsia" w:ascii="宋体" w:hAnsi="宋体" w:cs="宋体"/>
          <w:szCs w:val="21"/>
        </w:rPr>
        <w:t>参加本次政府采购活动前3年内没有重大违法记录的书面声明。</w:t>
      </w:r>
    </w:p>
    <w:p>
      <w:pPr>
        <w:pageBreakBefore w:val="0"/>
        <w:kinsoku/>
        <w:wordWrap/>
        <w:overflowPunct/>
        <w:bidi w:val="0"/>
        <w:adjustRightInd w:val="0"/>
        <w:snapToGrid w:val="0"/>
        <w:spacing w:line="440" w:lineRule="exact"/>
        <w:ind w:firstLine="420" w:firstLineChars="200"/>
        <w:rPr>
          <w:rFonts w:asciiTheme="minorEastAsia" w:hAnsiTheme="minorEastAsia"/>
          <w:szCs w:val="21"/>
        </w:rPr>
      </w:pPr>
      <w:r>
        <w:rPr>
          <w:rFonts w:asciiTheme="minorEastAsia" w:hAnsiTheme="minorEastAsia"/>
          <w:szCs w:val="21"/>
        </w:rPr>
        <w:t>2</w:t>
      </w:r>
      <w:r>
        <w:rPr>
          <w:rFonts w:hint="eastAsia" w:asciiTheme="minorEastAsia" w:hAnsiTheme="minorEastAsia"/>
          <w:szCs w:val="21"/>
        </w:rPr>
        <w:t>.落实政府采购政策需满足的资格要求：</w:t>
      </w:r>
      <w:r>
        <w:rPr>
          <w:rFonts w:hint="eastAsia" w:asciiTheme="minorEastAsia" w:hAnsiTheme="minorEastAsia"/>
          <w:szCs w:val="21"/>
          <w:u w:val="single"/>
        </w:rPr>
        <w:t>政府采购价格扣除：小微企业、监狱企业、残疾人企业，详见竞争性磋商文件；</w:t>
      </w:r>
    </w:p>
    <w:p>
      <w:pPr>
        <w:pageBreakBefore w:val="0"/>
        <w:kinsoku/>
        <w:wordWrap/>
        <w:overflowPunct/>
        <w:bidi w:val="0"/>
        <w:adjustRightInd w:val="0"/>
        <w:snapToGrid w:val="0"/>
        <w:spacing w:line="440" w:lineRule="exact"/>
        <w:ind w:firstLine="420" w:firstLineChars="200"/>
        <w:rPr>
          <w:rFonts w:hint="eastAsia" w:eastAsia="宋体" w:asciiTheme="minorEastAsia" w:hAnsiTheme="minorEastAsia"/>
          <w:color w:val="0000FF"/>
          <w:szCs w:val="21"/>
          <w:lang w:eastAsia="zh-CN"/>
        </w:rPr>
      </w:pPr>
      <w:r>
        <w:rPr>
          <w:rFonts w:hint="eastAsia" w:asciiTheme="minorEastAsia" w:hAnsiTheme="minorEastAsia"/>
          <w:szCs w:val="21"/>
        </w:rPr>
        <w:t>3.本项目的特定资格要求：无</w:t>
      </w:r>
      <w:r>
        <w:rPr>
          <w:rFonts w:hint="eastAsia" w:asciiTheme="minorEastAsia" w:hAnsiTheme="minorEastAsia"/>
          <w:szCs w:val="21"/>
          <w:lang w:eastAsia="zh-CN"/>
        </w:rPr>
        <w:t>。</w:t>
      </w:r>
    </w:p>
    <w:p>
      <w:pPr>
        <w:pageBreakBefore w:val="0"/>
        <w:kinsoku/>
        <w:wordWrap/>
        <w:overflowPunct/>
        <w:bidi w:val="0"/>
        <w:adjustRightInd w:val="0"/>
        <w:snapToGrid w:val="0"/>
        <w:spacing w:line="440" w:lineRule="exact"/>
        <w:ind w:firstLine="420" w:firstLineChars="200"/>
        <w:rPr>
          <w:rFonts w:ascii="宋体" w:hAnsi="宋体"/>
          <w:szCs w:val="21"/>
        </w:rPr>
      </w:pPr>
      <w:r>
        <w:rPr>
          <w:rFonts w:hint="eastAsia" w:asciiTheme="minorEastAsia" w:hAnsiTheme="minorEastAsia"/>
          <w:szCs w:val="21"/>
        </w:rPr>
        <w:t>4.本项目不接受联合体</w:t>
      </w:r>
      <w:r>
        <w:rPr>
          <w:rFonts w:hint="eastAsia" w:ascii="宋体" w:hAnsi="宋体"/>
          <w:szCs w:val="21"/>
        </w:rPr>
        <w:t>。</w:t>
      </w:r>
    </w:p>
    <w:p>
      <w:pPr>
        <w:pageBreakBefore w:val="0"/>
        <w:kinsoku/>
        <w:wordWrap/>
        <w:overflowPunct/>
        <w:bidi w:val="0"/>
        <w:adjustRightInd w:val="0"/>
        <w:snapToGrid w:val="0"/>
        <w:spacing w:line="440" w:lineRule="exact"/>
        <w:ind w:firstLine="420" w:firstLineChars="200"/>
        <w:rPr>
          <w:rFonts w:asciiTheme="minorEastAsia" w:hAnsiTheme="minorEastAsia"/>
          <w:szCs w:val="21"/>
        </w:rPr>
      </w:pPr>
      <w:r>
        <w:rPr>
          <w:rFonts w:hint="eastAsia" w:asciiTheme="minorEastAsia" w:hAnsiTheme="minorEastAsia"/>
          <w:szCs w:val="21"/>
        </w:rPr>
        <w:t>5.单位负责人为同</w:t>
      </w:r>
      <w:r>
        <w:rPr>
          <w:rFonts w:hint="eastAsia" w:asciiTheme="minorEastAsia" w:hAnsiTheme="minorEastAsia"/>
          <w:szCs w:val="21"/>
          <w:lang w:val="en-US" w:eastAsia="zh-CN"/>
        </w:rPr>
        <w:t>一</w:t>
      </w:r>
      <w:r>
        <w:rPr>
          <w:rFonts w:hint="eastAsia" w:asciiTheme="minorEastAsia" w:hAnsiTheme="minorEastAsia"/>
          <w:szCs w:val="21"/>
        </w:rPr>
        <w:t>人或者存在直接控股、管理关系的不同供应商，不得参加同一合同项下的政府采购活动。</w:t>
      </w:r>
    </w:p>
    <w:p>
      <w:pPr>
        <w:pageBreakBefore w:val="0"/>
        <w:kinsoku/>
        <w:wordWrap/>
        <w:overflowPunct/>
        <w:bidi w:val="0"/>
        <w:adjustRightInd w:val="0"/>
        <w:snapToGrid w:val="0"/>
        <w:spacing w:line="440" w:lineRule="exact"/>
        <w:ind w:firstLine="420" w:firstLineChars="200"/>
        <w:rPr>
          <w:rFonts w:asciiTheme="minorEastAsia" w:hAnsiTheme="minorEastAsia"/>
          <w:szCs w:val="21"/>
        </w:rPr>
      </w:pPr>
      <w:r>
        <w:rPr>
          <w:rFonts w:hint="eastAsia" w:asciiTheme="minorEastAsia" w:hAnsiTheme="minorEastAsia"/>
          <w:szCs w:val="21"/>
        </w:rPr>
        <w:t>6.为本采购项目提供整体设计、规范编制或者项目管理、监理、检测等服务的，不得再参加此项目的其他采购活动。</w:t>
      </w:r>
    </w:p>
    <w:p>
      <w:pPr>
        <w:pageBreakBefore w:val="0"/>
        <w:kinsoku/>
        <w:wordWrap/>
        <w:overflowPunct/>
        <w:bidi w:val="0"/>
        <w:adjustRightInd w:val="0"/>
        <w:snapToGrid w:val="0"/>
        <w:spacing w:line="440" w:lineRule="exact"/>
        <w:ind w:firstLine="420" w:firstLineChars="200"/>
        <w:rPr>
          <w:rFonts w:asciiTheme="minorEastAsia" w:hAnsiTheme="minorEastAsia"/>
          <w:szCs w:val="21"/>
        </w:rPr>
      </w:pPr>
      <w:r>
        <w:rPr>
          <w:rFonts w:hint="eastAsia" w:asciiTheme="minorEastAsia" w:hAnsiTheme="minorEastAsia"/>
          <w:szCs w:val="21"/>
        </w:rPr>
        <w:t>7.列入失信被执行人、重大税收违法案件当事人名单，列入政府采购严重违法失信行为记录名单的，拒绝其参与政府采购活动。</w:t>
      </w:r>
    </w:p>
    <w:p>
      <w:pPr>
        <w:pageBreakBefore w:val="0"/>
        <w:kinsoku/>
        <w:wordWrap/>
        <w:overflowPunct/>
        <w:bidi w:val="0"/>
        <w:adjustRightInd w:val="0"/>
        <w:snapToGrid w:val="0"/>
        <w:spacing w:line="440" w:lineRule="exact"/>
        <w:ind w:firstLine="420" w:firstLineChars="200"/>
        <w:rPr>
          <w:rFonts w:asciiTheme="minorEastAsia" w:hAnsiTheme="minorEastAsia"/>
          <w:szCs w:val="21"/>
        </w:rPr>
      </w:pPr>
      <w:r>
        <w:rPr>
          <w:rFonts w:hint="eastAsia" w:asciiTheme="minorEastAsia" w:hAnsiTheme="minorEastAsia"/>
          <w:szCs w:val="21"/>
        </w:rPr>
        <w:t>注：（1）供应商具有实行了“三证合一”登记制度改革的新证，视同为持有工商营业执照、组织机构代码证和税务登记证，符合基本资格条件的相关条款，投标人具有实行了“五证合一”登记制度改革的新证，视同为持有工商营业执照、组织机构代码证和税务登记证和社会保险登记证，符合基本资格条件的相关条款</w:t>
      </w:r>
      <w:r>
        <w:rPr>
          <w:rFonts w:hint="eastAsia" w:asciiTheme="minorEastAsia" w:hAnsiTheme="minorEastAsia"/>
          <w:szCs w:val="21"/>
          <w:lang w:eastAsia="zh-CN"/>
        </w:rPr>
        <w:t>；</w:t>
      </w:r>
      <w:r>
        <w:rPr>
          <w:rFonts w:hint="eastAsia" w:asciiTheme="minorEastAsia" w:hAnsiTheme="minorEastAsia"/>
          <w:szCs w:val="21"/>
        </w:rPr>
        <w:t>（</w:t>
      </w:r>
      <w:r>
        <w:rPr>
          <w:rFonts w:hint="eastAsia" w:asciiTheme="minorEastAsia" w:hAnsiTheme="minorEastAsia"/>
          <w:szCs w:val="21"/>
          <w:lang w:val="en-US" w:eastAsia="zh-CN"/>
        </w:rPr>
        <w:t>2</w:t>
      </w:r>
      <w:r>
        <w:rPr>
          <w:rFonts w:hint="eastAsia" w:asciiTheme="minorEastAsia" w:hAnsiTheme="minorEastAsia"/>
          <w:szCs w:val="21"/>
        </w:rPr>
        <w:t>）资格证明文件复印件须加盖供应商公章。</w:t>
      </w:r>
    </w:p>
    <w:p>
      <w:pPr>
        <w:pageBreakBefore w:val="0"/>
        <w:widowControl/>
        <w:kinsoku/>
        <w:wordWrap/>
        <w:overflowPunct/>
        <w:bidi w:val="0"/>
        <w:spacing w:line="440" w:lineRule="exact"/>
        <w:jc w:val="left"/>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三、获取磋商文件的时间、地点及方式</w:t>
      </w:r>
    </w:p>
    <w:p>
      <w:pPr>
        <w:pageBreakBefore w:val="0"/>
        <w:kinsoku/>
        <w:wordWrap/>
        <w:overflowPunct/>
        <w:bidi w:val="0"/>
        <w:adjustRightInd w:val="0"/>
        <w:snapToGrid w:val="0"/>
        <w:spacing w:line="440" w:lineRule="exact"/>
        <w:ind w:firstLine="420" w:firstLineChars="200"/>
        <w:outlineLvl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szCs w:val="21"/>
        </w:rPr>
        <w:t>1、凡有意参加磋商采购活动</w:t>
      </w:r>
      <w:r>
        <w:rPr>
          <w:rFonts w:hint="eastAsia" w:asciiTheme="minorEastAsia" w:hAnsiTheme="minorEastAsia" w:eastAsiaTheme="minorEastAsia" w:cstheme="minorEastAsia"/>
          <w:color w:val="auto"/>
          <w:szCs w:val="21"/>
        </w:rPr>
        <w:t>的，请于</w:t>
      </w:r>
      <w:r>
        <w:rPr>
          <w:rFonts w:hint="eastAsia" w:asciiTheme="minorEastAsia" w:hAnsiTheme="minorEastAsia" w:eastAsiaTheme="minorEastAsia" w:cstheme="minorEastAsia"/>
          <w:color w:val="auto"/>
          <w:szCs w:val="21"/>
          <w:u w:val="single"/>
        </w:rPr>
        <w:t>2023</w:t>
      </w:r>
      <w:r>
        <w:rPr>
          <w:rFonts w:hint="eastAsia" w:asciiTheme="minorEastAsia" w:hAnsiTheme="minorEastAsia" w:eastAsiaTheme="minorEastAsia" w:cstheme="minorEastAsia"/>
          <w:color w:val="auto"/>
          <w:szCs w:val="21"/>
        </w:rPr>
        <w:t>年</w:t>
      </w:r>
      <w:r>
        <w:rPr>
          <w:rFonts w:hint="eastAsia" w:asciiTheme="minorEastAsia" w:hAnsiTheme="minorEastAsia" w:eastAsiaTheme="minorEastAsia" w:cstheme="minorEastAsia"/>
          <w:color w:val="auto"/>
          <w:szCs w:val="21"/>
          <w:u w:val="single"/>
          <w:lang w:val="en-US" w:eastAsia="zh-CN"/>
        </w:rPr>
        <w:t xml:space="preserve"> 07 </w:t>
      </w:r>
      <w:r>
        <w:rPr>
          <w:rFonts w:hint="eastAsia" w:asciiTheme="minorEastAsia" w:hAnsiTheme="minorEastAsia" w:eastAsiaTheme="minorEastAsia" w:cstheme="minorEastAsia"/>
          <w:color w:val="auto"/>
          <w:szCs w:val="21"/>
        </w:rPr>
        <w:t>月</w:t>
      </w:r>
      <w:r>
        <w:rPr>
          <w:rFonts w:hint="eastAsia" w:asciiTheme="minorEastAsia" w:hAnsiTheme="minorEastAsia" w:eastAsiaTheme="minorEastAsia" w:cstheme="minorEastAsia"/>
          <w:color w:val="auto"/>
          <w:szCs w:val="21"/>
          <w:u w:val="single"/>
          <w:lang w:val="en-US" w:eastAsia="zh-CN"/>
        </w:rPr>
        <w:t xml:space="preserve"> 31 </w:t>
      </w:r>
      <w:r>
        <w:rPr>
          <w:rFonts w:hint="eastAsia" w:asciiTheme="minorEastAsia" w:hAnsiTheme="minorEastAsia" w:eastAsiaTheme="minorEastAsia" w:cstheme="minorEastAsia"/>
          <w:color w:val="auto"/>
          <w:szCs w:val="21"/>
        </w:rPr>
        <w:t>日起至</w:t>
      </w:r>
      <w:r>
        <w:rPr>
          <w:rFonts w:hint="eastAsia" w:asciiTheme="minorEastAsia" w:hAnsiTheme="minorEastAsia" w:eastAsiaTheme="minorEastAsia" w:cstheme="minorEastAsia"/>
          <w:color w:val="auto"/>
          <w:szCs w:val="21"/>
          <w:u w:val="single"/>
        </w:rPr>
        <w:t>2023</w:t>
      </w:r>
      <w:r>
        <w:rPr>
          <w:rFonts w:hint="eastAsia" w:asciiTheme="minorEastAsia" w:hAnsiTheme="minorEastAsia" w:eastAsiaTheme="minorEastAsia" w:cstheme="minorEastAsia"/>
          <w:color w:val="auto"/>
          <w:szCs w:val="21"/>
        </w:rPr>
        <w:t>年</w:t>
      </w:r>
      <w:r>
        <w:rPr>
          <w:rFonts w:hint="eastAsia" w:asciiTheme="minorEastAsia" w:hAnsiTheme="minorEastAsia" w:eastAsiaTheme="minorEastAsia" w:cstheme="minorEastAsia"/>
          <w:color w:val="auto"/>
          <w:szCs w:val="21"/>
          <w:u w:val="single"/>
          <w:lang w:val="en-US" w:eastAsia="zh-CN"/>
        </w:rPr>
        <w:t xml:space="preserve"> 08 </w:t>
      </w:r>
      <w:r>
        <w:rPr>
          <w:rFonts w:hint="eastAsia" w:asciiTheme="minorEastAsia" w:hAnsiTheme="minorEastAsia" w:eastAsiaTheme="minorEastAsia" w:cstheme="minorEastAsia"/>
          <w:color w:val="auto"/>
          <w:szCs w:val="21"/>
        </w:rPr>
        <w:t>月</w:t>
      </w:r>
      <w:r>
        <w:rPr>
          <w:rFonts w:hint="eastAsia" w:asciiTheme="minorEastAsia" w:hAnsiTheme="minorEastAsia" w:eastAsiaTheme="minorEastAsia" w:cstheme="minorEastAsia"/>
          <w:color w:val="auto"/>
          <w:szCs w:val="21"/>
          <w:u w:val="single"/>
        </w:rPr>
        <w:t xml:space="preserve"> </w:t>
      </w:r>
      <w:r>
        <w:rPr>
          <w:rFonts w:hint="eastAsia" w:asciiTheme="minorEastAsia" w:hAnsiTheme="minorEastAsia" w:eastAsiaTheme="minorEastAsia" w:cstheme="minorEastAsia"/>
          <w:color w:val="auto"/>
          <w:szCs w:val="21"/>
          <w:u w:val="single"/>
          <w:lang w:val="en-US" w:eastAsia="zh-CN"/>
        </w:rPr>
        <w:t xml:space="preserve">07 </w:t>
      </w:r>
      <w:r>
        <w:rPr>
          <w:rFonts w:hint="eastAsia" w:asciiTheme="minorEastAsia" w:hAnsiTheme="minorEastAsia" w:eastAsiaTheme="minorEastAsia" w:cstheme="minorEastAsia"/>
          <w:color w:val="auto"/>
          <w:szCs w:val="21"/>
        </w:rPr>
        <w:t>日(节假日除外)，每日上午</w:t>
      </w:r>
      <w:r>
        <w:rPr>
          <w:rFonts w:hint="eastAsia" w:asciiTheme="minorEastAsia" w:hAnsiTheme="minorEastAsia" w:eastAsiaTheme="minorEastAsia" w:cstheme="minorEastAsia"/>
          <w:color w:val="auto"/>
          <w:szCs w:val="21"/>
          <w:u w:val="single"/>
        </w:rPr>
        <w:t>9:00</w:t>
      </w:r>
      <w:r>
        <w:rPr>
          <w:rFonts w:hint="eastAsia" w:asciiTheme="minorEastAsia" w:hAnsiTheme="minorEastAsia" w:eastAsiaTheme="minorEastAsia" w:cstheme="minorEastAsia"/>
          <w:color w:val="auto"/>
          <w:szCs w:val="21"/>
        </w:rPr>
        <w:t>至</w:t>
      </w:r>
      <w:r>
        <w:rPr>
          <w:rFonts w:hint="eastAsia" w:asciiTheme="minorEastAsia" w:hAnsiTheme="minorEastAsia" w:eastAsiaTheme="minorEastAsia" w:cstheme="minorEastAsia"/>
          <w:color w:val="auto"/>
          <w:szCs w:val="21"/>
          <w:u w:val="single"/>
        </w:rPr>
        <w:t>12:00</w:t>
      </w:r>
      <w:r>
        <w:rPr>
          <w:rFonts w:hint="eastAsia" w:asciiTheme="minorEastAsia" w:hAnsiTheme="minorEastAsia" w:eastAsiaTheme="minorEastAsia" w:cstheme="minorEastAsia"/>
          <w:color w:val="auto"/>
          <w:szCs w:val="21"/>
        </w:rPr>
        <w:t>、下午</w:t>
      </w:r>
      <w:r>
        <w:rPr>
          <w:rFonts w:hint="eastAsia" w:asciiTheme="minorEastAsia" w:hAnsiTheme="minorEastAsia" w:eastAsiaTheme="minorEastAsia" w:cstheme="minorEastAsia"/>
          <w:color w:val="auto"/>
          <w:szCs w:val="21"/>
          <w:u w:val="single"/>
        </w:rPr>
        <w:t>14:00</w:t>
      </w:r>
      <w:r>
        <w:rPr>
          <w:rFonts w:hint="eastAsia" w:asciiTheme="minorEastAsia" w:hAnsiTheme="minorEastAsia" w:eastAsiaTheme="minorEastAsia" w:cstheme="minorEastAsia"/>
          <w:color w:val="auto"/>
          <w:szCs w:val="21"/>
        </w:rPr>
        <w:t>至</w:t>
      </w:r>
      <w:r>
        <w:rPr>
          <w:rFonts w:hint="eastAsia" w:asciiTheme="minorEastAsia" w:hAnsiTheme="minorEastAsia" w:eastAsiaTheme="minorEastAsia" w:cstheme="minorEastAsia"/>
          <w:color w:val="auto"/>
          <w:szCs w:val="21"/>
          <w:u w:val="single"/>
        </w:rPr>
        <w:t>17:00</w:t>
      </w:r>
      <w:r>
        <w:rPr>
          <w:rFonts w:hint="eastAsia" w:asciiTheme="minorEastAsia" w:hAnsiTheme="minorEastAsia" w:eastAsiaTheme="minorEastAsia" w:cstheme="minorEastAsia"/>
          <w:color w:val="auto"/>
          <w:szCs w:val="21"/>
        </w:rPr>
        <w:t>(北京时间)，持营业执照副本复印件、法定代表人身份证明或授权委托书(附法定代表人身份证明)、个人身份证到</w:t>
      </w:r>
      <w:r>
        <w:rPr>
          <w:rFonts w:hint="eastAsia" w:asciiTheme="minorEastAsia" w:hAnsiTheme="minorEastAsia" w:eastAsiaTheme="minorEastAsia" w:cstheme="minorEastAsia"/>
          <w:color w:val="auto"/>
          <w:kern w:val="0"/>
          <w:szCs w:val="21"/>
          <w:u w:val="single"/>
        </w:rPr>
        <w:t>湖南建衡达工程咨询有限公司（长沙市雨花区美林街35号华雅花园1栋32楼）</w:t>
      </w:r>
      <w:r>
        <w:rPr>
          <w:rFonts w:hint="eastAsia" w:asciiTheme="minorEastAsia" w:hAnsiTheme="minorEastAsia" w:eastAsiaTheme="minorEastAsia" w:cstheme="minorEastAsia"/>
          <w:color w:val="auto"/>
          <w:kern w:val="0"/>
          <w:szCs w:val="21"/>
        </w:rPr>
        <w:t>领取</w:t>
      </w:r>
      <w:r>
        <w:rPr>
          <w:rFonts w:hint="eastAsia" w:asciiTheme="minorEastAsia" w:hAnsiTheme="minorEastAsia" w:eastAsiaTheme="minorEastAsia" w:cstheme="minorEastAsia"/>
          <w:color w:val="auto"/>
          <w:szCs w:val="21"/>
        </w:rPr>
        <w:t xml:space="preserve">磋商文件。 </w:t>
      </w:r>
    </w:p>
    <w:p>
      <w:pPr>
        <w:pageBreakBefore w:val="0"/>
        <w:kinsoku/>
        <w:wordWrap/>
        <w:overflowPunct/>
        <w:bidi w:val="0"/>
        <w:adjustRightInd w:val="0"/>
        <w:snapToGrid w:val="0"/>
        <w:spacing w:line="440" w:lineRule="exact"/>
        <w:ind w:firstLine="420" w:firstLineChars="200"/>
        <w:outlineLvl w:val="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2、磋商文件每份人民币</w:t>
      </w:r>
      <w:r>
        <w:rPr>
          <w:rFonts w:hint="eastAsia" w:asciiTheme="minorEastAsia" w:hAnsiTheme="minorEastAsia" w:eastAsiaTheme="minorEastAsia" w:cstheme="minorEastAsia"/>
          <w:color w:val="auto"/>
          <w:szCs w:val="21"/>
          <w:u w:val="single"/>
        </w:rPr>
        <w:t>0</w:t>
      </w:r>
      <w:r>
        <w:rPr>
          <w:rFonts w:hint="eastAsia" w:asciiTheme="minorEastAsia" w:hAnsiTheme="minorEastAsia" w:eastAsiaTheme="minorEastAsia" w:cstheme="minorEastAsia"/>
          <w:color w:val="auto"/>
          <w:szCs w:val="21"/>
        </w:rPr>
        <w:t>元，售后不退。</w:t>
      </w:r>
    </w:p>
    <w:p>
      <w:pPr>
        <w:pageBreakBefore w:val="0"/>
        <w:widowControl/>
        <w:kinsoku/>
        <w:wordWrap/>
        <w:overflowPunct/>
        <w:bidi w:val="0"/>
        <w:spacing w:line="440" w:lineRule="exact"/>
        <w:jc w:val="left"/>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四、响应文件提交的截止时间、开启时间及地点</w:t>
      </w:r>
    </w:p>
    <w:p>
      <w:pPr>
        <w:pageBreakBefore w:val="0"/>
        <w:kinsoku/>
        <w:wordWrap/>
        <w:overflowPunct/>
        <w:bidi w:val="0"/>
        <w:adjustRightInd w:val="0"/>
        <w:snapToGrid w:val="0"/>
        <w:spacing w:line="440" w:lineRule="exact"/>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1、提交首次响应文件的截止时间为</w:t>
      </w:r>
      <w:r>
        <w:rPr>
          <w:rFonts w:hint="eastAsia" w:asciiTheme="minorEastAsia" w:hAnsiTheme="minorEastAsia" w:eastAsiaTheme="minorEastAsia" w:cstheme="minorEastAsia"/>
          <w:color w:val="auto"/>
          <w:szCs w:val="21"/>
          <w:u w:val="single"/>
        </w:rPr>
        <w:t>2023</w:t>
      </w:r>
      <w:r>
        <w:rPr>
          <w:rFonts w:hint="eastAsia" w:asciiTheme="minorEastAsia" w:hAnsiTheme="minorEastAsia" w:eastAsiaTheme="minorEastAsia" w:cstheme="minorEastAsia"/>
          <w:color w:val="auto"/>
          <w:szCs w:val="21"/>
        </w:rPr>
        <w:t>年</w:t>
      </w:r>
      <w:r>
        <w:rPr>
          <w:rFonts w:hint="eastAsia" w:asciiTheme="minorEastAsia" w:hAnsiTheme="minorEastAsia" w:eastAsiaTheme="minorEastAsia" w:cstheme="minorEastAsia"/>
          <w:color w:val="auto"/>
          <w:szCs w:val="21"/>
          <w:u w:val="single"/>
          <w:lang w:val="en-US" w:eastAsia="zh-CN"/>
        </w:rPr>
        <w:t xml:space="preserve"> 08 </w:t>
      </w:r>
      <w:r>
        <w:rPr>
          <w:rFonts w:hint="eastAsia" w:asciiTheme="minorEastAsia" w:hAnsiTheme="minorEastAsia" w:eastAsiaTheme="minorEastAsia" w:cstheme="minorEastAsia"/>
          <w:color w:val="auto"/>
          <w:szCs w:val="21"/>
        </w:rPr>
        <w:t>月</w:t>
      </w:r>
      <w:r>
        <w:rPr>
          <w:rFonts w:hint="eastAsia" w:asciiTheme="minorEastAsia" w:hAnsiTheme="minorEastAsia" w:eastAsiaTheme="minorEastAsia" w:cstheme="minorEastAsia"/>
          <w:color w:val="auto"/>
          <w:szCs w:val="21"/>
          <w:u w:val="single"/>
          <w:lang w:val="en-US" w:eastAsia="zh-CN"/>
        </w:rPr>
        <w:t xml:space="preserve"> 15 </w:t>
      </w:r>
      <w:r>
        <w:rPr>
          <w:rFonts w:hint="eastAsia" w:asciiTheme="minorEastAsia" w:hAnsiTheme="minorEastAsia" w:eastAsiaTheme="minorEastAsia" w:cstheme="minorEastAsia"/>
          <w:color w:val="auto"/>
          <w:szCs w:val="21"/>
        </w:rPr>
        <w:t>日</w:t>
      </w:r>
      <w:r>
        <w:rPr>
          <w:rFonts w:hint="eastAsia" w:asciiTheme="minorEastAsia" w:hAnsiTheme="minorEastAsia" w:eastAsiaTheme="minorEastAsia" w:cstheme="minorEastAsia"/>
          <w:color w:val="auto"/>
          <w:szCs w:val="21"/>
          <w:lang w:val="en-US" w:eastAsia="zh-CN"/>
        </w:rPr>
        <w:t>上</w:t>
      </w:r>
      <w:r>
        <w:rPr>
          <w:rFonts w:hint="eastAsia" w:asciiTheme="minorEastAsia" w:hAnsiTheme="minorEastAsia" w:eastAsiaTheme="minorEastAsia" w:cstheme="minorEastAsia"/>
          <w:color w:val="auto"/>
          <w:szCs w:val="21"/>
        </w:rPr>
        <w:t>午</w:t>
      </w:r>
      <w:r>
        <w:rPr>
          <w:rFonts w:hint="eastAsia" w:asciiTheme="minorEastAsia" w:hAnsiTheme="minorEastAsia" w:eastAsiaTheme="minorEastAsia" w:cstheme="minorEastAsia"/>
          <w:color w:val="auto"/>
          <w:szCs w:val="21"/>
          <w:u w:val="single"/>
        </w:rPr>
        <w:t xml:space="preserve"> </w:t>
      </w:r>
      <w:r>
        <w:rPr>
          <w:rFonts w:hint="eastAsia" w:asciiTheme="minorEastAsia" w:hAnsiTheme="minorEastAsia" w:eastAsiaTheme="minorEastAsia" w:cstheme="minorEastAsia"/>
          <w:color w:val="auto"/>
          <w:szCs w:val="21"/>
          <w:u w:val="single"/>
          <w:lang w:val="en-US" w:eastAsia="zh-CN"/>
        </w:rPr>
        <w:t xml:space="preserve">09 </w:t>
      </w:r>
      <w:r>
        <w:rPr>
          <w:rFonts w:hint="eastAsia" w:asciiTheme="minorEastAsia" w:hAnsiTheme="minorEastAsia" w:eastAsiaTheme="minorEastAsia" w:cstheme="minorEastAsia"/>
          <w:color w:val="auto"/>
          <w:szCs w:val="21"/>
        </w:rPr>
        <w:t>时</w:t>
      </w:r>
      <w:r>
        <w:rPr>
          <w:rFonts w:hint="eastAsia" w:asciiTheme="minorEastAsia" w:hAnsiTheme="minorEastAsia" w:eastAsiaTheme="minorEastAsia" w:cstheme="minorEastAsia"/>
          <w:color w:val="auto"/>
          <w:szCs w:val="21"/>
          <w:u w:val="single"/>
          <w:lang w:val="en-US" w:eastAsia="zh-CN"/>
        </w:rPr>
        <w:t xml:space="preserve"> 30 </w:t>
      </w:r>
      <w:r>
        <w:rPr>
          <w:rFonts w:hint="eastAsia" w:asciiTheme="minorEastAsia" w:hAnsiTheme="minorEastAsia" w:eastAsiaTheme="minorEastAsia" w:cstheme="minorEastAsia"/>
          <w:color w:val="auto"/>
          <w:szCs w:val="21"/>
        </w:rPr>
        <w:t>分（北京时间），地点为</w:t>
      </w:r>
      <w:r>
        <w:rPr>
          <w:rFonts w:hint="eastAsia" w:asciiTheme="minorEastAsia" w:hAnsiTheme="minorEastAsia" w:eastAsiaTheme="minorEastAsia" w:cstheme="minorEastAsia"/>
          <w:color w:val="auto"/>
          <w:szCs w:val="21"/>
          <w:u w:val="single"/>
        </w:rPr>
        <w:t>湖南建衡达工程咨询有限公司（长沙市雨花区美林街35号华雅花园1栋32楼）</w:t>
      </w:r>
      <w:r>
        <w:rPr>
          <w:rFonts w:hint="eastAsia" w:asciiTheme="minorEastAsia" w:hAnsiTheme="minorEastAsia" w:eastAsiaTheme="minorEastAsia" w:cstheme="minorEastAsia"/>
          <w:color w:val="auto"/>
          <w:szCs w:val="21"/>
        </w:rPr>
        <w:t>。在截止时间后送达的响应文件为无效文件，采购人、采购代理机构或者磋商小组应当拒收。</w:t>
      </w:r>
    </w:p>
    <w:p>
      <w:pPr>
        <w:pageBreakBefore w:val="0"/>
        <w:tabs>
          <w:tab w:val="left" w:pos="360"/>
        </w:tabs>
        <w:kinsoku/>
        <w:wordWrap/>
        <w:overflowPunct/>
        <w:bidi w:val="0"/>
        <w:adjustRightInd w:val="0"/>
        <w:snapToGrid w:val="0"/>
        <w:spacing w:line="44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2、首次响应文件的开启时间及地点与提交首次响应文件的截止时间及地点为同一时间及地点。</w:t>
      </w:r>
    </w:p>
    <w:p>
      <w:pPr>
        <w:pageBreakBefore w:val="0"/>
        <w:kinsoku/>
        <w:wordWrap/>
        <w:overflowPunct/>
        <w:bidi w:val="0"/>
        <w:adjustRightInd w:val="0"/>
        <w:snapToGrid w:val="0"/>
        <w:spacing w:line="440" w:lineRule="exact"/>
        <w:outlineLvl w:val="0"/>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五、采购项目联系人姓名和电话</w:t>
      </w:r>
    </w:p>
    <w:p>
      <w:pPr>
        <w:pageBreakBefore w:val="0"/>
        <w:kinsoku/>
        <w:wordWrap/>
        <w:overflowPunct/>
        <w:bidi w:val="0"/>
        <w:adjustRightInd w:val="0"/>
        <w:snapToGrid w:val="0"/>
        <w:spacing w:line="440" w:lineRule="exact"/>
        <w:ind w:firstLine="420" w:firstLineChars="200"/>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rPr>
        <w:t>采购人：</w:t>
      </w:r>
      <w:r>
        <w:rPr>
          <w:rFonts w:hint="eastAsia" w:asciiTheme="minorEastAsia" w:hAnsiTheme="minorEastAsia" w:eastAsiaTheme="minorEastAsia" w:cstheme="minorEastAsia"/>
          <w:szCs w:val="21"/>
          <w:lang w:eastAsia="zh-CN"/>
        </w:rPr>
        <w:t>湖南省科技厅</w:t>
      </w:r>
    </w:p>
    <w:p>
      <w:pPr>
        <w:pageBreakBefore w:val="0"/>
        <w:kinsoku/>
        <w:wordWrap/>
        <w:overflowPunct/>
        <w:bidi w:val="0"/>
        <w:adjustRightInd w:val="0"/>
        <w:snapToGrid w:val="0"/>
        <w:spacing w:line="440" w:lineRule="exact"/>
        <w:ind w:firstLine="420" w:firstLineChars="200"/>
        <w:rPr>
          <w:rFonts w:hint="default"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szCs w:val="21"/>
        </w:rPr>
        <w:t>联系电话：</w:t>
      </w:r>
      <w:r>
        <w:rPr>
          <w:rFonts w:hint="eastAsia" w:asciiTheme="minorEastAsia" w:hAnsiTheme="minorEastAsia" w:eastAsiaTheme="minorEastAsia" w:cstheme="minorEastAsia"/>
          <w:color w:val="auto"/>
          <w:szCs w:val="21"/>
          <w:lang w:val="en-US" w:eastAsia="zh-CN"/>
        </w:rPr>
        <w:t>0731-88988666</w:t>
      </w:r>
    </w:p>
    <w:p>
      <w:pPr>
        <w:pageBreakBefore w:val="0"/>
        <w:kinsoku/>
        <w:wordWrap/>
        <w:overflowPunct/>
        <w:bidi w:val="0"/>
        <w:adjustRightInd w:val="0"/>
        <w:snapToGrid w:val="0"/>
        <w:spacing w:line="440" w:lineRule="exact"/>
        <w:ind w:firstLine="420" w:firstLineChars="200"/>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地  址：湖南省长沙市岳麓大道233号</w:t>
      </w:r>
    </w:p>
    <w:p>
      <w:pPr>
        <w:pageBreakBefore w:val="0"/>
        <w:kinsoku/>
        <w:wordWrap/>
        <w:overflowPunct/>
        <w:bidi w:val="0"/>
        <w:adjustRightInd w:val="0"/>
        <w:snapToGrid w:val="0"/>
        <w:spacing w:line="440" w:lineRule="exact"/>
        <w:ind w:firstLine="420" w:firstLineChars="200"/>
        <w:rPr>
          <w:rFonts w:hint="default"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szCs w:val="21"/>
        </w:rPr>
        <w:t>联系人：</w:t>
      </w:r>
      <w:r>
        <w:rPr>
          <w:rFonts w:hint="eastAsia" w:asciiTheme="minorEastAsia" w:hAnsiTheme="minorEastAsia" w:eastAsiaTheme="minorEastAsia" w:cstheme="minorEastAsia"/>
          <w:color w:val="auto"/>
          <w:szCs w:val="21"/>
          <w:lang w:val="en-US" w:eastAsia="zh-CN"/>
        </w:rPr>
        <w:t>杨唯希</w:t>
      </w:r>
    </w:p>
    <w:p>
      <w:pPr>
        <w:pageBreakBefore w:val="0"/>
        <w:kinsoku/>
        <w:wordWrap/>
        <w:overflowPunct/>
        <w:bidi w:val="0"/>
        <w:adjustRightInd w:val="0"/>
        <w:snapToGrid w:val="0"/>
        <w:spacing w:line="44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采购代理机构：</w:t>
      </w:r>
      <w:r>
        <w:rPr>
          <w:rFonts w:hint="eastAsia" w:asciiTheme="minorEastAsia" w:hAnsiTheme="minorEastAsia" w:eastAsiaTheme="minorEastAsia" w:cstheme="minorEastAsia"/>
          <w:color w:val="000000"/>
          <w:kern w:val="0"/>
          <w:szCs w:val="21"/>
        </w:rPr>
        <w:t>湖南建衡达工程咨询有限公司</w:t>
      </w:r>
    </w:p>
    <w:p>
      <w:pPr>
        <w:pageBreakBefore w:val="0"/>
        <w:kinsoku/>
        <w:wordWrap/>
        <w:overflowPunct/>
        <w:bidi w:val="0"/>
        <w:adjustRightInd w:val="0"/>
        <w:snapToGrid w:val="0"/>
        <w:spacing w:line="44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联系电话：</w:t>
      </w:r>
      <w:r>
        <w:rPr>
          <w:rFonts w:hint="eastAsia" w:asciiTheme="minorEastAsia" w:hAnsiTheme="minorEastAsia" w:eastAsiaTheme="minorEastAsia" w:cstheme="minorEastAsia"/>
          <w:color w:val="000000"/>
          <w:kern w:val="0"/>
          <w:szCs w:val="21"/>
        </w:rPr>
        <w:t>0731-85410131</w:t>
      </w:r>
    </w:p>
    <w:p>
      <w:pPr>
        <w:pageBreakBefore w:val="0"/>
        <w:kinsoku/>
        <w:wordWrap/>
        <w:overflowPunct/>
        <w:bidi w:val="0"/>
        <w:adjustRightInd w:val="0"/>
        <w:snapToGrid w:val="0"/>
        <w:spacing w:line="44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地    址：</w:t>
      </w:r>
      <w:r>
        <w:rPr>
          <w:rFonts w:hint="eastAsia" w:asciiTheme="minorEastAsia" w:hAnsiTheme="minorEastAsia" w:eastAsiaTheme="minorEastAsia" w:cstheme="minorEastAsia"/>
          <w:color w:val="000000"/>
          <w:kern w:val="0"/>
          <w:szCs w:val="21"/>
        </w:rPr>
        <w:t>长沙市雨花区美林街35号华雅花园1栋32楼</w:t>
      </w:r>
    </w:p>
    <w:p>
      <w:pPr>
        <w:pageBreakBefore w:val="0"/>
        <w:kinsoku/>
        <w:wordWrap/>
        <w:overflowPunct/>
        <w:bidi w:val="0"/>
        <w:adjustRightInd w:val="0"/>
        <w:snapToGrid w:val="0"/>
        <w:spacing w:line="440" w:lineRule="exact"/>
        <w:ind w:firstLine="420" w:firstLineChars="200"/>
        <w:rPr>
          <w:rFonts w:hint="default" w:ascii="宋体" w:hAnsi="宋体"/>
          <w:b/>
          <w:sz w:val="36"/>
          <w:szCs w:val="36"/>
          <w:lang w:val="en-US"/>
        </w:rPr>
      </w:pPr>
      <w:r>
        <w:rPr>
          <w:rFonts w:hint="eastAsia" w:asciiTheme="minorEastAsia" w:hAnsiTheme="minorEastAsia" w:eastAsiaTheme="minorEastAsia" w:cstheme="minorEastAsia"/>
          <w:szCs w:val="21"/>
        </w:rPr>
        <w:t>联 系 人：</w:t>
      </w:r>
      <w:bookmarkStart w:id="1" w:name="_Toc18652"/>
      <w:bookmarkStart w:id="2" w:name="_Toc489882257"/>
      <w:r>
        <w:rPr>
          <w:rFonts w:hint="eastAsia" w:asciiTheme="minorEastAsia" w:hAnsiTheme="minorEastAsia" w:eastAsiaTheme="minorEastAsia" w:cstheme="minorEastAsia"/>
          <w:szCs w:val="21"/>
          <w:lang w:val="en-US" w:eastAsia="zh-CN"/>
        </w:rPr>
        <w:t>林贤鹏</w:t>
      </w: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szCs w:val="21"/>
          <w:lang w:val="en-US" w:eastAsia="zh-CN"/>
        </w:rPr>
        <w:t>徐闻泽、牙敏</w:t>
      </w:r>
    </w:p>
    <w:p>
      <w:pPr>
        <w:pageBreakBefore w:val="0"/>
        <w:kinsoku/>
        <w:wordWrap/>
        <w:overflowPunct/>
        <w:bidi w:val="0"/>
        <w:spacing w:before="120" w:beforeLines="50" w:after="240" w:afterLines="100" w:line="440" w:lineRule="exact"/>
        <w:jc w:val="center"/>
        <w:outlineLvl w:val="0"/>
        <w:rPr>
          <w:rFonts w:hint="eastAsia" w:ascii="宋体" w:hAnsi="宋体"/>
          <w:b/>
          <w:sz w:val="36"/>
          <w:szCs w:val="36"/>
        </w:rPr>
      </w:pPr>
    </w:p>
    <w:p>
      <w:pPr>
        <w:pageBreakBefore w:val="0"/>
        <w:kinsoku/>
        <w:wordWrap/>
        <w:overflowPunct/>
        <w:bidi w:val="0"/>
        <w:spacing w:before="120" w:beforeLines="50" w:after="240" w:afterLines="100" w:line="440" w:lineRule="exact"/>
        <w:jc w:val="center"/>
        <w:outlineLvl w:val="0"/>
        <w:rPr>
          <w:rFonts w:ascii="宋体" w:hAnsi="宋体"/>
          <w:b/>
          <w:sz w:val="36"/>
          <w:szCs w:val="36"/>
        </w:rPr>
      </w:pPr>
      <w:r>
        <w:rPr>
          <w:rFonts w:hint="eastAsia" w:ascii="宋体" w:hAnsi="宋体"/>
          <w:b/>
          <w:sz w:val="36"/>
          <w:szCs w:val="36"/>
        </w:rPr>
        <w:t>第二章 磋商须知</w:t>
      </w:r>
      <w:bookmarkEnd w:id="1"/>
      <w:bookmarkEnd w:id="2"/>
    </w:p>
    <w:p>
      <w:pPr>
        <w:pageBreakBefore w:val="0"/>
        <w:kinsoku/>
        <w:wordWrap/>
        <w:overflowPunct/>
        <w:bidi w:val="0"/>
        <w:spacing w:after="120" w:afterLines="50" w:line="440" w:lineRule="exact"/>
        <w:jc w:val="center"/>
        <w:outlineLvl w:val="1"/>
        <w:rPr>
          <w:rFonts w:ascii="宋体" w:hAnsi="宋体"/>
          <w:b/>
          <w:sz w:val="30"/>
          <w:szCs w:val="30"/>
        </w:rPr>
      </w:pPr>
      <w:bookmarkStart w:id="3" w:name="_Toc489882258"/>
      <w:bookmarkStart w:id="4" w:name="_Toc29616"/>
      <w:r>
        <w:rPr>
          <w:rFonts w:hint="eastAsia" w:ascii="宋体" w:hAnsi="宋体"/>
          <w:b/>
          <w:sz w:val="30"/>
          <w:szCs w:val="30"/>
        </w:rPr>
        <w:t>磋商须知前附表</w:t>
      </w:r>
      <w:bookmarkEnd w:id="3"/>
      <w:bookmarkEnd w:id="4"/>
    </w:p>
    <w:tbl>
      <w:tblPr>
        <w:tblStyle w:val="31"/>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9"/>
        <w:gridCol w:w="1661"/>
        <w:gridCol w:w="6038"/>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blHeader/>
          <w:jc w:val="center"/>
        </w:trPr>
        <w:tc>
          <w:tcPr>
            <w:tcW w:w="1529" w:type="dxa"/>
            <w:vAlign w:val="center"/>
          </w:tcPr>
          <w:p>
            <w:pPr>
              <w:pageBreakBefore w:val="0"/>
              <w:kinsoku/>
              <w:wordWrap/>
              <w:overflowPunct/>
              <w:bidi w:val="0"/>
              <w:adjustRightInd w:val="0"/>
              <w:snapToGrid w:val="0"/>
              <w:spacing w:line="440" w:lineRule="exact"/>
              <w:jc w:val="center"/>
              <w:rPr>
                <w:rFonts w:ascii="宋体" w:hAnsi="宋体"/>
                <w:b/>
                <w:sz w:val="24"/>
              </w:rPr>
            </w:pPr>
            <w:r>
              <w:rPr>
                <w:rFonts w:hint="eastAsia" w:ascii="宋体" w:hAnsi="宋体"/>
                <w:b/>
                <w:szCs w:val="21"/>
              </w:rPr>
              <w:t>条款号</w:t>
            </w:r>
          </w:p>
        </w:tc>
        <w:tc>
          <w:tcPr>
            <w:tcW w:w="1661" w:type="dxa"/>
            <w:vAlign w:val="center"/>
          </w:tcPr>
          <w:p>
            <w:pPr>
              <w:pageBreakBefore w:val="0"/>
              <w:kinsoku/>
              <w:wordWrap/>
              <w:overflowPunct/>
              <w:bidi w:val="0"/>
              <w:adjustRightInd w:val="0"/>
              <w:snapToGrid w:val="0"/>
              <w:spacing w:line="440" w:lineRule="exact"/>
              <w:jc w:val="center"/>
              <w:rPr>
                <w:rFonts w:ascii="宋体" w:hAnsi="宋体"/>
                <w:b/>
                <w:sz w:val="24"/>
              </w:rPr>
            </w:pPr>
            <w:r>
              <w:rPr>
                <w:rFonts w:hint="eastAsia" w:ascii="宋体" w:hAnsi="宋体"/>
                <w:b/>
                <w:szCs w:val="21"/>
              </w:rPr>
              <w:t>条款名称</w:t>
            </w:r>
          </w:p>
        </w:tc>
        <w:tc>
          <w:tcPr>
            <w:tcW w:w="6038" w:type="dxa"/>
            <w:vAlign w:val="center"/>
          </w:tcPr>
          <w:p>
            <w:pPr>
              <w:pageBreakBefore w:val="0"/>
              <w:kinsoku/>
              <w:wordWrap/>
              <w:overflowPunct/>
              <w:bidi w:val="0"/>
              <w:adjustRightInd w:val="0"/>
              <w:snapToGrid w:val="0"/>
              <w:spacing w:line="440" w:lineRule="exact"/>
              <w:jc w:val="center"/>
              <w:rPr>
                <w:rFonts w:ascii="宋体" w:hAnsi="宋体"/>
                <w:b/>
                <w:sz w:val="24"/>
              </w:rPr>
            </w:pPr>
            <w:r>
              <w:rPr>
                <w:rFonts w:hint="eastAsia" w:ascii="宋体" w:hAnsi="宋体"/>
                <w:b/>
                <w:szCs w:val="21"/>
              </w:rPr>
              <w:t>编列内容规定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228" w:type="dxa"/>
            <w:gridSpan w:val="3"/>
            <w:vAlign w:val="center"/>
          </w:tcPr>
          <w:p>
            <w:pPr>
              <w:pageBreakBefore w:val="0"/>
              <w:kinsoku/>
              <w:wordWrap/>
              <w:overflowPunct/>
              <w:bidi w:val="0"/>
              <w:adjustRightInd w:val="0"/>
              <w:snapToGrid w:val="0"/>
              <w:spacing w:line="440" w:lineRule="exact"/>
              <w:jc w:val="center"/>
              <w:rPr>
                <w:rFonts w:ascii="宋体" w:hAnsi="宋体"/>
                <w:b/>
                <w:szCs w:val="21"/>
              </w:rPr>
            </w:pPr>
            <w:r>
              <w:rPr>
                <w:rFonts w:hint="eastAsia" w:hAnsi="宋体"/>
                <w:b/>
                <w:sz w:val="24"/>
              </w:rPr>
              <w:t>一、说明</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1529" w:type="dxa"/>
            <w:vAlign w:val="center"/>
          </w:tcPr>
          <w:p>
            <w:pPr>
              <w:pageBreakBefore w:val="0"/>
              <w:kinsoku/>
              <w:wordWrap/>
              <w:overflowPunct/>
              <w:bidi w:val="0"/>
              <w:adjustRightInd w:val="0"/>
              <w:snapToGrid w:val="0"/>
              <w:spacing w:before="120" w:beforeLines="50" w:line="440" w:lineRule="exact"/>
              <w:jc w:val="center"/>
              <w:rPr>
                <w:rFonts w:ascii="宋体" w:hAnsi="宋体"/>
                <w:szCs w:val="21"/>
              </w:rPr>
            </w:pPr>
            <w:r>
              <w:rPr>
                <w:rFonts w:hint="eastAsia" w:ascii="宋体" w:hAnsi="宋体"/>
                <w:szCs w:val="21"/>
              </w:rPr>
              <w:t>第二章</w:t>
            </w:r>
          </w:p>
          <w:p>
            <w:pPr>
              <w:pageBreakBefore w:val="0"/>
              <w:kinsoku/>
              <w:wordWrap/>
              <w:overflowPunct/>
              <w:bidi w:val="0"/>
              <w:adjustRightInd w:val="0"/>
              <w:snapToGrid w:val="0"/>
              <w:spacing w:line="440" w:lineRule="exact"/>
              <w:jc w:val="center"/>
              <w:rPr>
                <w:rFonts w:ascii="宋体" w:hAnsi="宋体"/>
                <w:b/>
                <w:sz w:val="24"/>
              </w:rPr>
            </w:pPr>
            <w:r>
              <w:rPr>
                <w:rFonts w:hint="eastAsia" w:ascii="宋体" w:hAnsi="宋体"/>
                <w:szCs w:val="21"/>
              </w:rPr>
              <w:t>第1.1款</w:t>
            </w:r>
          </w:p>
        </w:tc>
        <w:tc>
          <w:tcPr>
            <w:tcW w:w="1661" w:type="dxa"/>
            <w:vAlign w:val="center"/>
          </w:tcPr>
          <w:p>
            <w:pPr>
              <w:pageBreakBefore w:val="0"/>
              <w:kinsoku/>
              <w:wordWrap/>
              <w:overflowPunct/>
              <w:bidi w:val="0"/>
              <w:adjustRightInd w:val="0"/>
              <w:snapToGrid w:val="0"/>
              <w:spacing w:line="440" w:lineRule="exact"/>
              <w:jc w:val="center"/>
              <w:rPr>
                <w:rFonts w:ascii="宋体" w:hAnsi="宋体"/>
                <w:b/>
                <w:sz w:val="24"/>
              </w:rPr>
            </w:pPr>
            <w:r>
              <w:rPr>
                <w:rFonts w:hint="eastAsia" w:ascii="宋体" w:hAnsi="宋体"/>
                <w:szCs w:val="21"/>
              </w:rPr>
              <w:t>采购项目</w:t>
            </w:r>
          </w:p>
        </w:tc>
        <w:tc>
          <w:tcPr>
            <w:tcW w:w="6038" w:type="dxa"/>
            <w:vAlign w:val="center"/>
          </w:tcPr>
          <w:p>
            <w:pPr>
              <w:pStyle w:val="81"/>
              <w:pageBreakBefore w:val="0"/>
              <w:widowControl/>
              <w:kinsoku/>
              <w:wordWrap/>
              <w:overflowPunct/>
              <w:bidi w:val="0"/>
              <w:spacing w:line="440" w:lineRule="exact"/>
              <w:ind w:firstLine="0" w:firstLineChars="0"/>
              <w:rPr>
                <w:rFonts w:hint="eastAsia" w:ascii="宋体" w:hAnsi="宋体" w:eastAsiaTheme="minorEastAsia"/>
                <w:szCs w:val="21"/>
                <w:lang w:eastAsia="zh-CN"/>
              </w:rPr>
            </w:pPr>
            <w:r>
              <w:rPr>
                <w:rFonts w:hint="eastAsia" w:asciiTheme="minorEastAsia" w:hAnsiTheme="minorEastAsia" w:eastAsiaTheme="minorEastAsia" w:cstheme="minorEastAsia"/>
                <w:spacing w:val="0"/>
                <w:sz w:val="21"/>
                <w:szCs w:val="21"/>
              </w:rPr>
              <w:tab/>
            </w:r>
            <w:r>
              <w:rPr>
                <w:rFonts w:hint="eastAsia" w:asciiTheme="minorEastAsia" w:hAnsiTheme="minorEastAsia" w:eastAsiaTheme="minorEastAsia" w:cstheme="minorEastAsia"/>
                <w:spacing w:val="0"/>
                <w:sz w:val="21"/>
                <w:szCs w:val="21"/>
              </w:rPr>
              <w:tab/>
            </w:r>
            <w:r>
              <w:rPr>
                <w:rFonts w:hint="eastAsia" w:asciiTheme="minorEastAsia" w:hAnsiTheme="minorEastAsia" w:eastAsiaTheme="minorEastAsia" w:cstheme="minorEastAsia"/>
                <w:spacing w:val="0"/>
                <w:sz w:val="21"/>
                <w:szCs w:val="21"/>
                <w:lang w:eastAsia="zh-CN"/>
              </w:rPr>
              <w:t>《习近平总书记考察湖南三周年特别宣传策划》</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9" w:type="dxa"/>
            <w:vAlign w:val="center"/>
          </w:tcPr>
          <w:p>
            <w:pPr>
              <w:pageBreakBefore w:val="0"/>
              <w:kinsoku/>
              <w:wordWrap/>
              <w:overflowPunct/>
              <w:bidi w:val="0"/>
              <w:adjustRightInd w:val="0"/>
              <w:snapToGrid w:val="0"/>
              <w:spacing w:before="120" w:beforeLines="50" w:line="440" w:lineRule="exact"/>
              <w:jc w:val="center"/>
              <w:rPr>
                <w:rFonts w:ascii="宋体" w:hAnsi="宋体"/>
                <w:szCs w:val="21"/>
              </w:rPr>
            </w:pPr>
            <w:r>
              <w:rPr>
                <w:rFonts w:hint="eastAsia" w:ascii="宋体" w:hAnsi="宋体"/>
                <w:szCs w:val="21"/>
              </w:rPr>
              <w:t>第二章</w:t>
            </w:r>
          </w:p>
          <w:p>
            <w:pPr>
              <w:pageBreakBefore w:val="0"/>
              <w:kinsoku/>
              <w:wordWrap/>
              <w:overflowPunct/>
              <w:bidi w:val="0"/>
              <w:adjustRightInd w:val="0"/>
              <w:snapToGrid w:val="0"/>
              <w:spacing w:line="440" w:lineRule="exact"/>
              <w:jc w:val="center"/>
              <w:rPr>
                <w:rFonts w:ascii="宋体" w:hAnsi="宋体"/>
                <w:b/>
                <w:sz w:val="24"/>
              </w:rPr>
            </w:pPr>
            <w:r>
              <w:rPr>
                <w:rFonts w:hint="eastAsia" w:ascii="宋体" w:hAnsi="宋体"/>
                <w:szCs w:val="21"/>
              </w:rPr>
              <w:t>第2.1款</w:t>
            </w:r>
          </w:p>
        </w:tc>
        <w:tc>
          <w:tcPr>
            <w:tcW w:w="1661" w:type="dxa"/>
            <w:vAlign w:val="center"/>
          </w:tcPr>
          <w:p>
            <w:pPr>
              <w:pageBreakBefore w:val="0"/>
              <w:kinsoku/>
              <w:wordWrap/>
              <w:overflowPunct/>
              <w:bidi w:val="0"/>
              <w:adjustRightInd w:val="0"/>
              <w:snapToGrid w:val="0"/>
              <w:spacing w:line="440" w:lineRule="exact"/>
              <w:jc w:val="center"/>
              <w:rPr>
                <w:rFonts w:ascii="宋体" w:hAnsi="宋体"/>
                <w:b/>
                <w:sz w:val="24"/>
              </w:rPr>
            </w:pPr>
            <w:r>
              <w:rPr>
                <w:rFonts w:hint="eastAsia" w:ascii="宋体" w:hAnsi="宋体"/>
                <w:szCs w:val="21"/>
              </w:rPr>
              <w:t>采购人</w:t>
            </w:r>
          </w:p>
        </w:tc>
        <w:tc>
          <w:tcPr>
            <w:tcW w:w="6038" w:type="dxa"/>
            <w:vAlign w:val="center"/>
          </w:tcPr>
          <w:p>
            <w:pPr>
              <w:pageBreakBefore w:val="0"/>
              <w:kinsoku/>
              <w:wordWrap/>
              <w:overflowPunct/>
              <w:bidi w:val="0"/>
              <w:adjustRightInd w:val="0"/>
              <w:snapToGrid w:val="0"/>
              <w:spacing w:line="440" w:lineRule="exact"/>
              <w:rPr>
                <w:rFonts w:asciiTheme="minorEastAsia" w:hAnsiTheme="minorEastAsia" w:eastAsiaTheme="minorEastAsia" w:cstheme="minorEastAsia"/>
                <w:szCs w:val="21"/>
              </w:rPr>
            </w:pPr>
            <w:r>
              <w:rPr>
                <w:rFonts w:hint="eastAsia" w:ascii="宋体" w:hAnsi="宋体"/>
              </w:rPr>
              <w:t>名  称：</w:t>
            </w:r>
            <w:r>
              <w:rPr>
                <w:rFonts w:hint="eastAsia" w:ascii="宋体" w:hAnsi="宋体"/>
                <w:lang w:eastAsia="zh-CN"/>
              </w:rPr>
              <w:t>湖南省科技厅</w:t>
            </w:r>
            <w:r>
              <w:rPr>
                <w:rFonts w:hint="eastAsia" w:asciiTheme="minorEastAsia" w:hAnsiTheme="minorEastAsia" w:eastAsiaTheme="minorEastAsia" w:cstheme="minorEastAsia"/>
                <w:szCs w:val="21"/>
              </w:rPr>
              <w:t xml:space="preserve"> </w:t>
            </w:r>
          </w:p>
          <w:p>
            <w:pPr>
              <w:pageBreakBefore w:val="0"/>
              <w:kinsoku/>
              <w:wordWrap/>
              <w:overflowPunct/>
              <w:bidi w:val="0"/>
              <w:adjustRightInd w:val="0"/>
              <w:snapToGrid w:val="0"/>
              <w:spacing w:line="440" w:lineRule="exact"/>
            </w:pPr>
            <w:r>
              <w:rPr>
                <w:rFonts w:hint="eastAsia"/>
              </w:rPr>
              <w:t>地  址：</w:t>
            </w:r>
            <w:r>
              <w:rPr>
                <w:rFonts w:hint="eastAsia" w:asciiTheme="minorEastAsia" w:hAnsiTheme="minorEastAsia" w:eastAsiaTheme="minorEastAsia" w:cstheme="minorEastAsia"/>
                <w:color w:val="000000" w:themeColor="text1"/>
                <w:szCs w:val="21"/>
                <w14:textFill>
                  <w14:solidFill>
                    <w14:schemeClr w14:val="tx1"/>
                  </w14:solidFill>
                </w14:textFill>
              </w:rPr>
              <w:t>湖南省长沙市岳麓大道233号</w:t>
            </w:r>
          </w:p>
          <w:p>
            <w:pPr>
              <w:pageBreakBefore w:val="0"/>
              <w:kinsoku/>
              <w:wordWrap/>
              <w:overflowPunct/>
              <w:bidi w:val="0"/>
              <w:adjustRightInd w:val="0"/>
              <w:snapToGrid w:val="0"/>
              <w:spacing w:line="440" w:lineRule="exact"/>
              <w:rPr>
                <w:rFonts w:hint="eastAsia" w:asciiTheme="minorEastAsia" w:hAnsiTheme="minorEastAsia" w:eastAsiaTheme="minorEastAsia" w:cstheme="minorEastAsia"/>
                <w:color w:val="auto"/>
                <w:szCs w:val="21"/>
                <w:lang w:val="en-US" w:eastAsia="zh-CN"/>
              </w:rPr>
            </w:pPr>
            <w:r>
              <w:rPr>
                <w:rFonts w:hint="eastAsia" w:ascii="宋体" w:hAnsi="宋体"/>
                <w:color w:val="auto"/>
              </w:rPr>
              <w:t>联系人：</w:t>
            </w:r>
            <w:r>
              <w:rPr>
                <w:rFonts w:hint="eastAsia" w:asciiTheme="minorEastAsia" w:hAnsiTheme="minorEastAsia" w:eastAsiaTheme="minorEastAsia" w:cstheme="minorEastAsia"/>
                <w:color w:val="auto"/>
                <w:szCs w:val="21"/>
                <w:lang w:val="en-US" w:eastAsia="zh-CN"/>
              </w:rPr>
              <w:t>杨唯希</w:t>
            </w:r>
          </w:p>
          <w:p>
            <w:pPr>
              <w:pageBreakBefore w:val="0"/>
              <w:kinsoku/>
              <w:wordWrap/>
              <w:overflowPunct/>
              <w:bidi w:val="0"/>
              <w:adjustRightInd w:val="0"/>
              <w:snapToGrid w:val="0"/>
              <w:spacing w:line="440" w:lineRule="exact"/>
            </w:pPr>
            <w:r>
              <w:rPr>
                <w:rFonts w:hint="eastAsia" w:asciiTheme="minorEastAsia" w:hAnsiTheme="minorEastAsia" w:eastAsiaTheme="minorEastAsia" w:cstheme="minorEastAsia"/>
                <w:color w:val="auto"/>
                <w:szCs w:val="21"/>
                <w:lang w:val="en-US" w:eastAsia="zh-CN"/>
              </w:rPr>
              <w:t>电  话：0731-88988666</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9" w:type="dxa"/>
            <w:vAlign w:val="center"/>
          </w:tcPr>
          <w:p>
            <w:pPr>
              <w:pageBreakBefore w:val="0"/>
              <w:kinsoku/>
              <w:wordWrap/>
              <w:overflowPunct/>
              <w:bidi w:val="0"/>
              <w:adjustRightInd w:val="0"/>
              <w:snapToGrid w:val="0"/>
              <w:spacing w:before="120" w:beforeLines="50" w:line="440" w:lineRule="exact"/>
              <w:jc w:val="center"/>
              <w:rPr>
                <w:rFonts w:ascii="宋体" w:hAnsi="宋体"/>
                <w:szCs w:val="21"/>
              </w:rPr>
            </w:pPr>
            <w:r>
              <w:rPr>
                <w:rFonts w:hint="eastAsia" w:ascii="宋体" w:hAnsi="宋体"/>
                <w:szCs w:val="21"/>
              </w:rPr>
              <w:t>第二章</w:t>
            </w:r>
          </w:p>
          <w:p>
            <w:pPr>
              <w:pageBreakBefore w:val="0"/>
              <w:kinsoku/>
              <w:wordWrap/>
              <w:overflowPunct/>
              <w:bidi w:val="0"/>
              <w:adjustRightInd w:val="0"/>
              <w:snapToGrid w:val="0"/>
              <w:spacing w:line="440" w:lineRule="exact"/>
              <w:jc w:val="center"/>
              <w:rPr>
                <w:rFonts w:ascii="宋体" w:hAnsi="宋体"/>
                <w:b/>
                <w:sz w:val="24"/>
              </w:rPr>
            </w:pPr>
            <w:r>
              <w:rPr>
                <w:rFonts w:hint="eastAsia" w:ascii="宋体" w:hAnsi="宋体"/>
                <w:szCs w:val="21"/>
              </w:rPr>
              <w:t>第2.2款</w:t>
            </w:r>
          </w:p>
        </w:tc>
        <w:tc>
          <w:tcPr>
            <w:tcW w:w="1661" w:type="dxa"/>
            <w:vAlign w:val="center"/>
          </w:tcPr>
          <w:p>
            <w:pPr>
              <w:pageBreakBefore w:val="0"/>
              <w:kinsoku/>
              <w:wordWrap/>
              <w:overflowPunct/>
              <w:bidi w:val="0"/>
              <w:adjustRightInd w:val="0"/>
              <w:snapToGrid w:val="0"/>
              <w:spacing w:line="440" w:lineRule="exact"/>
              <w:jc w:val="center"/>
              <w:rPr>
                <w:rFonts w:ascii="宋体" w:hAnsi="宋体"/>
                <w:b/>
                <w:sz w:val="24"/>
              </w:rPr>
            </w:pPr>
            <w:r>
              <w:rPr>
                <w:rFonts w:hint="eastAsia" w:ascii="宋体" w:hAnsi="宋体"/>
                <w:szCs w:val="21"/>
              </w:rPr>
              <w:t>采购代理机构</w:t>
            </w:r>
          </w:p>
        </w:tc>
        <w:tc>
          <w:tcPr>
            <w:tcW w:w="6038" w:type="dxa"/>
            <w:vAlign w:val="center"/>
          </w:tcPr>
          <w:p>
            <w:pPr>
              <w:pageBreakBefore w:val="0"/>
              <w:kinsoku/>
              <w:wordWrap/>
              <w:overflowPunct/>
              <w:bidi w:val="0"/>
              <w:adjustRightInd w:val="0"/>
              <w:snapToGrid w:val="0"/>
              <w:spacing w:line="440" w:lineRule="exact"/>
              <w:rPr>
                <w:rFonts w:ascii="宋体" w:hAnsi="宋体"/>
                <w:szCs w:val="21"/>
              </w:rPr>
            </w:pPr>
            <w:r>
              <w:rPr>
                <w:rFonts w:hint="eastAsia" w:ascii="宋体" w:hAnsi="宋体"/>
                <w:szCs w:val="21"/>
              </w:rPr>
              <w:t>名  称：湖南建衡达工程咨询有限公司</w:t>
            </w:r>
          </w:p>
          <w:p>
            <w:pPr>
              <w:pageBreakBefore w:val="0"/>
              <w:kinsoku/>
              <w:wordWrap/>
              <w:overflowPunct/>
              <w:bidi w:val="0"/>
              <w:adjustRightInd w:val="0"/>
              <w:snapToGrid w:val="0"/>
              <w:spacing w:line="440" w:lineRule="exact"/>
              <w:rPr>
                <w:rFonts w:ascii="宋体" w:hAnsi="宋体"/>
              </w:rPr>
            </w:pPr>
            <w:r>
              <w:rPr>
                <w:rFonts w:hint="eastAsia" w:ascii="宋体" w:hAnsi="宋体"/>
              </w:rPr>
              <w:t>地  址：</w:t>
            </w:r>
            <w:r>
              <w:rPr>
                <w:rFonts w:hint="eastAsia" w:ascii="宋体" w:hAnsi="宋体" w:cs="宋体"/>
                <w:color w:val="000000"/>
                <w:shd w:val="clear" w:color="auto" w:fill="FFFFFF"/>
              </w:rPr>
              <w:t>长沙市雨花区美林路35号华雅花园1栋32楼</w:t>
            </w:r>
          </w:p>
          <w:p>
            <w:pPr>
              <w:pageBreakBefore w:val="0"/>
              <w:kinsoku/>
              <w:wordWrap/>
              <w:overflowPunct/>
              <w:bidi w:val="0"/>
              <w:adjustRightInd w:val="0"/>
              <w:snapToGrid w:val="0"/>
              <w:spacing w:line="440" w:lineRule="exact"/>
              <w:rPr>
                <w:rFonts w:ascii="宋体" w:hAnsi="宋体"/>
              </w:rPr>
            </w:pPr>
            <w:r>
              <w:rPr>
                <w:rFonts w:hint="eastAsia" w:ascii="宋体" w:hAnsi="宋体"/>
              </w:rPr>
              <w:t>联系人：</w:t>
            </w:r>
            <w:r>
              <w:rPr>
                <w:rFonts w:hint="eastAsia" w:asciiTheme="minorEastAsia" w:hAnsiTheme="minorEastAsia" w:eastAsiaTheme="minorEastAsia" w:cstheme="minorEastAsia"/>
                <w:szCs w:val="21"/>
                <w:lang w:val="en-US" w:eastAsia="zh-CN"/>
              </w:rPr>
              <w:t>林贤鹏</w:t>
            </w: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szCs w:val="21"/>
                <w:lang w:val="en-US" w:eastAsia="zh-CN"/>
              </w:rPr>
              <w:t>徐闻泽</w:t>
            </w:r>
          </w:p>
          <w:p>
            <w:pPr>
              <w:pageBreakBefore w:val="0"/>
              <w:kinsoku/>
              <w:wordWrap/>
              <w:overflowPunct/>
              <w:bidi w:val="0"/>
              <w:adjustRightInd w:val="0"/>
              <w:snapToGrid w:val="0"/>
              <w:spacing w:line="440" w:lineRule="exact"/>
              <w:rPr>
                <w:rFonts w:ascii="宋体" w:hAnsi="宋体"/>
                <w:b/>
                <w:sz w:val="24"/>
              </w:rPr>
            </w:pPr>
            <w:r>
              <w:rPr>
                <w:rFonts w:hint="eastAsia" w:ascii="宋体" w:hAnsi="宋体"/>
              </w:rPr>
              <w:t>电  话：</w:t>
            </w:r>
            <w:r>
              <w:rPr>
                <w:rFonts w:hint="eastAsia" w:ascii="宋体" w:hAnsi="宋体" w:cs="宋体"/>
                <w:color w:val="000000"/>
                <w:shd w:val="clear" w:color="auto" w:fill="FFFFFF"/>
              </w:rPr>
              <w:t>0731-85410131</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9" w:type="dxa"/>
            <w:vAlign w:val="center"/>
          </w:tcPr>
          <w:p>
            <w:pPr>
              <w:pageBreakBefore w:val="0"/>
              <w:kinsoku/>
              <w:wordWrap/>
              <w:overflowPunct/>
              <w:bidi w:val="0"/>
              <w:adjustRightInd w:val="0"/>
              <w:snapToGrid w:val="0"/>
              <w:spacing w:before="120" w:beforeLines="50" w:line="440" w:lineRule="exact"/>
              <w:jc w:val="center"/>
              <w:rPr>
                <w:rFonts w:ascii="宋体" w:hAnsi="宋体"/>
                <w:szCs w:val="21"/>
              </w:rPr>
            </w:pPr>
            <w:r>
              <w:rPr>
                <w:rFonts w:hint="eastAsia" w:ascii="宋体" w:hAnsi="宋体"/>
                <w:szCs w:val="21"/>
              </w:rPr>
              <w:t>第二章</w:t>
            </w:r>
          </w:p>
          <w:p>
            <w:pPr>
              <w:pageBreakBefore w:val="0"/>
              <w:kinsoku/>
              <w:wordWrap/>
              <w:overflowPunct/>
              <w:bidi w:val="0"/>
              <w:adjustRightInd w:val="0"/>
              <w:snapToGrid w:val="0"/>
              <w:spacing w:line="440" w:lineRule="exact"/>
              <w:jc w:val="center"/>
              <w:rPr>
                <w:rFonts w:ascii="宋体" w:hAnsi="宋体"/>
                <w:b/>
                <w:sz w:val="24"/>
              </w:rPr>
            </w:pPr>
            <w:r>
              <w:rPr>
                <w:rFonts w:hint="eastAsia" w:ascii="宋体" w:hAnsi="宋体"/>
                <w:szCs w:val="21"/>
              </w:rPr>
              <w:t>第2.3款</w:t>
            </w:r>
          </w:p>
        </w:tc>
        <w:tc>
          <w:tcPr>
            <w:tcW w:w="1661" w:type="dxa"/>
            <w:vAlign w:val="center"/>
          </w:tcPr>
          <w:p>
            <w:pPr>
              <w:pageBreakBefore w:val="0"/>
              <w:kinsoku/>
              <w:wordWrap/>
              <w:overflowPunct/>
              <w:bidi w:val="0"/>
              <w:adjustRightInd w:val="0"/>
              <w:snapToGrid w:val="0"/>
              <w:spacing w:line="440" w:lineRule="exact"/>
              <w:jc w:val="center"/>
              <w:rPr>
                <w:rFonts w:ascii="宋体" w:hAnsi="宋体"/>
                <w:b/>
                <w:sz w:val="24"/>
              </w:rPr>
            </w:pPr>
            <w:r>
              <w:rPr>
                <w:rFonts w:hint="eastAsia" w:ascii="宋体" w:hAnsi="宋体" w:cs="宋体"/>
                <w:kern w:val="0"/>
                <w:szCs w:val="21"/>
              </w:rPr>
              <w:t>供应商的</w:t>
            </w:r>
            <w:r>
              <w:rPr>
                <w:rFonts w:hint="eastAsia" w:ascii="宋体" w:hAnsi="宋体"/>
                <w:szCs w:val="21"/>
              </w:rPr>
              <w:t>邀请方式</w:t>
            </w:r>
          </w:p>
        </w:tc>
        <w:tc>
          <w:tcPr>
            <w:tcW w:w="6038" w:type="dxa"/>
            <w:vAlign w:val="center"/>
          </w:tcPr>
          <w:p>
            <w:pPr>
              <w:pageBreakBefore w:val="0"/>
              <w:kinsoku/>
              <w:wordWrap/>
              <w:overflowPunct/>
              <w:bidi w:val="0"/>
              <w:adjustRightInd w:val="0"/>
              <w:snapToGrid w:val="0"/>
              <w:spacing w:line="440" w:lineRule="exact"/>
              <w:rPr>
                <w:rFonts w:ascii="宋体" w:hAnsi="宋体"/>
                <w:szCs w:val="21"/>
              </w:rPr>
            </w:pPr>
            <w:r>
              <w:rPr>
                <w:rFonts w:hint="eastAsia" w:ascii="宋体" w:hAnsi="宋体"/>
                <w:szCs w:val="21"/>
              </w:rPr>
              <w:t>☑  （1）发布公告</w:t>
            </w:r>
          </w:p>
          <w:p>
            <w:pPr>
              <w:pageBreakBefore w:val="0"/>
              <w:kinsoku/>
              <w:wordWrap/>
              <w:overflowPunct/>
              <w:bidi w:val="0"/>
              <w:adjustRightInd w:val="0"/>
              <w:snapToGrid w:val="0"/>
              <w:spacing w:line="440" w:lineRule="exact"/>
              <w:rPr>
                <w:rFonts w:ascii="宋体" w:hAnsi="宋体"/>
                <w:szCs w:val="21"/>
              </w:rPr>
            </w:pPr>
            <w:r>
              <w:rPr>
                <w:rFonts w:hint="eastAsia" w:ascii="宋体" w:hAnsi="宋体"/>
                <w:szCs w:val="21"/>
              </w:rPr>
              <w:t>□  （2）从省级以上财政部门建立的供应商库中随机抽取</w:t>
            </w:r>
          </w:p>
          <w:p>
            <w:pPr>
              <w:pageBreakBefore w:val="0"/>
              <w:kinsoku/>
              <w:wordWrap/>
              <w:overflowPunct/>
              <w:bidi w:val="0"/>
              <w:adjustRightInd w:val="0"/>
              <w:snapToGrid w:val="0"/>
              <w:spacing w:line="440" w:lineRule="exact"/>
              <w:rPr>
                <w:rFonts w:ascii="宋体" w:hAnsi="宋体"/>
                <w:szCs w:val="21"/>
              </w:rPr>
            </w:pPr>
            <w:r>
              <w:rPr>
                <w:rFonts w:hint="eastAsia" w:ascii="宋体" w:hAnsi="宋体"/>
                <w:szCs w:val="21"/>
              </w:rPr>
              <w:t>□  （3）采购人和评审专家分别书面推荐的方式</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jc w:val="center"/>
        </w:trPr>
        <w:tc>
          <w:tcPr>
            <w:tcW w:w="1529" w:type="dxa"/>
            <w:vAlign w:val="center"/>
          </w:tcPr>
          <w:p>
            <w:pPr>
              <w:pageBreakBefore w:val="0"/>
              <w:kinsoku/>
              <w:wordWrap/>
              <w:overflowPunct/>
              <w:bidi w:val="0"/>
              <w:adjustRightInd w:val="0"/>
              <w:snapToGrid w:val="0"/>
              <w:spacing w:before="120" w:beforeLines="50" w:line="440" w:lineRule="exact"/>
              <w:jc w:val="center"/>
              <w:rPr>
                <w:rFonts w:ascii="宋体" w:hAnsi="宋体"/>
                <w:szCs w:val="21"/>
              </w:rPr>
            </w:pPr>
            <w:r>
              <w:rPr>
                <w:rFonts w:hint="eastAsia" w:ascii="宋体" w:hAnsi="宋体"/>
                <w:szCs w:val="21"/>
              </w:rPr>
              <w:t>第二章</w:t>
            </w:r>
          </w:p>
          <w:p>
            <w:pPr>
              <w:pageBreakBefore w:val="0"/>
              <w:kinsoku/>
              <w:wordWrap/>
              <w:overflowPunct/>
              <w:bidi w:val="0"/>
              <w:adjustRightInd w:val="0"/>
              <w:snapToGrid w:val="0"/>
              <w:spacing w:line="440" w:lineRule="exact"/>
              <w:jc w:val="center"/>
              <w:rPr>
                <w:rFonts w:ascii="宋体" w:hAnsi="宋体"/>
                <w:b/>
                <w:sz w:val="24"/>
              </w:rPr>
            </w:pPr>
            <w:r>
              <w:rPr>
                <w:rFonts w:hint="eastAsia" w:ascii="宋体" w:hAnsi="宋体"/>
                <w:szCs w:val="21"/>
              </w:rPr>
              <w:t>第3.1款</w:t>
            </w:r>
          </w:p>
        </w:tc>
        <w:tc>
          <w:tcPr>
            <w:tcW w:w="1661" w:type="dxa"/>
            <w:vAlign w:val="center"/>
          </w:tcPr>
          <w:p>
            <w:pPr>
              <w:pageBreakBefore w:val="0"/>
              <w:kinsoku/>
              <w:wordWrap/>
              <w:overflowPunct/>
              <w:bidi w:val="0"/>
              <w:adjustRightInd w:val="0"/>
              <w:snapToGrid w:val="0"/>
              <w:spacing w:line="440" w:lineRule="exact"/>
              <w:jc w:val="center"/>
              <w:rPr>
                <w:rFonts w:ascii="宋体" w:hAnsi="宋体"/>
                <w:szCs w:val="21"/>
              </w:rPr>
            </w:pPr>
            <w:r>
              <w:rPr>
                <w:rFonts w:hint="eastAsia" w:ascii="宋体" w:hAnsi="宋体"/>
                <w:bCs/>
                <w:szCs w:val="21"/>
              </w:rPr>
              <w:t>供应商</w:t>
            </w:r>
            <w:r>
              <w:rPr>
                <w:rFonts w:hint="eastAsia" w:ascii="宋体" w:hAnsi="宋体"/>
                <w:szCs w:val="21"/>
              </w:rPr>
              <w:t>资格</w:t>
            </w:r>
          </w:p>
          <w:p>
            <w:pPr>
              <w:pageBreakBefore w:val="0"/>
              <w:kinsoku/>
              <w:wordWrap/>
              <w:overflowPunct/>
              <w:bidi w:val="0"/>
              <w:adjustRightInd w:val="0"/>
              <w:snapToGrid w:val="0"/>
              <w:spacing w:line="440" w:lineRule="exact"/>
              <w:jc w:val="center"/>
              <w:rPr>
                <w:rFonts w:ascii="宋体" w:hAnsi="宋体"/>
                <w:szCs w:val="21"/>
              </w:rPr>
            </w:pPr>
            <w:r>
              <w:rPr>
                <w:rFonts w:hint="eastAsia" w:ascii="宋体" w:hAnsi="宋体"/>
                <w:szCs w:val="21"/>
              </w:rPr>
              <w:t>条件</w:t>
            </w:r>
          </w:p>
        </w:tc>
        <w:tc>
          <w:tcPr>
            <w:tcW w:w="6038" w:type="dxa"/>
            <w:vAlign w:val="center"/>
          </w:tcPr>
          <w:p>
            <w:pPr>
              <w:pageBreakBefore w:val="0"/>
              <w:kinsoku/>
              <w:wordWrap/>
              <w:overflowPunct/>
              <w:bidi w:val="0"/>
              <w:adjustRightInd w:val="0"/>
              <w:snapToGrid w:val="0"/>
              <w:spacing w:line="440" w:lineRule="exact"/>
              <w:rPr>
                <w:rFonts w:ascii="宋体" w:hAnsi="宋体"/>
                <w:szCs w:val="21"/>
              </w:rPr>
            </w:pPr>
            <w:r>
              <w:rPr>
                <w:rFonts w:hint="eastAsia" w:ascii="宋体" w:hAnsi="宋体"/>
                <w:szCs w:val="21"/>
              </w:rPr>
              <w:t>具体详见本磋商文件第一章“供应商的资格要求”。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9" w:type="dxa"/>
            <w:vAlign w:val="center"/>
          </w:tcPr>
          <w:p>
            <w:pPr>
              <w:pageBreakBefore w:val="0"/>
              <w:kinsoku/>
              <w:wordWrap/>
              <w:overflowPunct/>
              <w:bidi w:val="0"/>
              <w:adjustRightInd w:val="0"/>
              <w:snapToGrid w:val="0"/>
              <w:spacing w:before="120" w:beforeLines="50" w:line="440" w:lineRule="exact"/>
              <w:jc w:val="center"/>
              <w:rPr>
                <w:rFonts w:ascii="宋体" w:hAnsi="宋体"/>
                <w:szCs w:val="21"/>
              </w:rPr>
            </w:pPr>
            <w:r>
              <w:rPr>
                <w:rFonts w:hint="eastAsia" w:ascii="宋体" w:hAnsi="宋体"/>
                <w:szCs w:val="21"/>
              </w:rPr>
              <w:t>第二章</w:t>
            </w:r>
          </w:p>
          <w:p>
            <w:pPr>
              <w:pageBreakBefore w:val="0"/>
              <w:kinsoku/>
              <w:wordWrap/>
              <w:overflowPunct/>
              <w:bidi w:val="0"/>
              <w:adjustRightInd w:val="0"/>
              <w:snapToGrid w:val="0"/>
              <w:spacing w:line="440" w:lineRule="exact"/>
              <w:jc w:val="center"/>
              <w:rPr>
                <w:rFonts w:ascii="宋体" w:hAnsi="宋体"/>
                <w:b/>
                <w:sz w:val="24"/>
              </w:rPr>
            </w:pPr>
            <w:r>
              <w:rPr>
                <w:rFonts w:hint="eastAsia" w:ascii="宋体" w:hAnsi="宋体"/>
                <w:szCs w:val="21"/>
              </w:rPr>
              <w:t>第6.1款</w:t>
            </w:r>
          </w:p>
        </w:tc>
        <w:tc>
          <w:tcPr>
            <w:tcW w:w="1661" w:type="dxa"/>
            <w:vAlign w:val="center"/>
          </w:tcPr>
          <w:p>
            <w:pPr>
              <w:pageBreakBefore w:val="0"/>
              <w:kinsoku/>
              <w:wordWrap/>
              <w:overflowPunct/>
              <w:bidi w:val="0"/>
              <w:adjustRightInd w:val="0"/>
              <w:snapToGrid w:val="0"/>
              <w:spacing w:line="4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联合体形式</w:t>
            </w:r>
          </w:p>
        </w:tc>
        <w:tc>
          <w:tcPr>
            <w:tcW w:w="6038" w:type="dxa"/>
            <w:vAlign w:val="center"/>
          </w:tcPr>
          <w:p>
            <w:pPr>
              <w:pageBreakBefore w:val="0"/>
              <w:kinsoku/>
              <w:wordWrap/>
              <w:overflowPunct/>
              <w:bidi w:val="0"/>
              <w:adjustRightInd w:val="0"/>
              <w:snapToGrid w:val="0"/>
              <w:spacing w:line="440" w:lineRule="exact"/>
              <w:rPr>
                <w:rFonts w:ascii="宋体" w:hAnsi="宋体"/>
                <w:color w:val="000000" w:themeColor="text1"/>
                <w:szCs w:val="21"/>
                <w14:textFill>
                  <w14:solidFill>
                    <w14:schemeClr w14:val="tx1"/>
                  </w14:solidFill>
                </w14:textFill>
              </w:rPr>
            </w:pPr>
            <w:r>
              <w:rPr>
                <w:rFonts w:hint="eastAsia" w:ascii="宋体" w:hAnsi="宋体"/>
                <w:szCs w:val="21"/>
              </w:rPr>
              <w:t xml:space="preserve">☑ </w:t>
            </w:r>
            <w:r>
              <w:rPr>
                <w:rFonts w:hint="eastAsia" w:ascii="宋体" w:hAnsi="宋体"/>
                <w:color w:val="000000" w:themeColor="text1"/>
                <w:szCs w:val="21"/>
                <w14:textFill>
                  <w14:solidFill>
                    <w14:schemeClr w14:val="tx1"/>
                  </w14:solidFill>
                </w14:textFill>
              </w:rPr>
              <w:t>不接受</w:t>
            </w:r>
          </w:p>
          <w:p>
            <w:pPr>
              <w:pageBreakBefore w:val="0"/>
              <w:kinsoku/>
              <w:wordWrap/>
              <w:overflowPunct/>
              <w:bidi w:val="0"/>
              <w:adjustRightInd w:val="0"/>
              <w:snapToGrid w:val="0"/>
              <w:spacing w:line="440" w:lineRule="exact"/>
              <w:rPr>
                <w:rFonts w:ascii="宋体" w:hAnsi="宋体"/>
                <w:color w:val="000000" w:themeColor="text1"/>
                <w:szCs w:val="21"/>
                <w14:textFill>
                  <w14:solidFill>
                    <w14:schemeClr w14:val="tx1"/>
                  </w14:solidFill>
                </w14:textFill>
              </w:rPr>
            </w:pPr>
            <w:r>
              <w:rPr>
                <w:rFonts w:hint="eastAsia" w:ascii="宋体" w:hAnsi="宋体"/>
                <w:szCs w:val="21"/>
              </w:rPr>
              <w:t xml:space="preserve">□ </w:t>
            </w:r>
            <w:r>
              <w:rPr>
                <w:rFonts w:hint="eastAsia" w:ascii="宋体" w:hAnsi="宋体"/>
                <w:color w:val="000000" w:themeColor="text1"/>
                <w:szCs w:val="21"/>
                <w14:textFill>
                  <w14:solidFill>
                    <w14:schemeClr w14:val="tx1"/>
                  </w14:solidFill>
                </w14:textFill>
              </w:rPr>
              <w:t xml:space="preserve"> 接受</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1529" w:type="dxa"/>
            <w:vAlign w:val="center"/>
          </w:tcPr>
          <w:p>
            <w:pPr>
              <w:pageBreakBefore w:val="0"/>
              <w:kinsoku/>
              <w:wordWrap/>
              <w:overflowPunct/>
              <w:bidi w:val="0"/>
              <w:adjustRightInd w:val="0"/>
              <w:snapToGrid w:val="0"/>
              <w:spacing w:before="120" w:beforeLines="50" w:line="440" w:lineRule="exact"/>
              <w:jc w:val="center"/>
              <w:rPr>
                <w:rFonts w:ascii="宋体" w:hAnsi="宋体"/>
                <w:szCs w:val="21"/>
              </w:rPr>
            </w:pPr>
            <w:r>
              <w:rPr>
                <w:rFonts w:hint="eastAsia" w:ascii="宋体" w:hAnsi="宋体"/>
                <w:szCs w:val="21"/>
              </w:rPr>
              <w:t>第二章</w:t>
            </w:r>
          </w:p>
          <w:p>
            <w:pPr>
              <w:pageBreakBefore w:val="0"/>
              <w:kinsoku/>
              <w:wordWrap/>
              <w:overflowPunct/>
              <w:bidi w:val="0"/>
              <w:adjustRightInd w:val="0"/>
              <w:snapToGrid w:val="0"/>
              <w:spacing w:line="440" w:lineRule="exact"/>
              <w:jc w:val="center"/>
              <w:rPr>
                <w:rFonts w:ascii="宋体" w:hAnsi="宋体"/>
                <w:b/>
                <w:sz w:val="24"/>
              </w:rPr>
            </w:pPr>
            <w:r>
              <w:rPr>
                <w:rFonts w:hint="eastAsia" w:ascii="宋体" w:hAnsi="宋体"/>
                <w:szCs w:val="21"/>
              </w:rPr>
              <w:t>第6.2（3）款</w:t>
            </w:r>
          </w:p>
        </w:tc>
        <w:tc>
          <w:tcPr>
            <w:tcW w:w="1661" w:type="dxa"/>
            <w:vAlign w:val="center"/>
          </w:tcPr>
          <w:p>
            <w:pPr>
              <w:pageBreakBefore w:val="0"/>
              <w:kinsoku/>
              <w:wordWrap/>
              <w:overflowPunct/>
              <w:bidi w:val="0"/>
              <w:adjustRightInd w:val="0"/>
              <w:snapToGrid w:val="0"/>
              <w:spacing w:line="440" w:lineRule="exact"/>
              <w:jc w:val="center"/>
              <w:rPr>
                <w:rFonts w:ascii="宋体" w:hAnsi="宋体"/>
                <w:szCs w:val="21"/>
              </w:rPr>
            </w:pPr>
            <w:r>
              <w:rPr>
                <w:rFonts w:hint="eastAsia" w:ascii="宋体" w:hAnsi="宋体"/>
                <w:szCs w:val="21"/>
              </w:rPr>
              <w:t>对联合体各方的要求</w:t>
            </w:r>
          </w:p>
        </w:tc>
        <w:tc>
          <w:tcPr>
            <w:tcW w:w="6038" w:type="dxa"/>
            <w:vAlign w:val="center"/>
          </w:tcPr>
          <w:p>
            <w:pPr>
              <w:pageBreakBefore w:val="0"/>
              <w:kinsoku/>
              <w:wordWrap/>
              <w:overflowPunct/>
              <w:bidi w:val="0"/>
              <w:adjustRightInd w:val="0"/>
              <w:snapToGrid w:val="0"/>
              <w:spacing w:line="440" w:lineRule="exact"/>
              <w:rPr>
                <w:rFonts w:ascii="宋体" w:hAnsi="宋体"/>
                <w:szCs w:val="21"/>
              </w:rPr>
            </w:pPr>
            <w:r>
              <w:rPr>
                <w:rFonts w:hint="eastAsia" w:ascii="宋体" w:hAnsi="宋体"/>
                <w:szCs w:val="21"/>
              </w:rPr>
              <w:t>无</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9" w:type="dxa"/>
            <w:vAlign w:val="center"/>
          </w:tcPr>
          <w:p>
            <w:pPr>
              <w:pageBreakBefore w:val="0"/>
              <w:kinsoku/>
              <w:wordWrap/>
              <w:overflowPunct/>
              <w:bidi w:val="0"/>
              <w:adjustRightInd w:val="0"/>
              <w:snapToGrid w:val="0"/>
              <w:spacing w:before="120" w:beforeLines="50" w:line="440" w:lineRule="exact"/>
              <w:jc w:val="center"/>
              <w:rPr>
                <w:rFonts w:ascii="宋体" w:hAnsi="宋体"/>
                <w:szCs w:val="21"/>
              </w:rPr>
            </w:pPr>
            <w:r>
              <w:rPr>
                <w:rFonts w:hint="eastAsia" w:ascii="宋体" w:hAnsi="宋体"/>
                <w:szCs w:val="21"/>
              </w:rPr>
              <w:t>第二章</w:t>
            </w:r>
          </w:p>
          <w:p>
            <w:pPr>
              <w:pageBreakBefore w:val="0"/>
              <w:kinsoku/>
              <w:wordWrap/>
              <w:overflowPunct/>
              <w:bidi w:val="0"/>
              <w:adjustRightInd w:val="0"/>
              <w:snapToGrid w:val="0"/>
              <w:spacing w:line="440" w:lineRule="exact"/>
              <w:jc w:val="center"/>
              <w:rPr>
                <w:rFonts w:ascii="宋体" w:hAnsi="宋体"/>
                <w:b/>
                <w:sz w:val="24"/>
              </w:rPr>
            </w:pPr>
            <w:r>
              <w:rPr>
                <w:rFonts w:hint="eastAsia" w:ascii="宋体" w:hAnsi="宋体"/>
                <w:szCs w:val="21"/>
              </w:rPr>
              <w:t>第7.1款</w:t>
            </w:r>
          </w:p>
        </w:tc>
        <w:tc>
          <w:tcPr>
            <w:tcW w:w="1661" w:type="dxa"/>
            <w:vAlign w:val="center"/>
          </w:tcPr>
          <w:p>
            <w:pPr>
              <w:pageBreakBefore w:val="0"/>
              <w:kinsoku/>
              <w:wordWrap/>
              <w:overflowPunct/>
              <w:bidi w:val="0"/>
              <w:adjustRightInd w:val="0"/>
              <w:snapToGrid w:val="0"/>
              <w:spacing w:line="4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现场勘察</w:t>
            </w:r>
          </w:p>
        </w:tc>
        <w:tc>
          <w:tcPr>
            <w:tcW w:w="6038" w:type="dxa"/>
            <w:vAlign w:val="center"/>
          </w:tcPr>
          <w:p>
            <w:pPr>
              <w:pageBreakBefore w:val="0"/>
              <w:kinsoku/>
              <w:wordWrap/>
              <w:overflowPunct/>
              <w:bidi w:val="0"/>
              <w:adjustRightInd w:val="0"/>
              <w:snapToGrid w:val="0"/>
              <w:spacing w:line="440" w:lineRule="exact"/>
              <w:rPr>
                <w:rFonts w:ascii="宋体" w:hAnsi="宋体"/>
                <w:color w:val="000000" w:themeColor="text1"/>
                <w14:textFill>
                  <w14:solidFill>
                    <w14:schemeClr w14:val="tx1"/>
                  </w14:solidFill>
                </w14:textFill>
              </w:rPr>
            </w:pPr>
            <w:r>
              <w:rPr>
                <w:rFonts w:hint="eastAsia" w:ascii="宋体" w:hAnsi="宋体"/>
                <w:szCs w:val="21"/>
              </w:rPr>
              <w:t>☑</w:t>
            </w:r>
            <w:r>
              <w:rPr>
                <w:rFonts w:hint="eastAsia" w:ascii="宋体" w:hAnsi="宋体"/>
                <w:color w:val="000000" w:themeColor="text1"/>
                <w:szCs w:val="21"/>
                <w14:textFill>
                  <w14:solidFill>
                    <w14:schemeClr w14:val="tx1"/>
                  </w14:solidFill>
                </w14:textFill>
              </w:rPr>
              <w:t>采购人不组织</w:t>
            </w:r>
          </w:p>
          <w:p>
            <w:pPr>
              <w:pageBreakBefore w:val="0"/>
              <w:kinsoku/>
              <w:wordWrap/>
              <w:overflowPunct/>
              <w:bidi w:val="0"/>
              <w:adjustRightInd w:val="0"/>
              <w:snapToGrid w:val="0"/>
              <w:spacing w:line="440" w:lineRule="exact"/>
              <w:rPr>
                <w:color w:val="000000" w:themeColor="text1"/>
                <w:u w:val="single"/>
                <w14:textFill>
                  <w14:solidFill>
                    <w14:schemeClr w14:val="tx1"/>
                  </w14:solidFill>
                </w14:textFill>
              </w:rPr>
            </w:pPr>
            <w:r>
              <w:rPr>
                <w:rFonts w:hint="eastAsia" w:ascii="宋体" w:hAnsi="宋体"/>
                <w:szCs w:val="21"/>
              </w:rPr>
              <w:t xml:space="preserve">□ </w:t>
            </w:r>
            <w:r>
              <w:rPr>
                <w:rFonts w:hint="eastAsia" w:ascii="宋体" w:hAnsi="宋体"/>
                <w:color w:val="000000" w:themeColor="text1"/>
                <w:szCs w:val="21"/>
                <w14:textFill>
                  <w14:solidFill>
                    <w14:schemeClr w14:val="tx1"/>
                  </w14:solidFill>
                </w14:textFill>
              </w:rPr>
              <w:t>采购人组织</w:t>
            </w:r>
            <w:r>
              <w:rPr>
                <w:rFonts w:hint="eastAsia" w:ascii="宋体" w:hAnsi="宋体"/>
                <w:color w:val="000000" w:themeColor="text1"/>
                <w14:textFill>
                  <w14:solidFill>
                    <w14:schemeClr w14:val="tx1"/>
                  </w14:solidFill>
                </w14:textFill>
              </w:rPr>
              <w:t>，时间：</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地点：</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联系人：</w:t>
            </w:r>
            <w:r>
              <w:rPr>
                <w:rFonts w:hint="eastAsia" w:ascii="宋体" w:hAnsi="宋体"/>
                <w:color w:val="000000" w:themeColor="text1"/>
                <w:u w:val="single"/>
                <w14:textFill>
                  <w14:solidFill>
                    <w14:schemeClr w14:val="tx1"/>
                  </w14:solidFill>
                </w14:textFill>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9" w:type="dxa"/>
            <w:vAlign w:val="center"/>
          </w:tcPr>
          <w:p>
            <w:pPr>
              <w:pageBreakBefore w:val="0"/>
              <w:kinsoku/>
              <w:wordWrap/>
              <w:overflowPunct/>
              <w:bidi w:val="0"/>
              <w:snapToGrid w:val="0"/>
              <w:spacing w:line="440" w:lineRule="exact"/>
              <w:jc w:val="center"/>
              <w:textAlignment w:val="baseline"/>
              <w:rPr>
                <w:rStyle w:val="60"/>
                <w:rFonts w:ascii="宋体" w:hAnsi="宋体"/>
                <w:szCs w:val="21"/>
              </w:rPr>
            </w:pPr>
            <w:r>
              <w:rPr>
                <w:rStyle w:val="60"/>
                <w:rFonts w:ascii="宋体" w:hAnsi="宋体"/>
                <w:szCs w:val="21"/>
              </w:rPr>
              <w:t>第二章</w:t>
            </w:r>
          </w:p>
          <w:p>
            <w:pPr>
              <w:pageBreakBefore w:val="0"/>
              <w:kinsoku/>
              <w:wordWrap/>
              <w:overflowPunct/>
              <w:bidi w:val="0"/>
              <w:snapToGrid w:val="0"/>
              <w:spacing w:line="440" w:lineRule="exact"/>
              <w:jc w:val="center"/>
              <w:textAlignment w:val="baseline"/>
              <w:rPr>
                <w:rFonts w:ascii="宋体" w:hAnsi="宋体"/>
                <w:szCs w:val="21"/>
              </w:rPr>
            </w:pPr>
            <w:r>
              <w:rPr>
                <w:rStyle w:val="60"/>
                <w:rFonts w:ascii="宋体" w:hAnsi="宋体"/>
                <w:szCs w:val="21"/>
              </w:rPr>
              <w:t>第8.1款</w:t>
            </w:r>
          </w:p>
        </w:tc>
        <w:tc>
          <w:tcPr>
            <w:tcW w:w="1661" w:type="dxa"/>
            <w:vAlign w:val="center"/>
          </w:tcPr>
          <w:p>
            <w:pPr>
              <w:pageBreakBefore w:val="0"/>
              <w:kinsoku/>
              <w:wordWrap/>
              <w:overflowPunct/>
              <w:bidi w:val="0"/>
              <w:snapToGrid w:val="0"/>
              <w:spacing w:line="440" w:lineRule="exact"/>
              <w:textAlignment w:val="baseline"/>
              <w:rPr>
                <w:rFonts w:ascii="宋体" w:hAnsi="宋体"/>
                <w:szCs w:val="21"/>
              </w:rPr>
            </w:pPr>
            <w:r>
              <w:rPr>
                <w:rStyle w:val="60"/>
                <w:rFonts w:ascii="宋体" w:hAnsi="宋体"/>
                <w:szCs w:val="21"/>
              </w:rPr>
              <w:t>采购进口产品</w:t>
            </w:r>
          </w:p>
        </w:tc>
        <w:tc>
          <w:tcPr>
            <w:tcW w:w="6038" w:type="dxa"/>
            <w:vAlign w:val="center"/>
          </w:tcPr>
          <w:p>
            <w:pPr>
              <w:pageBreakBefore w:val="0"/>
              <w:kinsoku/>
              <w:wordWrap/>
              <w:overflowPunct/>
              <w:bidi w:val="0"/>
              <w:snapToGrid w:val="0"/>
              <w:spacing w:line="440" w:lineRule="exact"/>
              <w:textAlignment w:val="baseline"/>
              <w:rPr>
                <w:rStyle w:val="60"/>
                <w:rFonts w:ascii="宋体" w:hAnsi="宋体"/>
                <w:szCs w:val="21"/>
              </w:rPr>
            </w:pPr>
            <w:r>
              <w:rPr>
                <w:rFonts w:hint="eastAsia" w:ascii="宋体" w:hAnsi="宋体"/>
                <w:szCs w:val="21"/>
              </w:rPr>
              <w:t>☑</w:t>
            </w:r>
            <w:r>
              <w:rPr>
                <w:rStyle w:val="60"/>
                <w:rFonts w:ascii="宋体" w:hAnsi="宋体"/>
                <w:szCs w:val="21"/>
              </w:rPr>
              <w:t>本项目拒绝采购进口产品</w:t>
            </w:r>
          </w:p>
          <w:p>
            <w:pPr>
              <w:pageBreakBefore w:val="0"/>
              <w:kinsoku/>
              <w:wordWrap/>
              <w:overflowPunct/>
              <w:bidi w:val="0"/>
              <w:snapToGrid w:val="0"/>
              <w:spacing w:line="440" w:lineRule="exact"/>
              <w:textAlignment w:val="baseline"/>
              <w:rPr>
                <w:rFonts w:ascii="宋体" w:hAnsi="宋体"/>
                <w:szCs w:val="21"/>
              </w:rPr>
            </w:pPr>
            <w:r>
              <w:rPr>
                <w:rFonts w:hint="eastAsia" w:ascii="宋体" w:hAnsi="宋体"/>
                <w:szCs w:val="21"/>
              </w:rPr>
              <w:t xml:space="preserve">□ </w:t>
            </w:r>
            <w:r>
              <w:rPr>
                <w:rStyle w:val="60"/>
                <w:rFonts w:ascii="宋体" w:hAnsi="宋体"/>
                <w:szCs w:val="21"/>
              </w:rPr>
              <w:t>本项目已经财政部门审核同意购买进口产品</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9228" w:type="dxa"/>
            <w:gridSpan w:val="3"/>
            <w:vAlign w:val="center"/>
          </w:tcPr>
          <w:p>
            <w:pPr>
              <w:pageBreakBefore w:val="0"/>
              <w:kinsoku/>
              <w:wordWrap/>
              <w:overflowPunct/>
              <w:bidi w:val="0"/>
              <w:adjustRightInd w:val="0"/>
              <w:snapToGrid w:val="0"/>
              <w:spacing w:line="440" w:lineRule="exact"/>
              <w:jc w:val="center"/>
              <w:rPr>
                <w:rFonts w:ascii="宋体" w:hAnsi="宋体"/>
                <w:szCs w:val="21"/>
              </w:rPr>
            </w:pPr>
            <w:r>
              <w:rPr>
                <w:rFonts w:hint="eastAsia" w:hAnsi="宋体"/>
                <w:b/>
                <w:sz w:val="24"/>
              </w:rPr>
              <w:t>二、磋商文件</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9" w:type="dxa"/>
            <w:vAlign w:val="center"/>
          </w:tcPr>
          <w:p>
            <w:pPr>
              <w:pageBreakBefore w:val="0"/>
              <w:kinsoku/>
              <w:wordWrap/>
              <w:overflowPunct/>
              <w:bidi w:val="0"/>
              <w:adjustRightInd w:val="0"/>
              <w:snapToGrid w:val="0"/>
              <w:spacing w:before="120" w:beforeLines="50" w:line="440" w:lineRule="exact"/>
              <w:jc w:val="center"/>
              <w:rPr>
                <w:rFonts w:ascii="宋体" w:hAnsi="宋体"/>
                <w:szCs w:val="21"/>
              </w:rPr>
            </w:pPr>
            <w:r>
              <w:rPr>
                <w:rFonts w:hint="eastAsia" w:ascii="宋体" w:hAnsi="宋体"/>
                <w:szCs w:val="21"/>
              </w:rPr>
              <w:t>第二章</w:t>
            </w:r>
          </w:p>
          <w:p>
            <w:pPr>
              <w:pageBreakBefore w:val="0"/>
              <w:kinsoku/>
              <w:wordWrap/>
              <w:overflowPunct/>
              <w:bidi w:val="0"/>
              <w:adjustRightInd w:val="0"/>
              <w:snapToGrid w:val="0"/>
              <w:spacing w:line="440" w:lineRule="exact"/>
              <w:jc w:val="center"/>
              <w:rPr>
                <w:rFonts w:ascii="宋体" w:hAnsi="宋体"/>
                <w:b/>
                <w:sz w:val="24"/>
              </w:rPr>
            </w:pPr>
            <w:r>
              <w:rPr>
                <w:rFonts w:hint="eastAsia" w:ascii="宋体" w:hAnsi="宋体"/>
                <w:szCs w:val="21"/>
              </w:rPr>
              <w:t>第10.2款</w:t>
            </w:r>
          </w:p>
        </w:tc>
        <w:tc>
          <w:tcPr>
            <w:tcW w:w="1661" w:type="dxa"/>
            <w:vAlign w:val="center"/>
          </w:tcPr>
          <w:p>
            <w:pPr>
              <w:pageBreakBefore w:val="0"/>
              <w:kinsoku/>
              <w:wordWrap/>
              <w:overflowPunct/>
              <w:bidi w:val="0"/>
              <w:adjustRightInd w:val="0"/>
              <w:snapToGrid w:val="0"/>
              <w:spacing w:line="440" w:lineRule="exact"/>
              <w:jc w:val="center"/>
              <w:rPr>
                <w:rFonts w:ascii="宋体" w:hAnsi="宋体"/>
                <w:color w:val="auto"/>
                <w:szCs w:val="21"/>
              </w:rPr>
            </w:pPr>
            <w:r>
              <w:rPr>
                <w:rFonts w:hint="eastAsia" w:ascii="宋体" w:hAnsi="宋体"/>
                <w:color w:val="auto"/>
                <w:szCs w:val="21"/>
              </w:rPr>
              <w:t>磋商文件的可能实质性变动内容</w:t>
            </w:r>
          </w:p>
        </w:tc>
        <w:tc>
          <w:tcPr>
            <w:tcW w:w="6038" w:type="dxa"/>
            <w:vAlign w:val="center"/>
          </w:tcPr>
          <w:p>
            <w:pPr>
              <w:pageBreakBefore w:val="0"/>
              <w:widowControl/>
              <w:kinsoku/>
              <w:wordWrap/>
              <w:overflowPunct/>
              <w:bidi w:val="0"/>
              <w:spacing w:line="440" w:lineRule="exact"/>
              <w:jc w:val="left"/>
              <w:rPr>
                <w:i/>
                <w:color w:val="auto"/>
                <w:szCs w:val="21"/>
              </w:rPr>
            </w:pPr>
            <w:r>
              <w:rPr>
                <w:rFonts w:hint="eastAsia" w:ascii="宋体" w:hAnsi="宋体" w:cs="宋体"/>
                <w:b/>
                <w:iCs/>
                <w:color w:val="auto"/>
                <w:szCs w:val="21"/>
              </w:rPr>
              <w:t>技术、服务要求以及合同条款</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9" w:type="dxa"/>
            <w:vAlign w:val="center"/>
          </w:tcPr>
          <w:p>
            <w:pPr>
              <w:pageBreakBefore w:val="0"/>
              <w:kinsoku/>
              <w:wordWrap/>
              <w:overflowPunct/>
              <w:bidi w:val="0"/>
              <w:adjustRightInd w:val="0"/>
              <w:snapToGrid w:val="0"/>
              <w:spacing w:before="120" w:beforeLines="50" w:line="440" w:lineRule="exact"/>
              <w:jc w:val="center"/>
              <w:rPr>
                <w:rFonts w:ascii="宋体" w:hAnsi="宋体"/>
                <w:szCs w:val="21"/>
              </w:rPr>
            </w:pPr>
            <w:r>
              <w:rPr>
                <w:rFonts w:hint="eastAsia" w:ascii="宋体" w:hAnsi="宋体"/>
                <w:szCs w:val="21"/>
              </w:rPr>
              <w:t>第二章</w:t>
            </w:r>
          </w:p>
          <w:p>
            <w:pPr>
              <w:pageBreakBefore w:val="0"/>
              <w:kinsoku/>
              <w:wordWrap/>
              <w:overflowPunct/>
              <w:bidi w:val="0"/>
              <w:adjustRightInd w:val="0"/>
              <w:snapToGrid w:val="0"/>
              <w:spacing w:line="440" w:lineRule="exact"/>
              <w:jc w:val="center"/>
              <w:rPr>
                <w:rFonts w:ascii="宋体" w:hAnsi="宋体"/>
                <w:szCs w:val="21"/>
              </w:rPr>
            </w:pPr>
            <w:r>
              <w:rPr>
                <w:rFonts w:hint="eastAsia" w:ascii="宋体" w:hAnsi="宋体"/>
                <w:szCs w:val="21"/>
              </w:rPr>
              <w:t>第11.1款</w:t>
            </w:r>
          </w:p>
        </w:tc>
        <w:tc>
          <w:tcPr>
            <w:tcW w:w="1661" w:type="dxa"/>
            <w:vAlign w:val="center"/>
          </w:tcPr>
          <w:p>
            <w:pPr>
              <w:pageBreakBefore w:val="0"/>
              <w:kinsoku/>
              <w:wordWrap/>
              <w:overflowPunct/>
              <w:bidi w:val="0"/>
              <w:adjustRightInd w:val="0"/>
              <w:snapToGrid w:val="0"/>
              <w:spacing w:line="440" w:lineRule="exact"/>
              <w:jc w:val="center"/>
              <w:rPr>
                <w:rFonts w:ascii="宋体" w:hAnsi="宋体"/>
                <w:color w:val="auto"/>
                <w:szCs w:val="21"/>
              </w:rPr>
            </w:pPr>
            <w:r>
              <w:rPr>
                <w:rFonts w:hint="eastAsia" w:ascii="宋体" w:hAnsi="宋体"/>
                <w:color w:val="auto"/>
                <w:szCs w:val="21"/>
              </w:rPr>
              <w:t>磋商文件的发售期限</w:t>
            </w:r>
          </w:p>
        </w:tc>
        <w:tc>
          <w:tcPr>
            <w:tcW w:w="6038" w:type="dxa"/>
            <w:vAlign w:val="center"/>
          </w:tcPr>
          <w:p>
            <w:pPr>
              <w:pageBreakBefore w:val="0"/>
              <w:kinsoku/>
              <w:wordWrap/>
              <w:overflowPunct/>
              <w:bidi w:val="0"/>
              <w:adjustRightInd w:val="0"/>
              <w:snapToGrid w:val="0"/>
              <w:spacing w:before="48" w:beforeLines="20" w:after="48" w:afterLines="20" w:line="440" w:lineRule="exact"/>
              <w:jc w:val="left"/>
              <w:rPr>
                <w:rFonts w:ascii="宋体" w:hAnsi="宋体"/>
                <w:color w:val="auto"/>
                <w:szCs w:val="21"/>
                <w:u w:val="single"/>
              </w:rPr>
            </w:pPr>
            <w:r>
              <w:rPr>
                <w:rFonts w:hint="eastAsia" w:ascii="宋体" w:hAnsi="宋体" w:cs="宋体"/>
                <w:color w:val="auto"/>
                <w:kern w:val="0"/>
                <w:szCs w:val="21"/>
                <w:u w:val="single"/>
                <w:shd w:val="clear" w:color="auto" w:fill="FFFFFF"/>
              </w:rPr>
              <w:t>2023</w:t>
            </w:r>
            <w:r>
              <w:rPr>
                <w:rFonts w:hint="eastAsia" w:ascii="宋体" w:hAnsi="宋体" w:cs="宋体"/>
                <w:color w:val="auto"/>
                <w:kern w:val="0"/>
                <w:szCs w:val="21"/>
                <w:shd w:val="clear" w:color="auto" w:fill="FFFFFF"/>
              </w:rPr>
              <w:t>年</w:t>
            </w:r>
            <w:r>
              <w:rPr>
                <w:rFonts w:hint="eastAsia" w:ascii="宋体" w:hAnsi="宋体" w:cs="宋体"/>
                <w:color w:val="auto"/>
                <w:kern w:val="0"/>
                <w:szCs w:val="21"/>
                <w:u w:val="single"/>
                <w:shd w:val="clear" w:color="auto" w:fill="FFFFFF"/>
                <w:lang w:val="en-US" w:eastAsia="zh-CN"/>
              </w:rPr>
              <w:t xml:space="preserve"> 07 </w:t>
            </w:r>
            <w:r>
              <w:rPr>
                <w:rFonts w:hint="eastAsia" w:ascii="宋体" w:hAnsi="宋体" w:cs="宋体"/>
                <w:color w:val="auto"/>
                <w:kern w:val="0"/>
                <w:szCs w:val="21"/>
                <w:shd w:val="clear" w:color="auto" w:fill="FFFFFF"/>
              </w:rPr>
              <w:t>月</w:t>
            </w:r>
            <w:r>
              <w:rPr>
                <w:rFonts w:hint="eastAsia" w:ascii="宋体" w:hAnsi="宋体" w:cs="宋体"/>
                <w:color w:val="auto"/>
                <w:kern w:val="0"/>
                <w:szCs w:val="21"/>
                <w:u w:val="single"/>
                <w:shd w:val="clear" w:color="auto" w:fill="FFFFFF"/>
                <w:lang w:val="en-US" w:eastAsia="zh-CN"/>
              </w:rPr>
              <w:t xml:space="preserve"> 31 </w:t>
            </w:r>
            <w:r>
              <w:rPr>
                <w:rFonts w:hint="eastAsia" w:ascii="宋体" w:hAnsi="宋体" w:cs="宋体"/>
                <w:color w:val="auto"/>
                <w:kern w:val="0"/>
                <w:szCs w:val="21"/>
                <w:shd w:val="clear" w:color="auto" w:fill="FFFFFF"/>
              </w:rPr>
              <w:t>日至</w:t>
            </w:r>
            <w:r>
              <w:rPr>
                <w:rFonts w:hint="eastAsia" w:ascii="宋体" w:hAnsi="宋体" w:cs="宋体"/>
                <w:color w:val="auto"/>
                <w:kern w:val="0"/>
                <w:szCs w:val="21"/>
                <w:u w:val="single"/>
                <w:shd w:val="clear" w:color="auto" w:fill="FFFFFF"/>
              </w:rPr>
              <w:t>2023</w:t>
            </w:r>
            <w:r>
              <w:rPr>
                <w:rFonts w:hint="eastAsia" w:ascii="宋体" w:hAnsi="宋体" w:cs="宋体"/>
                <w:color w:val="auto"/>
                <w:kern w:val="0"/>
                <w:szCs w:val="21"/>
                <w:shd w:val="clear" w:color="auto" w:fill="FFFFFF"/>
              </w:rPr>
              <w:t>年</w:t>
            </w:r>
            <w:r>
              <w:rPr>
                <w:rFonts w:hint="eastAsia" w:ascii="宋体" w:hAnsi="宋体" w:cs="宋体"/>
                <w:color w:val="auto"/>
                <w:kern w:val="0"/>
                <w:szCs w:val="21"/>
                <w:u w:val="single"/>
                <w:shd w:val="clear" w:color="auto" w:fill="FFFFFF"/>
                <w:lang w:val="en-US" w:eastAsia="zh-CN"/>
              </w:rPr>
              <w:t xml:space="preserve"> 08 </w:t>
            </w:r>
            <w:r>
              <w:rPr>
                <w:rFonts w:hint="eastAsia" w:ascii="宋体" w:hAnsi="宋体" w:cs="宋体"/>
                <w:color w:val="auto"/>
                <w:kern w:val="0"/>
                <w:szCs w:val="21"/>
                <w:shd w:val="clear" w:color="auto" w:fill="FFFFFF"/>
              </w:rPr>
              <w:t>月</w:t>
            </w:r>
            <w:r>
              <w:rPr>
                <w:rFonts w:hint="eastAsia" w:ascii="宋体" w:hAnsi="宋体" w:cs="宋体"/>
                <w:color w:val="auto"/>
                <w:kern w:val="0"/>
                <w:szCs w:val="21"/>
                <w:u w:val="single"/>
                <w:shd w:val="clear" w:color="auto" w:fill="FFFFFF"/>
                <w:lang w:val="en-US" w:eastAsia="zh-CN"/>
              </w:rPr>
              <w:t xml:space="preserve"> 07 </w:t>
            </w:r>
            <w:r>
              <w:rPr>
                <w:rFonts w:hint="eastAsia" w:ascii="宋体" w:hAnsi="宋体" w:cs="宋体"/>
                <w:color w:val="auto"/>
                <w:kern w:val="0"/>
                <w:szCs w:val="21"/>
                <w:shd w:val="clear" w:color="auto" w:fill="FFFFFF"/>
              </w:rPr>
              <w:t>日(节假日除外)，每日上午9:00至12:00、下午14:00至17:00（北京时间）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9" w:type="dxa"/>
            <w:vAlign w:val="center"/>
          </w:tcPr>
          <w:p>
            <w:pPr>
              <w:pageBreakBefore w:val="0"/>
              <w:kinsoku/>
              <w:wordWrap/>
              <w:overflowPunct/>
              <w:bidi w:val="0"/>
              <w:adjustRightInd w:val="0"/>
              <w:snapToGrid w:val="0"/>
              <w:spacing w:before="120" w:beforeLines="50" w:line="440" w:lineRule="exact"/>
              <w:jc w:val="center"/>
              <w:rPr>
                <w:rFonts w:ascii="宋体" w:hAnsi="宋体"/>
                <w:szCs w:val="21"/>
              </w:rPr>
            </w:pPr>
            <w:r>
              <w:rPr>
                <w:rFonts w:hint="eastAsia" w:ascii="宋体" w:hAnsi="宋体"/>
                <w:szCs w:val="21"/>
              </w:rPr>
              <w:t>第二章</w:t>
            </w:r>
          </w:p>
          <w:p>
            <w:pPr>
              <w:pageBreakBefore w:val="0"/>
              <w:kinsoku/>
              <w:wordWrap/>
              <w:overflowPunct/>
              <w:bidi w:val="0"/>
              <w:adjustRightInd w:val="0"/>
              <w:snapToGrid w:val="0"/>
              <w:spacing w:before="120" w:beforeLines="50" w:line="440" w:lineRule="exact"/>
              <w:jc w:val="center"/>
              <w:rPr>
                <w:rFonts w:ascii="宋体" w:hAnsi="宋体"/>
                <w:szCs w:val="21"/>
              </w:rPr>
            </w:pPr>
            <w:r>
              <w:rPr>
                <w:rFonts w:hint="eastAsia" w:ascii="宋体" w:hAnsi="宋体"/>
                <w:szCs w:val="21"/>
              </w:rPr>
              <w:t>第11.2款</w:t>
            </w:r>
          </w:p>
        </w:tc>
        <w:tc>
          <w:tcPr>
            <w:tcW w:w="1661" w:type="dxa"/>
            <w:vAlign w:val="center"/>
          </w:tcPr>
          <w:p>
            <w:pPr>
              <w:pageBreakBefore w:val="0"/>
              <w:kinsoku/>
              <w:wordWrap/>
              <w:overflowPunct/>
              <w:bidi w:val="0"/>
              <w:adjustRightInd w:val="0"/>
              <w:snapToGrid w:val="0"/>
              <w:spacing w:line="440" w:lineRule="exact"/>
              <w:jc w:val="center"/>
              <w:rPr>
                <w:rFonts w:ascii="宋体" w:hAnsi="宋体"/>
                <w:b/>
                <w:color w:val="auto"/>
                <w:sz w:val="24"/>
              </w:rPr>
            </w:pPr>
            <w:r>
              <w:rPr>
                <w:rFonts w:hint="eastAsia" w:ascii="宋体" w:hAnsi="宋体"/>
                <w:color w:val="auto"/>
                <w:szCs w:val="21"/>
              </w:rPr>
              <w:t>领取</w:t>
            </w:r>
            <w:r>
              <w:rPr>
                <w:rFonts w:ascii="宋体" w:hAnsi="宋体"/>
                <w:color w:val="auto"/>
                <w:szCs w:val="21"/>
              </w:rPr>
              <w:t>或</w:t>
            </w:r>
            <w:r>
              <w:rPr>
                <w:rFonts w:hint="eastAsia" w:ascii="宋体" w:hAnsi="宋体"/>
                <w:color w:val="auto"/>
                <w:szCs w:val="21"/>
              </w:rPr>
              <w:t>购买磋商文件时应提供的资料</w:t>
            </w:r>
          </w:p>
        </w:tc>
        <w:tc>
          <w:tcPr>
            <w:tcW w:w="6038" w:type="dxa"/>
            <w:vAlign w:val="center"/>
          </w:tcPr>
          <w:p>
            <w:pPr>
              <w:pageBreakBefore w:val="0"/>
              <w:kinsoku/>
              <w:wordWrap/>
              <w:overflowPunct/>
              <w:bidi w:val="0"/>
              <w:adjustRightInd w:val="0"/>
              <w:snapToGrid w:val="0"/>
              <w:spacing w:before="72" w:beforeLines="30" w:after="72" w:afterLines="30" w:line="440" w:lineRule="exact"/>
              <w:jc w:val="left"/>
              <w:rPr>
                <w:rFonts w:ascii="宋体" w:hAnsi="宋体"/>
                <w:b/>
                <w:color w:val="auto"/>
                <w:sz w:val="24"/>
              </w:rPr>
            </w:pPr>
            <w:r>
              <w:rPr>
                <w:rFonts w:hint="eastAsia" w:ascii="宋体" w:hAnsi="宋体" w:cs="宋体"/>
                <w:color w:val="auto"/>
                <w:szCs w:val="21"/>
              </w:rPr>
              <w:t>持营业执照副本复印件、法定代表人身份证明或授权委托书(附法定代表人身份证明)、个人身份证</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9" w:type="dxa"/>
            <w:vAlign w:val="center"/>
          </w:tcPr>
          <w:p>
            <w:pPr>
              <w:pageBreakBefore w:val="0"/>
              <w:kinsoku/>
              <w:wordWrap/>
              <w:overflowPunct/>
              <w:bidi w:val="0"/>
              <w:adjustRightInd w:val="0"/>
              <w:snapToGrid w:val="0"/>
              <w:spacing w:before="120" w:beforeLines="50" w:line="440" w:lineRule="exact"/>
              <w:jc w:val="center"/>
              <w:rPr>
                <w:rFonts w:ascii="宋体" w:hAnsi="宋体"/>
                <w:szCs w:val="21"/>
              </w:rPr>
            </w:pPr>
            <w:r>
              <w:rPr>
                <w:rFonts w:hint="eastAsia" w:ascii="宋体" w:hAnsi="宋体"/>
                <w:szCs w:val="21"/>
              </w:rPr>
              <w:t>第二章</w:t>
            </w:r>
          </w:p>
          <w:p>
            <w:pPr>
              <w:pageBreakBefore w:val="0"/>
              <w:kinsoku/>
              <w:wordWrap/>
              <w:overflowPunct/>
              <w:bidi w:val="0"/>
              <w:adjustRightInd w:val="0"/>
              <w:snapToGrid w:val="0"/>
              <w:spacing w:line="440" w:lineRule="exact"/>
              <w:jc w:val="center"/>
              <w:rPr>
                <w:rFonts w:ascii="宋体" w:hAnsi="宋体"/>
                <w:b/>
                <w:sz w:val="24"/>
              </w:rPr>
            </w:pPr>
            <w:r>
              <w:rPr>
                <w:rFonts w:hint="eastAsia" w:ascii="宋体" w:hAnsi="宋体"/>
                <w:szCs w:val="21"/>
              </w:rPr>
              <w:t>第12.1款</w:t>
            </w:r>
          </w:p>
        </w:tc>
        <w:tc>
          <w:tcPr>
            <w:tcW w:w="1661" w:type="dxa"/>
            <w:vAlign w:val="center"/>
          </w:tcPr>
          <w:p>
            <w:pPr>
              <w:pageBreakBefore w:val="0"/>
              <w:kinsoku/>
              <w:wordWrap/>
              <w:overflowPunct/>
              <w:bidi w:val="0"/>
              <w:adjustRightInd w:val="0"/>
              <w:snapToGrid w:val="0"/>
              <w:spacing w:line="4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提交首次响应文件的截止时间</w:t>
            </w:r>
          </w:p>
        </w:tc>
        <w:tc>
          <w:tcPr>
            <w:tcW w:w="6038" w:type="dxa"/>
            <w:vAlign w:val="center"/>
          </w:tcPr>
          <w:p>
            <w:pPr>
              <w:pageBreakBefore w:val="0"/>
              <w:kinsoku/>
              <w:wordWrap/>
              <w:overflowPunct/>
              <w:bidi w:val="0"/>
              <w:adjustRightInd w:val="0"/>
              <w:snapToGrid w:val="0"/>
              <w:spacing w:line="440" w:lineRule="exact"/>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u w:val="single"/>
                <w14:textFill>
                  <w14:solidFill>
                    <w14:schemeClr w14:val="tx1"/>
                  </w14:solidFill>
                </w14:textFill>
              </w:rPr>
              <w:t>2023</w:t>
            </w:r>
            <w:r>
              <w:rPr>
                <w:rFonts w:hint="eastAsia" w:ascii="宋体" w:hAnsi="宋体"/>
                <w:color w:val="000000" w:themeColor="text1"/>
                <w:szCs w:val="21"/>
                <w14:textFill>
                  <w14:solidFill>
                    <w14:schemeClr w14:val="tx1"/>
                  </w14:solidFill>
                </w14:textFill>
              </w:rPr>
              <w:t>年</w:t>
            </w:r>
            <w:r>
              <w:rPr>
                <w:rFonts w:hint="eastAsia" w:ascii="宋体" w:hAnsi="宋体"/>
                <w:color w:val="000000" w:themeColor="text1"/>
                <w:szCs w:val="21"/>
                <w:u w:val="single"/>
                <w:lang w:val="en-US" w:eastAsia="zh-CN"/>
                <w14:textFill>
                  <w14:solidFill>
                    <w14:schemeClr w14:val="tx1"/>
                  </w14:solidFill>
                </w14:textFill>
              </w:rPr>
              <w:t xml:space="preserve"> 08 </w:t>
            </w:r>
            <w:r>
              <w:rPr>
                <w:rFonts w:hint="eastAsia" w:ascii="宋体" w:hAnsi="宋体"/>
                <w:color w:val="000000" w:themeColor="text1"/>
                <w:szCs w:val="21"/>
                <w14:textFill>
                  <w14:solidFill>
                    <w14:schemeClr w14:val="tx1"/>
                  </w14:solidFill>
                </w14:textFill>
              </w:rPr>
              <w:t>月</w:t>
            </w:r>
            <w:r>
              <w:rPr>
                <w:rFonts w:hint="eastAsia" w:ascii="宋体" w:hAnsi="宋体"/>
                <w:color w:val="000000" w:themeColor="text1"/>
                <w:szCs w:val="21"/>
                <w:u w:val="single"/>
                <w:lang w:val="en-US" w:eastAsia="zh-CN"/>
                <w14:textFill>
                  <w14:solidFill>
                    <w14:schemeClr w14:val="tx1"/>
                  </w14:solidFill>
                </w14:textFill>
              </w:rPr>
              <w:t xml:space="preserve"> 15 </w:t>
            </w:r>
            <w:r>
              <w:rPr>
                <w:rFonts w:hint="eastAsia" w:ascii="宋体" w:hAnsi="宋体"/>
                <w:color w:val="000000" w:themeColor="text1"/>
                <w:szCs w:val="21"/>
                <w14:textFill>
                  <w14:solidFill>
                    <w14:schemeClr w14:val="tx1"/>
                  </w14:solidFill>
                </w14:textFill>
              </w:rPr>
              <w:t>日</w:t>
            </w:r>
            <w:r>
              <w:rPr>
                <w:rFonts w:hint="eastAsia" w:ascii="宋体" w:hAnsi="宋体"/>
                <w:color w:val="000000" w:themeColor="text1"/>
                <w:szCs w:val="21"/>
                <w:lang w:val="en-US" w:eastAsia="zh-CN"/>
                <w14:textFill>
                  <w14:solidFill>
                    <w14:schemeClr w14:val="tx1"/>
                  </w14:solidFill>
                </w14:textFill>
              </w:rPr>
              <w:t>上</w:t>
            </w:r>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午</w:t>
            </w:r>
            <w:r>
              <w:rPr>
                <w:rFonts w:hint="eastAsia" w:asciiTheme="minorEastAsia" w:hAnsiTheme="minorEastAsia" w:eastAsiaTheme="minorEastAsia" w:cstheme="minorEastAsia"/>
                <w:color w:val="000000" w:themeColor="text1"/>
                <w:szCs w:val="21"/>
                <w:u w:val="single"/>
                <w:lang w:val="en-US" w:eastAsia="zh-CN"/>
                <w14:textFill>
                  <w14:solidFill>
                    <w14:schemeClr w14:val="tx1"/>
                  </w14:solidFill>
                </w14:textFill>
              </w:rPr>
              <w:t xml:space="preserve"> 09 </w:t>
            </w:r>
            <w:r>
              <w:rPr>
                <w:rFonts w:hint="eastAsia" w:asciiTheme="minorEastAsia" w:hAnsiTheme="minorEastAsia" w:eastAsiaTheme="minorEastAsia" w:cstheme="minorEastAsia"/>
                <w:color w:val="000000" w:themeColor="text1"/>
                <w:szCs w:val="21"/>
                <w14:textFill>
                  <w14:solidFill>
                    <w14:schemeClr w14:val="tx1"/>
                  </w14:solidFill>
                </w14:textFill>
              </w:rPr>
              <w:t>时</w:t>
            </w:r>
            <w:r>
              <w:rPr>
                <w:rFonts w:hint="eastAsia" w:asciiTheme="minorEastAsia" w:hAnsiTheme="minorEastAsia" w:eastAsiaTheme="minorEastAsia" w:cstheme="minorEastAsia"/>
                <w:color w:val="000000" w:themeColor="text1"/>
                <w:szCs w:val="21"/>
                <w:u w:val="single"/>
                <w:lang w:val="en-US" w:eastAsia="zh-CN"/>
                <w14:textFill>
                  <w14:solidFill>
                    <w14:schemeClr w14:val="tx1"/>
                  </w14:solidFill>
                </w14:textFill>
              </w:rPr>
              <w:t xml:space="preserve"> 30 </w:t>
            </w:r>
            <w:r>
              <w:rPr>
                <w:rFonts w:hint="eastAsia" w:asciiTheme="minorEastAsia" w:hAnsiTheme="minorEastAsia" w:eastAsiaTheme="minorEastAsia" w:cstheme="minorEastAsia"/>
                <w:color w:val="000000" w:themeColor="text1"/>
                <w:szCs w:val="21"/>
                <w14:textFill>
                  <w14:solidFill>
                    <w14:schemeClr w14:val="tx1"/>
                  </w14:solidFill>
                </w14:textFill>
              </w:rPr>
              <w:t>分</w:t>
            </w:r>
            <w:r>
              <w:rPr>
                <w:rFonts w:hint="eastAsia" w:ascii="宋体" w:hAnsi="宋体"/>
                <w:color w:val="000000" w:themeColor="text1"/>
                <w:szCs w:val="21"/>
                <w14:textFill>
                  <w14:solidFill>
                    <w14:schemeClr w14:val="tx1"/>
                  </w14:solidFill>
                </w14:textFill>
              </w:rPr>
              <w:t>(北京时间)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9228" w:type="dxa"/>
            <w:gridSpan w:val="3"/>
            <w:vAlign w:val="center"/>
          </w:tcPr>
          <w:p>
            <w:pPr>
              <w:pageBreakBefore w:val="0"/>
              <w:kinsoku/>
              <w:wordWrap/>
              <w:overflowPunct/>
              <w:bidi w:val="0"/>
              <w:adjustRightInd w:val="0"/>
              <w:snapToGrid w:val="0"/>
              <w:spacing w:line="440" w:lineRule="exact"/>
              <w:jc w:val="center"/>
              <w:rPr>
                <w:rFonts w:ascii="宋体" w:hAnsi="宋体"/>
                <w:szCs w:val="21"/>
              </w:rPr>
            </w:pPr>
            <w:r>
              <w:rPr>
                <w:rFonts w:hint="eastAsia" w:hAnsi="宋体"/>
                <w:b/>
                <w:sz w:val="24"/>
              </w:rPr>
              <w:t>三、响应文件的编写</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9" w:type="dxa"/>
            <w:vAlign w:val="center"/>
          </w:tcPr>
          <w:p>
            <w:pPr>
              <w:pageBreakBefore w:val="0"/>
              <w:kinsoku/>
              <w:wordWrap/>
              <w:overflowPunct/>
              <w:bidi w:val="0"/>
              <w:adjustRightInd w:val="0"/>
              <w:snapToGrid w:val="0"/>
              <w:spacing w:before="120" w:beforeLines="50" w:line="440" w:lineRule="exact"/>
              <w:jc w:val="center"/>
              <w:rPr>
                <w:rFonts w:ascii="宋体" w:hAnsi="宋体"/>
                <w:szCs w:val="21"/>
              </w:rPr>
            </w:pPr>
            <w:r>
              <w:rPr>
                <w:rFonts w:hint="eastAsia" w:ascii="宋体" w:hAnsi="宋体"/>
                <w:szCs w:val="21"/>
              </w:rPr>
              <w:t>第二章</w:t>
            </w:r>
          </w:p>
          <w:p>
            <w:pPr>
              <w:pageBreakBefore w:val="0"/>
              <w:kinsoku/>
              <w:wordWrap/>
              <w:overflowPunct/>
              <w:bidi w:val="0"/>
              <w:adjustRightInd w:val="0"/>
              <w:snapToGrid w:val="0"/>
              <w:spacing w:line="440" w:lineRule="exact"/>
              <w:jc w:val="center"/>
              <w:rPr>
                <w:rFonts w:ascii="宋体" w:hAnsi="宋体"/>
                <w:b/>
                <w:sz w:val="24"/>
              </w:rPr>
            </w:pPr>
            <w:r>
              <w:rPr>
                <w:rFonts w:hint="eastAsia" w:ascii="宋体" w:hAnsi="宋体"/>
                <w:szCs w:val="21"/>
              </w:rPr>
              <w:t>第16.4款</w:t>
            </w:r>
          </w:p>
        </w:tc>
        <w:tc>
          <w:tcPr>
            <w:tcW w:w="1661" w:type="dxa"/>
            <w:vAlign w:val="center"/>
          </w:tcPr>
          <w:p>
            <w:pPr>
              <w:pageBreakBefore w:val="0"/>
              <w:kinsoku/>
              <w:wordWrap/>
              <w:overflowPunct/>
              <w:bidi w:val="0"/>
              <w:adjustRightInd w:val="0"/>
              <w:snapToGrid w:val="0"/>
              <w:spacing w:line="440" w:lineRule="exact"/>
              <w:jc w:val="center"/>
              <w:rPr>
                <w:rFonts w:ascii="宋体" w:hAnsi="宋体" w:cs="宋体"/>
                <w:szCs w:val="21"/>
              </w:rPr>
            </w:pPr>
            <w:r>
              <w:rPr>
                <w:rFonts w:hint="eastAsia" w:ascii="宋体" w:hAnsi="宋体" w:cs="宋体"/>
                <w:szCs w:val="21"/>
              </w:rPr>
              <w:t>采购项目预算</w:t>
            </w:r>
          </w:p>
        </w:tc>
        <w:tc>
          <w:tcPr>
            <w:tcW w:w="6038" w:type="dxa"/>
            <w:vAlign w:val="center"/>
          </w:tcPr>
          <w:p>
            <w:pPr>
              <w:pageBreakBefore w:val="0"/>
              <w:numPr>
                <w:ilvl w:val="0"/>
                <w:numId w:val="2"/>
              </w:numPr>
              <w:kinsoku/>
              <w:wordWrap/>
              <w:overflowPunct/>
              <w:bidi w:val="0"/>
              <w:adjustRightInd w:val="0"/>
              <w:snapToGrid w:val="0"/>
              <w:spacing w:line="440" w:lineRule="exact"/>
              <w:rPr>
                <w:rFonts w:asciiTheme="majorEastAsia" w:hAnsiTheme="majorEastAsia" w:eastAsiaTheme="majorEastAsia" w:cstheme="majorEastAsia"/>
                <w:bCs/>
                <w:szCs w:val="21"/>
              </w:rPr>
            </w:pPr>
            <w:r>
              <w:rPr>
                <w:rFonts w:hint="eastAsia" w:asciiTheme="majorEastAsia" w:hAnsiTheme="majorEastAsia" w:eastAsiaTheme="majorEastAsia" w:cstheme="majorEastAsia"/>
                <w:bCs/>
                <w:szCs w:val="21"/>
                <w:lang w:val="en-US" w:eastAsia="zh-CN"/>
              </w:rPr>
              <w:t>采购</w:t>
            </w:r>
            <w:r>
              <w:rPr>
                <w:rFonts w:hint="eastAsia" w:asciiTheme="majorEastAsia" w:hAnsiTheme="majorEastAsia" w:eastAsiaTheme="majorEastAsia" w:cstheme="majorEastAsia"/>
                <w:bCs/>
                <w:szCs w:val="21"/>
              </w:rPr>
              <w:t>预算：</w:t>
            </w:r>
            <w:r>
              <w:rPr>
                <w:rFonts w:hint="eastAsia" w:asciiTheme="majorEastAsia" w:hAnsiTheme="majorEastAsia" w:eastAsiaTheme="majorEastAsia" w:cstheme="majorEastAsia"/>
                <w:bCs/>
                <w:szCs w:val="21"/>
                <w:lang w:val="en-US" w:eastAsia="zh-CN"/>
              </w:rPr>
              <w:t>900000.00</w:t>
            </w:r>
            <w:r>
              <w:rPr>
                <w:rFonts w:hint="eastAsia" w:asciiTheme="majorEastAsia" w:hAnsiTheme="majorEastAsia" w:eastAsiaTheme="majorEastAsia" w:cstheme="majorEastAsia"/>
                <w:bCs/>
                <w:szCs w:val="21"/>
              </w:rPr>
              <w:t>元</w:t>
            </w:r>
            <w:r>
              <w:rPr>
                <w:rFonts w:hint="eastAsia" w:asciiTheme="majorEastAsia" w:hAnsiTheme="majorEastAsia" w:eastAsiaTheme="majorEastAsia" w:cstheme="majorEastAsia"/>
                <w:bCs/>
                <w:szCs w:val="21"/>
                <w:lang w:eastAsia="zh-CN"/>
              </w:rPr>
              <w:t>；</w:t>
            </w:r>
            <w:r>
              <w:rPr>
                <w:rFonts w:hint="eastAsia" w:asciiTheme="majorEastAsia" w:hAnsiTheme="majorEastAsia" w:eastAsiaTheme="majorEastAsia" w:cstheme="majorEastAsia"/>
                <w:bCs/>
                <w:szCs w:val="21"/>
                <w:lang w:val="en-US" w:eastAsia="zh-CN"/>
              </w:rPr>
              <w:t>最高限价：</w:t>
            </w:r>
            <w:r>
              <w:rPr>
                <w:rFonts w:hint="eastAsia" w:asciiTheme="minorEastAsia" w:hAnsiTheme="minorEastAsia" w:eastAsiaTheme="minorEastAsia" w:cstheme="minorEastAsia"/>
                <w:szCs w:val="21"/>
                <w:lang w:val="en-US" w:eastAsia="zh-CN"/>
              </w:rPr>
              <w:t>890530.00</w:t>
            </w:r>
            <w:r>
              <w:rPr>
                <w:rFonts w:hint="eastAsia" w:asciiTheme="majorEastAsia" w:hAnsiTheme="majorEastAsia" w:eastAsiaTheme="majorEastAsia" w:cstheme="majorEastAsia"/>
                <w:bCs/>
                <w:szCs w:val="21"/>
                <w:lang w:val="en-US" w:eastAsia="zh-CN"/>
              </w:rPr>
              <w:t>元。</w:t>
            </w:r>
          </w:p>
          <w:p>
            <w:pPr>
              <w:pageBreakBefore w:val="0"/>
              <w:kinsoku/>
              <w:wordWrap/>
              <w:overflowPunct/>
              <w:bidi w:val="0"/>
              <w:snapToGrid w:val="0"/>
              <w:spacing w:line="440" w:lineRule="exact"/>
              <w:textAlignment w:val="baseline"/>
              <w:rPr>
                <w:rFonts w:ascii="宋体" w:hAnsi="宋体" w:cs="宋体"/>
                <w:b/>
                <w:szCs w:val="21"/>
              </w:rPr>
            </w:pPr>
            <w:r>
              <w:rPr>
                <w:rFonts w:hint="eastAsia" w:asciiTheme="majorEastAsia" w:hAnsiTheme="majorEastAsia" w:eastAsiaTheme="majorEastAsia" w:cstheme="majorEastAsia"/>
                <w:bCs/>
                <w:szCs w:val="21"/>
              </w:rPr>
              <w:t>2、供应商投标报</w:t>
            </w:r>
            <w:r>
              <w:rPr>
                <w:rFonts w:hint="eastAsia" w:asciiTheme="majorEastAsia" w:hAnsiTheme="majorEastAsia" w:eastAsiaTheme="majorEastAsia" w:cstheme="majorEastAsia"/>
                <w:bCs/>
                <w:color w:val="000000" w:themeColor="text1"/>
                <w:szCs w:val="21"/>
                <w14:textFill>
                  <w14:solidFill>
                    <w14:schemeClr w14:val="tx1"/>
                  </w14:solidFill>
                </w14:textFill>
              </w:rPr>
              <w:t>价不得高于</w:t>
            </w:r>
            <w:r>
              <w:rPr>
                <w:rFonts w:hint="eastAsia" w:asciiTheme="majorEastAsia" w:hAnsiTheme="majorEastAsia" w:eastAsiaTheme="majorEastAsia" w:cstheme="majorEastAsia"/>
                <w:bCs/>
                <w:color w:val="000000" w:themeColor="text1"/>
                <w:szCs w:val="21"/>
                <w:lang w:val="en-US" w:eastAsia="zh-CN"/>
                <w14:textFill>
                  <w14:solidFill>
                    <w14:schemeClr w14:val="tx1"/>
                  </w14:solidFill>
                </w14:textFill>
              </w:rPr>
              <w:t>最高限价</w:t>
            </w:r>
            <w:r>
              <w:rPr>
                <w:rFonts w:hint="eastAsia" w:asciiTheme="majorEastAsia" w:hAnsiTheme="majorEastAsia" w:eastAsiaTheme="majorEastAsia" w:cstheme="majorEastAsia"/>
                <w:bCs/>
                <w:szCs w:val="21"/>
              </w:rPr>
              <w:t>，否则在评标时将视为无效投标。</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9" w:type="dxa"/>
            <w:vAlign w:val="center"/>
          </w:tcPr>
          <w:p>
            <w:pPr>
              <w:pageBreakBefore w:val="0"/>
              <w:kinsoku/>
              <w:wordWrap/>
              <w:overflowPunct/>
              <w:bidi w:val="0"/>
              <w:adjustRightInd w:val="0"/>
              <w:snapToGrid w:val="0"/>
              <w:spacing w:before="120" w:beforeLines="50" w:line="440" w:lineRule="exact"/>
              <w:jc w:val="center"/>
              <w:rPr>
                <w:rFonts w:ascii="宋体" w:hAnsi="宋体"/>
                <w:szCs w:val="21"/>
              </w:rPr>
            </w:pPr>
            <w:r>
              <w:rPr>
                <w:rFonts w:hint="eastAsia" w:ascii="宋体" w:hAnsi="宋体"/>
                <w:szCs w:val="21"/>
              </w:rPr>
              <w:t>第二章</w:t>
            </w:r>
          </w:p>
          <w:p>
            <w:pPr>
              <w:pageBreakBefore w:val="0"/>
              <w:kinsoku/>
              <w:wordWrap/>
              <w:overflowPunct/>
              <w:bidi w:val="0"/>
              <w:adjustRightInd w:val="0"/>
              <w:snapToGrid w:val="0"/>
              <w:spacing w:line="440" w:lineRule="exact"/>
              <w:jc w:val="center"/>
              <w:rPr>
                <w:rFonts w:ascii="宋体" w:hAnsi="宋体"/>
                <w:b/>
                <w:sz w:val="24"/>
              </w:rPr>
            </w:pPr>
            <w:r>
              <w:rPr>
                <w:rFonts w:hint="eastAsia" w:ascii="宋体" w:hAnsi="宋体"/>
                <w:szCs w:val="21"/>
              </w:rPr>
              <w:t>第19.1款</w:t>
            </w:r>
          </w:p>
        </w:tc>
        <w:tc>
          <w:tcPr>
            <w:tcW w:w="1661" w:type="dxa"/>
            <w:vAlign w:val="center"/>
          </w:tcPr>
          <w:p>
            <w:pPr>
              <w:pageBreakBefore w:val="0"/>
              <w:kinsoku/>
              <w:wordWrap/>
              <w:overflowPunct/>
              <w:bidi w:val="0"/>
              <w:adjustRightInd w:val="0"/>
              <w:snapToGrid w:val="0"/>
              <w:spacing w:line="440" w:lineRule="exact"/>
              <w:ind w:left="-533" w:leftChars="-254" w:firstLine="533" w:firstLineChars="254"/>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磋商保证金</w:t>
            </w:r>
          </w:p>
        </w:tc>
        <w:tc>
          <w:tcPr>
            <w:tcW w:w="6038" w:type="dxa"/>
            <w:vAlign w:val="center"/>
          </w:tcPr>
          <w:p>
            <w:pPr>
              <w:pageBreakBefore w:val="0"/>
              <w:kinsoku/>
              <w:wordWrap/>
              <w:overflowPunct/>
              <w:bidi w:val="0"/>
              <w:adjustRightInd w:val="0"/>
              <w:snapToGrid w:val="0"/>
              <w:spacing w:before="72" w:beforeLines="30" w:line="440" w:lineRule="exact"/>
              <w:rPr>
                <w:rFonts w:ascii="宋体" w:hAnsi="宋体"/>
                <w:color w:val="000000" w:themeColor="text1"/>
                <w:szCs w:val="21"/>
                <w14:textFill>
                  <w14:solidFill>
                    <w14:schemeClr w14:val="tx1"/>
                  </w14:solidFill>
                </w14:textFill>
              </w:rPr>
            </w:pPr>
            <w:r>
              <w:rPr>
                <w:rFonts w:hint="eastAsia" w:ascii="宋体" w:hAnsi="宋体"/>
                <w:szCs w:val="21"/>
              </w:rPr>
              <w:t>☑</w:t>
            </w:r>
            <w:r>
              <w:rPr>
                <w:rFonts w:hint="eastAsia" w:ascii="宋体" w:hAnsi="宋体"/>
                <w:color w:val="000000" w:themeColor="text1"/>
                <w:szCs w:val="21"/>
                <w14:textFill>
                  <w14:solidFill>
                    <w14:schemeClr w14:val="tx1"/>
                  </w14:solidFill>
                </w14:textFill>
              </w:rPr>
              <w:t xml:space="preserve"> 不要求提供</w:t>
            </w:r>
          </w:p>
          <w:p>
            <w:pPr>
              <w:pageBreakBefore w:val="0"/>
              <w:kinsoku/>
              <w:wordWrap/>
              <w:overflowPunct/>
              <w:bidi w:val="0"/>
              <w:adjustRightInd w:val="0"/>
              <w:snapToGrid w:val="0"/>
              <w:spacing w:before="72" w:beforeLines="30" w:line="440" w:lineRule="exact"/>
              <w:rPr>
                <w:rFonts w:ascii="宋体" w:hAnsi="宋体"/>
                <w:color w:val="000000" w:themeColor="text1"/>
                <w:szCs w:val="21"/>
                <w14:textFill>
                  <w14:solidFill>
                    <w14:schemeClr w14:val="tx1"/>
                  </w14:solidFill>
                </w14:textFill>
              </w:rPr>
            </w:pPr>
            <w:r>
              <w:rPr>
                <w:rFonts w:hint="eastAsia" w:ascii="宋体" w:hAnsi="宋体"/>
                <w:szCs w:val="21"/>
              </w:rPr>
              <w:t xml:space="preserve">□ </w:t>
            </w:r>
            <w:r>
              <w:rPr>
                <w:rFonts w:hint="eastAsia" w:ascii="宋体" w:hAnsi="宋体"/>
                <w:color w:val="000000" w:themeColor="text1"/>
                <w:szCs w:val="21"/>
                <w14:textFill>
                  <w14:solidFill>
                    <w14:schemeClr w14:val="tx1"/>
                  </w14:solidFill>
                </w14:textFill>
              </w:rPr>
              <w:t>要求提供</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9" w:type="dxa"/>
            <w:vAlign w:val="center"/>
          </w:tcPr>
          <w:p>
            <w:pPr>
              <w:pageBreakBefore w:val="0"/>
              <w:kinsoku/>
              <w:wordWrap/>
              <w:overflowPunct/>
              <w:bidi w:val="0"/>
              <w:adjustRightInd w:val="0"/>
              <w:snapToGrid w:val="0"/>
              <w:spacing w:before="120" w:beforeLines="50" w:line="440" w:lineRule="exact"/>
              <w:jc w:val="center"/>
              <w:rPr>
                <w:rFonts w:ascii="宋体" w:hAnsi="宋体"/>
                <w:szCs w:val="21"/>
              </w:rPr>
            </w:pPr>
            <w:r>
              <w:rPr>
                <w:rFonts w:hint="eastAsia" w:ascii="宋体" w:hAnsi="宋体"/>
                <w:szCs w:val="21"/>
              </w:rPr>
              <w:t>第二章</w:t>
            </w:r>
          </w:p>
          <w:p>
            <w:pPr>
              <w:pageBreakBefore w:val="0"/>
              <w:kinsoku/>
              <w:wordWrap/>
              <w:overflowPunct/>
              <w:bidi w:val="0"/>
              <w:adjustRightInd w:val="0"/>
              <w:snapToGrid w:val="0"/>
              <w:spacing w:line="440" w:lineRule="exact"/>
              <w:jc w:val="center"/>
              <w:rPr>
                <w:rFonts w:ascii="宋体" w:hAnsi="宋体"/>
                <w:b/>
                <w:sz w:val="24"/>
              </w:rPr>
            </w:pPr>
            <w:r>
              <w:rPr>
                <w:rFonts w:hint="eastAsia" w:ascii="宋体" w:hAnsi="宋体"/>
                <w:szCs w:val="21"/>
              </w:rPr>
              <w:t>第20.1款</w:t>
            </w:r>
          </w:p>
        </w:tc>
        <w:tc>
          <w:tcPr>
            <w:tcW w:w="1661" w:type="dxa"/>
            <w:vAlign w:val="center"/>
          </w:tcPr>
          <w:p>
            <w:pPr>
              <w:pageBreakBefore w:val="0"/>
              <w:kinsoku/>
              <w:wordWrap/>
              <w:overflowPunct/>
              <w:bidi w:val="0"/>
              <w:adjustRightInd w:val="0"/>
              <w:snapToGrid w:val="0"/>
              <w:spacing w:line="440" w:lineRule="exact"/>
              <w:jc w:val="center"/>
              <w:rPr>
                <w:rFonts w:ascii="宋体" w:hAnsi="宋体"/>
                <w:szCs w:val="21"/>
              </w:rPr>
            </w:pPr>
            <w:r>
              <w:rPr>
                <w:rFonts w:hint="eastAsia" w:ascii="宋体" w:hAnsi="宋体"/>
                <w:bCs/>
                <w:szCs w:val="21"/>
              </w:rPr>
              <w:t>响应文件有效期</w:t>
            </w:r>
          </w:p>
        </w:tc>
        <w:tc>
          <w:tcPr>
            <w:tcW w:w="6038" w:type="dxa"/>
            <w:vAlign w:val="center"/>
          </w:tcPr>
          <w:p>
            <w:pPr>
              <w:pageBreakBefore w:val="0"/>
              <w:kinsoku/>
              <w:wordWrap/>
              <w:overflowPunct/>
              <w:bidi w:val="0"/>
              <w:adjustRightInd w:val="0"/>
              <w:snapToGrid w:val="0"/>
              <w:spacing w:line="440" w:lineRule="exact"/>
              <w:rPr>
                <w:rFonts w:ascii="宋体" w:hAnsi="宋体"/>
                <w:szCs w:val="21"/>
              </w:rPr>
            </w:pPr>
            <w:r>
              <w:rPr>
                <w:rFonts w:hint="eastAsia" w:ascii="宋体" w:hAnsi="宋体"/>
                <w:szCs w:val="21"/>
                <w:u w:val="single"/>
              </w:rPr>
              <w:t xml:space="preserve"> 90 </w:t>
            </w:r>
            <w:r>
              <w:rPr>
                <w:rFonts w:hint="eastAsia" w:ascii="宋体" w:hAnsi="宋体"/>
                <w:szCs w:val="21"/>
              </w:rPr>
              <w:t>日（日历日）</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9" w:type="dxa"/>
            <w:vAlign w:val="center"/>
          </w:tcPr>
          <w:p>
            <w:pPr>
              <w:pageBreakBefore w:val="0"/>
              <w:kinsoku/>
              <w:wordWrap/>
              <w:overflowPunct/>
              <w:bidi w:val="0"/>
              <w:adjustRightInd w:val="0"/>
              <w:snapToGrid w:val="0"/>
              <w:spacing w:before="120" w:beforeLines="50" w:line="440" w:lineRule="exact"/>
              <w:jc w:val="center"/>
              <w:rPr>
                <w:rFonts w:ascii="宋体" w:hAnsi="宋体"/>
                <w:szCs w:val="21"/>
              </w:rPr>
            </w:pPr>
            <w:r>
              <w:rPr>
                <w:rFonts w:hint="eastAsia" w:ascii="宋体" w:hAnsi="宋体"/>
                <w:szCs w:val="21"/>
              </w:rPr>
              <w:t>第二章</w:t>
            </w:r>
          </w:p>
          <w:p>
            <w:pPr>
              <w:pageBreakBefore w:val="0"/>
              <w:kinsoku/>
              <w:wordWrap/>
              <w:overflowPunct/>
              <w:bidi w:val="0"/>
              <w:adjustRightInd w:val="0"/>
              <w:snapToGrid w:val="0"/>
              <w:spacing w:line="440" w:lineRule="exact"/>
              <w:jc w:val="center"/>
              <w:rPr>
                <w:rFonts w:ascii="宋体" w:hAnsi="宋体"/>
                <w:b/>
                <w:sz w:val="24"/>
              </w:rPr>
            </w:pPr>
            <w:r>
              <w:rPr>
                <w:rFonts w:hint="eastAsia" w:ascii="宋体" w:hAnsi="宋体"/>
                <w:szCs w:val="21"/>
              </w:rPr>
              <w:t>第21.1款</w:t>
            </w:r>
          </w:p>
        </w:tc>
        <w:tc>
          <w:tcPr>
            <w:tcW w:w="1661" w:type="dxa"/>
            <w:vAlign w:val="center"/>
          </w:tcPr>
          <w:p>
            <w:pPr>
              <w:pageBreakBefore w:val="0"/>
              <w:kinsoku/>
              <w:wordWrap/>
              <w:overflowPunct/>
              <w:bidi w:val="0"/>
              <w:adjustRightInd w:val="0"/>
              <w:snapToGrid w:val="0"/>
              <w:spacing w:line="440" w:lineRule="exact"/>
              <w:jc w:val="center"/>
              <w:rPr>
                <w:rFonts w:ascii="宋体" w:hAnsi="宋体"/>
                <w:szCs w:val="21"/>
              </w:rPr>
            </w:pPr>
            <w:r>
              <w:rPr>
                <w:rFonts w:hint="eastAsia" w:ascii="宋体" w:hAnsi="宋体"/>
                <w:bCs/>
                <w:szCs w:val="21"/>
              </w:rPr>
              <w:t>响应</w:t>
            </w:r>
            <w:r>
              <w:rPr>
                <w:rFonts w:hint="eastAsia" w:ascii="宋体" w:hAnsi="宋体"/>
                <w:szCs w:val="21"/>
              </w:rPr>
              <w:t>文件副本份数</w:t>
            </w:r>
          </w:p>
        </w:tc>
        <w:tc>
          <w:tcPr>
            <w:tcW w:w="6038" w:type="dxa"/>
            <w:vAlign w:val="center"/>
          </w:tcPr>
          <w:p>
            <w:pPr>
              <w:pageBreakBefore w:val="0"/>
              <w:kinsoku/>
              <w:wordWrap/>
              <w:overflowPunct/>
              <w:bidi w:val="0"/>
              <w:adjustRightInd w:val="0"/>
              <w:snapToGrid w:val="0"/>
              <w:spacing w:line="440" w:lineRule="exact"/>
              <w:rPr>
                <w:rFonts w:ascii="宋体" w:hAnsi="宋体"/>
                <w:szCs w:val="21"/>
              </w:rPr>
            </w:pPr>
            <w:r>
              <w:rPr>
                <w:rFonts w:hint="eastAsia" w:ascii="宋体" w:hAnsi="宋体" w:cs="宋体"/>
              </w:rPr>
              <w:t>正本壹份，副本叁份，</w:t>
            </w:r>
            <w:r>
              <w:rPr>
                <w:rFonts w:hint="eastAsia" w:ascii="宋体" w:hAnsi="宋体"/>
                <w:color w:val="000000"/>
                <w:szCs w:val="21"/>
              </w:rPr>
              <w:t>电子文件PDF一份（U盘单独密封包</w:t>
            </w:r>
            <w:r>
              <w:rPr>
                <w:rFonts w:hint="eastAsia" w:ascii="宋体" w:hAnsi="宋体"/>
                <w:color w:val="000000" w:themeColor="text1"/>
                <w:szCs w:val="21"/>
                <w14:textFill>
                  <w14:solidFill>
                    <w14:schemeClr w14:val="tx1"/>
                  </w14:solidFill>
                </w14:textFill>
              </w:rPr>
              <w:t>装、递交</w:t>
            </w:r>
            <w:r>
              <w:rPr>
                <w:rFonts w:hint="eastAsia" w:ascii="宋体" w:hAnsi="宋体"/>
                <w:color w:val="000000"/>
                <w:szCs w:val="21"/>
              </w:rPr>
              <w:t>，须注明电子文件和单位名称，并加盖本单位公章，未提交投标文件电子档的，视为无效投标）</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9228" w:type="dxa"/>
            <w:gridSpan w:val="3"/>
            <w:vAlign w:val="center"/>
          </w:tcPr>
          <w:p>
            <w:pPr>
              <w:pageBreakBefore w:val="0"/>
              <w:kinsoku/>
              <w:wordWrap/>
              <w:overflowPunct/>
              <w:bidi w:val="0"/>
              <w:adjustRightInd w:val="0"/>
              <w:snapToGrid w:val="0"/>
              <w:spacing w:line="440" w:lineRule="exact"/>
              <w:jc w:val="center"/>
              <w:rPr>
                <w:rFonts w:ascii="宋体" w:hAnsi="宋体"/>
                <w:szCs w:val="21"/>
                <w:u w:val="single"/>
              </w:rPr>
            </w:pPr>
            <w:r>
              <w:rPr>
                <w:rFonts w:hint="eastAsia" w:hAnsi="宋体"/>
                <w:b/>
                <w:sz w:val="24"/>
              </w:rPr>
              <w:t>四、响应文件的递交</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9" w:type="dxa"/>
            <w:vAlign w:val="center"/>
          </w:tcPr>
          <w:p>
            <w:pPr>
              <w:pageBreakBefore w:val="0"/>
              <w:kinsoku/>
              <w:wordWrap/>
              <w:overflowPunct/>
              <w:bidi w:val="0"/>
              <w:adjustRightInd w:val="0"/>
              <w:snapToGrid w:val="0"/>
              <w:spacing w:before="120" w:beforeLines="50" w:line="440" w:lineRule="exact"/>
              <w:jc w:val="center"/>
              <w:rPr>
                <w:rFonts w:ascii="宋体" w:hAnsi="宋体"/>
                <w:szCs w:val="21"/>
              </w:rPr>
            </w:pPr>
            <w:r>
              <w:rPr>
                <w:rFonts w:hint="eastAsia" w:ascii="宋体" w:hAnsi="宋体"/>
                <w:szCs w:val="21"/>
              </w:rPr>
              <w:t>第二章</w:t>
            </w:r>
          </w:p>
          <w:p>
            <w:pPr>
              <w:pageBreakBefore w:val="0"/>
              <w:kinsoku/>
              <w:wordWrap/>
              <w:overflowPunct/>
              <w:bidi w:val="0"/>
              <w:adjustRightInd w:val="0"/>
              <w:snapToGrid w:val="0"/>
              <w:spacing w:line="440" w:lineRule="exact"/>
              <w:jc w:val="center"/>
              <w:rPr>
                <w:rFonts w:ascii="宋体" w:hAnsi="宋体"/>
                <w:szCs w:val="21"/>
              </w:rPr>
            </w:pPr>
            <w:r>
              <w:rPr>
                <w:rFonts w:hint="eastAsia" w:ascii="宋体" w:hAnsi="宋体"/>
                <w:szCs w:val="21"/>
              </w:rPr>
              <w:t>第22.2款</w:t>
            </w:r>
          </w:p>
        </w:tc>
        <w:tc>
          <w:tcPr>
            <w:tcW w:w="1661" w:type="dxa"/>
            <w:vAlign w:val="center"/>
          </w:tcPr>
          <w:p>
            <w:pPr>
              <w:pageBreakBefore w:val="0"/>
              <w:kinsoku/>
              <w:wordWrap/>
              <w:overflowPunct/>
              <w:bidi w:val="0"/>
              <w:adjustRightInd w:val="0"/>
              <w:snapToGrid w:val="0"/>
              <w:spacing w:line="440" w:lineRule="exact"/>
              <w:jc w:val="center"/>
              <w:rPr>
                <w:rFonts w:ascii="宋体" w:hAnsi="宋体"/>
                <w:bCs/>
                <w:szCs w:val="21"/>
              </w:rPr>
            </w:pPr>
            <w:r>
              <w:rPr>
                <w:rFonts w:hint="eastAsia" w:ascii="宋体" w:hAnsi="宋体"/>
                <w:szCs w:val="21"/>
              </w:rPr>
              <w:t>封套上应载明的信息</w:t>
            </w:r>
          </w:p>
        </w:tc>
        <w:tc>
          <w:tcPr>
            <w:tcW w:w="6038" w:type="dxa"/>
            <w:vAlign w:val="center"/>
          </w:tcPr>
          <w:p>
            <w:pPr>
              <w:pageBreakBefore w:val="0"/>
              <w:kinsoku/>
              <w:wordWrap/>
              <w:overflowPunct/>
              <w:bidi w:val="0"/>
              <w:adjustRightInd w:val="0"/>
              <w:snapToGrid w:val="0"/>
              <w:spacing w:before="156" w:line="440" w:lineRule="exact"/>
              <w:rPr>
                <w:rFonts w:ascii="宋体" w:hAnsi="宋体"/>
                <w:szCs w:val="21"/>
              </w:rPr>
            </w:pPr>
            <w:r>
              <w:rPr>
                <w:rFonts w:hint="eastAsia" w:ascii="宋体" w:hAnsi="宋体"/>
                <w:szCs w:val="21"/>
                <w:u w:val="single"/>
              </w:rPr>
              <w:t xml:space="preserve">                      (</w:t>
            </w:r>
            <w:r>
              <w:rPr>
                <w:rFonts w:hint="eastAsia" w:ascii="宋体" w:hAnsi="宋体"/>
                <w:szCs w:val="21"/>
              </w:rPr>
              <w:t xml:space="preserve">项目名称) 响应文件  </w:t>
            </w:r>
          </w:p>
          <w:p>
            <w:pPr>
              <w:pageBreakBefore w:val="0"/>
              <w:kinsoku/>
              <w:wordWrap/>
              <w:overflowPunct/>
              <w:bidi w:val="0"/>
              <w:adjustRightInd w:val="0"/>
              <w:snapToGrid w:val="0"/>
              <w:spacing w:line="440" w:lineRule="exact"/>
              <w:rPr>
                <w:rFonts w:ascii="宋体" w:hAnsi="宋体" w:cs="宋体"/>
                <w:u w:val="single"/>
              </w:rPr>
            </w:pPr>
            <w:r>
              <w:rPr>
                <w:rFonts w:hint="eastAsia" w:ascii="宋体" w:hAnsi="宋体" w:cs="宋体"/>
              </w:rPr>
              <w:t>政府采购编号：</w:t>
            </w:r>
          </w:p>
          <w:p>
            <w:pPr>
              <w:pageBreakBefore w:val="0"/>
              <w:kinsoku/>
              <w:wordWrap/>
              <w:overflowPunct/>
              <w:bidi w:val="0"/>
              <w:adjustRightInd w:val="0"/>
              <w:snapToGrid w:val="0"/>
              <w:spacing w:line="440" w:lineRule="exact"/>
              <w:rPr>
                <w:rFonts w:ascii="宋体" w:hAnsi="宋体" w:cs="宋体"/>
              </w:rPr>
            </w:pPr>
            <w:r>
              <w:rPr>
                <w:rFonts w:hint="eastAsia" w:ascii="宋体" w:hAnsi="宋体" w:cs="宋体"/>
              </w:rPr>
              <w:t>委托代理编号：</w:t>
            </w:r>
          </w:p>
          <w:p>
            <w:pPr>
              <w:pageBreakBefore w:val="0"/>
              <w:kinsoku/>
              <w:wordWrap/>
              <w:overflowPunct/>
              <w:bidi w:val="0"/>
              <w:adjustRightInd w:val="0"/>
              <w:snapToGrid w:val="0"/>
              <w:spacing w:line="440" w:lineRule="exact"/>
              <w:rPr>
                <w:rFonts w:ascii="宋体" w:hAnsi="宋体" w:cs="宋体"/>
              </w:rPr>
            </w:pPr>
            <w:r>
              <w:rPr>
                <w:rFonts w:hint="eastAsia" w:ascii="宋体" w:hAnsi="宋体" w:cs="宋体"/>
              </w:rPr>
              <w:t>供应商名称：</w:t>
            </w:r>
          </w:p>
          <w:p>
            <w:pPr>
              <w:pageBreakBefore w:val="0"/>
              <w:kinsoku/>
              <w:wordWrap/>
              <w:overflowPunct/>
              <w:bidi w:val="0"/>
              <w:adjustRightInd w:val="0"/>
              <w:snapToGrid w:val="0"/>
              <w:spacing w:line="440" w:lineRule="exact"/>
              <w:rPr>
                <w:rFonts w:ascii="宋体" w:hAnsi="宋体" w:cs="宋体"/>
              </w:rPr>
            </w:pPr>
            <w:r>
              <w:rPr>
                <w:rFonts w:hint="eastAsia" w:ascii="宋体" w:hAnsi="宋体" w:cs="宋体"/>
              </w:rPr>
              <w:t>法定代表人或其授权委托人：（签字或盖章）</w:t>
            </w:r>
          </w:p>
          <w:p>
            <w:pPr>
              <w:pageBreakBefore w:val="0"/>
              <w:kinsoku/>
              <w:wordWrap/>
              <w:overflowPunct/>
              <w:bidi w:val="0"/>
              <w:adjustRightInd w:val="0"/>
              <w:snapToGrid w:val="0"/>
              <w:spacing w:line="440" w:lineRule="exact"/>
              <w:rPr>
                <w:rFonts w:ascii="宋体" w:hAnsi="宋体"/>
                <w:szCs w:val="21"/>
                <w:u w:val="single"/>
              </w:rPr>
            </w:pPr>
            <w:r>
              <w:rPr>
                <w:rFonts w:hint="eastAsia" w:ascii="宋体" w:hAnsi="宋体" w:cs="宋体"/>
              </w:rPr>
              <w:t>在2023年</w:t>
            </w:r>
            <w:r>
              <w:rPr>
                <w:rFonts w:hint="eastAsia" w:ascii="宋体" w:hAnsi="宋体" w:cs="宋体"/>
                <w:lang w:val="en-US" w:eastAsia="zh-CN"/>
              </w:rPr>
              <w:t xml:space="preserve">  </w:t>
            </w:r>
            <w:r>
              <w:rPr>
                <w:rFonts w:hint="eastAsia" w:ascii="宋体" w:hAnsi="宋体" w:cs="宋体"/>
              </w:rPr>
              <w:t>月</w:t>
            </w:r>
            <w:r>
              <w:rPr>
                <w:rFonts w:hint="eastAsia" w:ascii="宋体" w:hAnsi="宋体" w:cs="宋体"/>
                <w:lang w:val="en-US" w:eastAsia="zh-CN"/>
              </w:rPr>
              <w:t xml:space="preserve">  </w:t>
            </w:r>
            <w:r>
              <w:rPr>
                <w:rFonts w:hint="eastAsia" w:ascii="宋体" w:hAnsi="宋体" w:cs="宋体"/>
              </w:rPr>
              <w:t>日</w:t>
            </w:r>
            <w:r>
              <w:rPr>
                <w:rFonts w:hint="eastAsia" w:ascii="宋体" w:hAnsi="宋体" w:cs="宋体"/>
                <w:lang w:val="en-US" w:eastAsia="zh-CN"/>
              </w:rPr>
              <w:t xml:space="preserve">  </w:t>
            </w:r>
            <w:r>
              <w:rPr>
                <w:rFonts w:hint="eastAsia" w:ascii="宋体" w:hAnsi="宋体" w:cs="宋体"/>
              </w:rPr>
              <w:t>时</w:t>
            </w:r>
            <w:r>
              <w:rPr>
                <w:rFonts w:hint="eastAsia" w:ascii="宋体" w:hAnsi="宋体" w:cs="宋体"/>
                <w:lang w:val="en-US" w:eastAsia="zh-CN"/>
              </w:rPr>
              <w:t xml:space="preserve">  </w:t>
            </w:r>
            <w:r>
              <w:rPr>
                <w:rFonts w:hint="eastAsia" w:ascii="宋体" w:hAnsi="宋体" w:cs="宋体"/>
              </w:rPr>
              <w:t>分之前不得启封</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9" w:type="dxa"/>
            <w:vAlign w:val="center"/>
          </w:tcPr>
          <w:p>
            <w:pPr>
              <w:pageBreakBefore w:val="0"/>
              <w:kinsoku/>
              <w:wordWrap/>
              <w:overflowPunct/>
              <w:bidi w:val="0"/>
              <w:adjustRightInd w:val="0"/>
              <w:snapToGrid w:val="0"/>
              <w:spacing w:before="120" w:beforeLines="50" w:line="440" w:lineRule="exact"/>
              <w:jc w:val="center"/>
              <w:rPr>
                <w:rFonts w:ascii="宋体" w:hAnsi="宋体"/>
                <w:szCs w:val="21"/>
              </w:rPr>
            </w:pPr>
            <w:r>
              <w:rPr>
                <w:rFonts w:hint="eastAsia" w:ascii="宋体" w:hAnsi="宋体"/>
                <w:szCs w:val="21"/>
              </w:rPr>
              <w:t>第二章</w:t>
            </w:r>
          </w:p>
          <w:p>
            <w:pPr>
              <w:pageBreakBefore w:val="0"/>
              <w:kinsoku/>
              <w:wordWrap/>
              <w:overflowPunct/>
              <w:bidi w:val="0"/>
              <w:adjustRightInd w:val="0"/>
              <w:snapToGrid w:val="0"/>
              <w:spacing w:line="440" w:lineRule="exact"/>
              <w:jc w:val="center"/>
              <w:rPr>
                <w:rFonts w:ascii="宋体" w:hAnsi="宋体"/>
                <w:szCs w:val="21"/>
              </w:rPr>
            </w:pPr>
            <w:r>
              <w:rPr>
                <w:rFonts w:hint="eastAsia" w:ascii="宋体" w:hAnsi="宋体"/>
                <w:szCs w:val="21"/>
              </w:rPr>
              <w:t>第24.1款</w:t>
            </w:r>
          </w:p>
        </w:tc>
        <w:tc>
          <w:tcPr>
            <w:tcW w:w="1661" w:type="dxa"/>
            <w:vAlign w:val="center"/>
          </w:tcPr>
          <w:p>
            <w:pPr>
              <w:pageBreakBefore w:val="0"/>
              <w:kinsoku/>
              <w:wordWrap/>
              <w:overflowPunct/>
              <w:bidi w:val="0"/>
              <w:adjustRightInd w:val="0"/>
              <w:snapToGrid w:val="0"/>
              <w:spacing w:line="440" w:lineRule="exact"/>
              <w:jc w:val="center"/>
              <w:rPr>
                <w:rFonts w:ascii="宋体" w:hAnsi="宋体"/>
                <w:bCs/>
                <w:szCs w:val="21"/>
              </w:rPr>
            </w:pPr>
            <w:r>
              <w:rPr>
                <w:rFonts w:hint="eastAsia" w:ascii="宋体" w:hAnsi="宋体"/>
                <w:szCs w:val="21"/>
              </w:rPr>
              <w:t>响应文件的递交地点</w:t>
            </w:r>
          </w:p>
        </w:tc>
        <w:tc>
          <w:tcPr>
            <w:tcW w:w="6038" w:type="dxa"/>
            <w:vAlign w:val="center"/>
          </w:tcPr>
          <w:p>
            <w:pPr>
              <w:pageBreakBefore w:val="0"/>
              <w:kinsoku/>
              <w:wordWrap/>
              <w:overflowPunct/>
              <w:bidi w:val="0"/>
              <w:adjustRightInd w:val="0"/>
              <w:snapToGrid w:val="0"/>
              <w:spacing w:line="440" w:lineRule="exact"/>
              <w:rPr>
                <w:rFonts w:ascii="宋体" w:hAnsi="宋体"/>
                <w:szCs w:val="21"/>
                <w:u w:val="single"/>
              </w:rPr>
            </w:pPr>
            <w:r>
              <w:rPr>
                <w:rFonts w:hint="eastAsia" w:ascii="宋体" w:hAnsi="宋体" w:cs="宋体"/>
                <w:szCs w:val="21"/>
                <w:u w:val="single"/>
              </w:rPr>
              <w:t>湖南建衡达工程咨询有限公司开标室（</w:t>
            </w:r>
            <w:r>
              <w:rPr>
                <w:rFonts w:hint="eastAsia" w:ascii="宋体" w:hAnsi="宋体" w:cs="宋体"/>
                <w:color w:val="000000"/>
                <w:u w:val="single"/>
                <w:shd w:val="clear" w:color="auto" w:fill="FFFFFF"/>
              </w:rPr>
              <w:t>长沙市雨花区美林路35号华雅花园1栋32楼</w:t>
            </w:r>
            <w:r>
              <w:rPr>
                <w:rFonts w:hint="eastAsia" w:ascii="宋体" w:hAnsi="宋体" w:cs="宋体"/>
                <w:szCs w:val="21"/>
                <w:u w:val="single"/>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228" w:type="dxa"/>
            <w:gridSpan w:val="3"/>
            <w:vAlign w:val="center"/>
          </w:tcPr>
          <w:p>
            <w:pPr>
              <w:pageBreakBefore w:val="0"/>
              <w:kinsoku/>
              <w:wordWrap/>
              <w:overflowPunct/>
              <w:bidi w:val="0"/>
              <w:adjustRightInd w:val="0"/>
              <w:snapToGrid w:val="0"/>
              <w:spacing w:line="440" w:lineRule="exact"/>
              <w:jc w:val="center"/>
              <w:rPr>
                <w:rFonts w:ascii="宋体" w:hAnsi="宋体"/>
                <w:szCs w:val="21"/>
              </w:rPr>
            </w:pPr>
            <w:r>
              <w:rPr>
                <w:rFonts w:hint="eastAsia" w:hAnsi="宋体"/>
                <w:b/>
                <w:sz w:val="24"/>
              </w:rPr>
              <w:t>五、响应文件的磋商与评审</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9" w:type="dxa"/>
            <w:vAlign w:val="center"/>
          </w:tcPr>
          <w:p>
            <w:pPr>
              <w:pageBreakBefore w:val="0"/>
              <w:kinsoku/>
              <w:wordWrap/>
              <w:overflowPunct/>
              <w:bidi w:val="0"/>
              <w:adjustRightInd w:val="0"/>
              <w:snapToGrid w:val="0"/>
              <w:spacing w:before="120" w:beforeLines="50" w:line="440" w:lineRule="exact"/>
              <w:jc w:val="center"/>
              <w:rPr>
                <w:rFonts w:ascii="宋体" w:hAnsi="宋体"/>
                <w:szCs w:val="21"/>
              </w:rPr>
            </w:pPr>
            <w:r>
              <w:rPr>
                <w:rFonts w:hint="eastAsia" w:ascii="宋体" w:hAnsi="宋体"/>
                <w:szCs w:val="21"/>
              </w:rPr>
              <w:t>第二章</w:t>
            </w:r>
          </w:p>
          <w:p>
            <w:pPr>
              <w:pageBreakBefore w:val="0"/>
              <w:kinsoku/>
              <w:wordWrap/>
              <w:overflowPunct/>
              <w:bidi w:val="0"/>
              <w:adjustRightInd w:val="0"/>
              <w:snapToGrid w:val="0"/>
              <w:spacing w:line="440" w:lineRule="exact"/>
              <w:jc w:val="center"/>
              <w:rPr>
                <w:rFonts w:ascii="宋体" w:hAnsi="宋体"/>
                <w:szCs w:val="21"/>
              </w:rPr>
            </w:pPr>
            <w:r>
              <w:rPr>
                <w:rFonts w:hint="eastAsia" w:ascii="宋体" w:hAnsi="宋体"/>
                <w:szCs w:val="21"/>
              </w:rPr>
              <w:t>第31.2款</w:t>
            </w:r>
          </w:p>
        </w:tc>
        <w:tc>
          <w:tcPr>
            <w:tcW w:w="1661" w:type="dxa"/>
            <w:vAlign w:val="center"/>
          </w:tcPr>
          <w:p>
            <w:pPr>
              <w:pageBreakBefore w:val="0"/>
              <w:kinsoku/>
              <w:wordWrap/>
              <w:overflowPunct/>
              <w:bidi w:val="0"/>
              <w:adjustRightInd w:val="0"/>
              <w:snapToGrid w:val="0"/>
              <w:spacing w:line="440" w:lineRule="exact"/>
              <w:jc w:val="center"/>
              <w:rPr>
                <w:rFonts w:ascii="宋体" w:hAnsi="宋体"/>
                <w:szCs w:val="21"/>
              </w:rPr>
            </w:pPr>
            <w:r>
              <w:rPr>
                <w:rFonts w:hint="eastAsia" w:ascii="宋体" w:hAnsi="宋体"/>
                <w:szCs w:val="21"/>
              </w:rPr>
              <w:t>评审因素和标准</w:t>
            </w:r>
          </w:p>
        </w:tc>
        <w:tc>
          <w:tcPr>
            <w:tcW w:w="6038" w:type="dxa"/>
            <w:vAlign w:val="center"/>
          </w:tcPr>
          <w:p>
            <w:pPr>
              <w:pageBreakBefore w:val="0"/>
              <w:kinsoku/>
              <w:wordWrap/>
              <w:overflowPunct/>
              <w:bidi w:val="0"/>
              <w:adjustRightInd w:val="0"/>
              <w:snapToGrid w:val="0"/>
              <w:spacing w:line="440" w:lineRule="exact"/>
              <w:rPr>
                <w:rFonts w:ascii="宋体" w:hAnsi="宋体"/>
                <w:szCs w:val="21"/>
              </w:rPr>
            </w:pPr>
            <w:r>
              <w:rPr>
                <w:rFonts w:hint="eastAsia" w:ascii="宋体" w:hAnsi="宋体"/>
                <w:bCs/>
                <w:szCs w:val="21"/>
              </w:rPr>
              <w:t>见附页4</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9" w:type="dxa"/>
            <w:vAlign w:val="center"/>
          </w:tcPr>
          <w:p>
            <w:pPr>
              <w:pageBreakBefore w:val="0"/>
              <w:kinsoku/>
              <w:wordWrap/>
              <w:overflowPunct/>
              <w:bidi w:val="0"/>
              <w:adjustRightInd w:val="0"/>
              <w:snapToGrid w:val="0"/>
              <w:spacing w:line="440" w:lineRule="exact"/>
              <w:jc w:val="center"/>
              <w:rPr>
                <w:rFonts w:ascii="宋体" w:hAnsi="宋体"/>
                <w:szCs w:val="21"/>
              </w:rPr>
            </w:pPr>
            <w:r>
              <w:rPr>
                <w:rFonts w:hint="eastAsia" w:ascii="宋体" w:hAnsi="宋体"/>
                <w:szCs w:val="21"/>
              </w:rPr>
              <w:t>第二章</w:t>
            </w:r>
          </w:p>
          <w:p>
            <w:pPr>
              <w:pageBreakBefore w:val="0"/>
              <w:kinsoku/>
              <w:wordWrap/>
              <w:overflowPunct/>
              <w:bidi w:val="0"/>
              <w:adjustRightInd w:val="0"/>
              <w:snapToGrid w:val="0"/>
              <w:spacing w:line="440" w:lineRule="exact"/>
              <w:jc w:val="center"/>
              <w:rPr>
                <w:rFonts w:ascii="宋体" w:hAnsi="宋体"/>
                <w:szCs w:val="21"/>
              </w:rPr>
            </w:pPr>
            <w:r>
              <w:rPr>
                <w:rFonts w:hint="eastAsia" w:ascii="宋体" w:hAnsi="宋体"/>
                <w:szCs w:val="21"/>
              </w:rPr>
              <w:t>第31.3款</w:t>
            </w:r>
          </w:p>
        </w:tc>
        <w:tc>
          <w:tcPr>
            <w:tcW w:w="1661" w:type="dxa"/>
            <w:vAlign w:val="center"/>
          </w:tcPr>
          <w:p>
            <w:pPr>
              <w:pageBreakBefore w:val="0"/>
              <w:kinsoku/>
              <w:wordWrap/>
              <w:overflowPunct/>
              <w:bidi w:val="0"/>
              <w:adjustRightInd w:val="0"/>
              <w:snapToGrid w:val="0"/>
              <w:spacing w:before="120" w:beforeLines="50" w:line="440" w:lineRule="exact"/>
              <w:jc w:val="center"/>
              <w:rPr>
                <w:rFonts w:ascii="宋体" w:hAnsi="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最后报价</w:t>
            </w:r>
            <w:r>
              <w:rPr>
                <w:rFonts w:hint="eastAsia" w:ascii="宋体" w:hAnsi="宋体"/>
                <w:color w:val="000000" w:themeColor="text1"/>
                <w:szCs w:val="21"/>
                <w14:textFill>
                  <w14:solidFill>
                    <w14:schemeClr w14:val="tx1"/>
                  </w14:solidFill>
                </w14:textFill>
              </w:rPr>
              <w:t>调整</w:t>
            </w:r>
          </w:p>
        </w:tc>
        <w:tc>
          <w:tcPr>
            <w:tcW w:w="6038" w:type="dxa"/>
            <w:vAlign w:val="center"/>
          </w:tcPr>
          <w:p>
            <w:pPr>
              <w:pageBreakBefore w:val="0"/>
              <w:kinsoku/>
              <w:wordWrap/>
              <w:overflowPunct/>
              <w:bidi w:val="0"/>
              <w:adjustRightInd w:val="0"/>
              <w:snapToGrid w:val="0"/>
              <w:spacing w:before="48" w:beforeLines="20" w:after="48" w:afterLines="20" w:line="440" w:lineRule="exact"/>
              <w:rPr>
                <w:rFonts w:ascii="宋体" w:hAnsi="宋体"/>
                <w:color w:val="000000" w:themeColor="text1"/>
                <w:spacing w:val="-4"/>
                <w:szCs w:val="21"/>
                <w14:textFill>
                  <w14:solidFill>
                    <w14:schemeClr w14:val="tx1"/>
                  </w14:solidFill>
                </w14:textFill>
              </w:rPr>
            </w:pPr>
            <w:r>
              <w:rPr>
                <w:rFonts w:hint="eastAsia" w:ascii="宋体" w:hAnsi="宋体"/>
                <w:color w:val="000000" w:themeColor="text1"/>
                <w:spacing w:val="-4"/>
                <w:szCs w:val="21"/>
                <w14:textFill>
                  <w14:solidFill>
                    <w14:schemeClr w14:val="tx1"/>
                  </w14:solidFill>
                </w14:textFill>
              </w:rPr>
              <w:t>政府采购支持中小企业发展（货物类供应商和产品制造商应同时满足中小微企业的条件）：小型或微型企业，最后报价扣除比例为</w:t>
            </w:r>
            <w:r>
              <w:rPr>
                <w:rFonts w:hint="eastAsia" w:ascii="宋体" w:hAnsi="宋体"/>
                <w:color w:val="000000" w:themeColor="text1"/>
                <w:spacing w:val="-4"/>
                <w:szCs w:val="21"/>
                <w:u w:val="single"/>
                <w14:textFill>
                  <w14:solidFill>
                    <w14:schemeClr w14:val="tx1"/>
                  </w14:solidFill>
                </w14:textFill>
              </w:rPr>
              <w:t xml:space="preserve"> 10 </w:t>
            </w:r>
            <w:r>
              <w:rPr>
                <w:rFonts w:hint="eastAsia" w:ascii="宋体" w:hAnsi="宋体"/>
                <w:color w:val="000000" w:themeColor="text1"/>
                <w:spacing w:val="-4"/>
                <w:szCs w:val="21"/>
                <w14:textFill>
                  <w14:solidFill>
                    <w14:schemeClr w14:val="tx1"/>
                  </w14:solidFill>
                </w14:textFill>
              </w:rPr>
              <w:t>％；联合体参与磋商的，最后报价扣除比例为</w:t>
            </w:r>
            <w:r>
              <w:rPr>
                <w:rFonts w:hint="eastAsia" w:ascii="宋体" w:hAnsi="宋体"/>
                <w:color w:val="000000" w:themeColor="text1"/>
                <w:spacing w:val="-4"/>
                <w:szCs w:val="21"/>
                <w:u w:val="single"/>
                <w14:textFill>
                  <w14:solidFill>
                    <w14:schemeClr w14:val="tx1"/>
                  </w14:solidFill>
                </w14:textFill>
              </w:rPr>
              <w:t xml:space="preserve"> / </w:t>
            </w:r>
            <w:r>
              <w:rPr>
                <w:rFonts w:hint="eastAsia" w:ascii="宋体" w:hAnsi="宋体"/>
                <w:color w:val="000000" w:themeColor="text1"/>
                <w:spacing w:val="-4"/>
                <w:szCs w:val="21"/>
                <w14:textFill>
                  <w14:solidFill>
                    <w14:schemeClr w14:val="tx1"/>
                  </w14:solidFill>
                </w14:textFill>
              </w:rPr>
              <w:t>%。评审时，用扣除后的最后报价计算价格分。</w:t>
            </w:r>
            <w:r>
              <w:rPr>
                <w:rFonts w:hint="eastAsia" w:ascii="宋体" w:hAnsi="宋体"/>
                <w:color w:val="000000" w:themeColor="text1"/>
                <w:szCs w:val="21"/>
                <w14:textFill>
                  <w14:solidFill>
                    <w14:schemeClr w14:val="tx1"/>
                  </w14:solidFill>
                </w14:textFill>
              </w:rPr>
              <w:t>监狱企业、残疾人福利性单位视同小型、微型企业。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9" w:type="dxa"/>
            <w:vAlign w:val="center"/>
          </w:tcPr>
          <w:p>
            <w:pPr>
              <w:pageBreakBefore w:val="0"/>
              <w:kinsoku/>
              <w:wordWrap/>
              <w:overflowPunct/>
              <w:bidi w:val="0"/>
              <w:adjustRightInd w:val="0"/>
              <w:snapToGrid w:val="0"/>
              <w:spacing w:line="440" w:lineRule="exact"/>
              <w:jc w:val="center"/>
              <w:rPr>
                <w:rFonts w:ascii="宋体" w:hAnsi="宋体"/>
                <w:szCs w:val="21"/>
              </w:rPr>
            </w:pPr>
            <w:r>
              <w:rPr>
                <w:rFonts w:hint="eastAsia" w:ascii="宋体" w:hAnsi="宋体"/>
                <w:szCs w:val="21"/>
              </w:rPr>
              <w:t>第二章</w:t>
            </w:r>
          </w:p>
          <w:p>
            <w:pPr>
              <w:pageBreakBefore w:val="0"/>
              <w:kinsoku/>
              <w:wordWrap/>
              <w:overflowPunct/>
              <w:bidi w:val="0"/>
              <w:adjustRightInd w:val="0"/>
              <w:snapToGrid w:val="0"/>
              <w:spacing w:line="440" w:lineRule="exact"/>
              <w:jc w:val="center"/>
              <w:rPr>
                <w:rFonts w:ascii="宋体" w:hAnsi="宋体"/>
                <w:szCs w:val="21"/>
              </w:rPr>
            </w:pPr>
            <w:r>
              <w:rPr>
                <w:rFonts w:hint="eastAsia" w:ascii="宋体" w:hAnsi="宋体"/>
                <w:szCs w:val="21"/>
              </w:rPr>
              <w:t>第31.5款</w:t>
            </w:r>
          </w:p>
        </w:tc>
        <w:tc>
          <w:tcPr>
            <w:tcW w:w="1661" w:type="dxa"/>
            <w:vAlign w:val="center"/>
          </w:tcPr>
          <w:p>
            <w:pPr>
              <w:pageBreakBefore w:val="0"/>
              <w:kinsoku/>
              <w:wordWrap/>
              <w:overflowPunct/>
              <w:bidi w:val="0"/>
              <w:adjustRightInd w:val="0"/>
              <w:snapToGrid w:val="0"/>
              <w:spacing w:before="120" w:beforeLines="50" w:line="440" w:lineRule="exact"/>
              <w:jc w:val="center"/>
              <w:rPr>
                <w:rFonts w:ascii="宋体" w:hAnsi="宋体"/>
                <w:szCs w:val="21"/>
              </w:rPr>
            </w:pPr>
            <w:r>
              <w:rPr>
                <w:rFonts w:hint="eastAsia" w:ascii="宋体" w:hAnsi="宋体"/>
                <w:szCs w:val="21"/>
              </w:rPr>
              <w:t>技术、商务、价格</w:t>
            </w:r>
            <w:r>
              <w:rPr>
                <w:rFonts w:hint="eastAsia" w:ascii="宋体" w:hAnsi="宋体" w:cs="宋体"/>
                <w:kern w:val="0"/>
                <w:szCs w:val="21"/>
              </w:rPr>
              <w:t>得分或总得分</w:t>
            </w:r>
            <w:r>
              <w:rPr>
                <w:rFonts w:hint="eastAsia" w:ascii="宋体" w:hAnsi="宋体"/>
                <w:szCs w:val="21"/>
              </w:rPr>
              <w:t>调整</w:t>
            </w:r>
          </w:p>
        </w:tc>
        <w:tc>
          <w:tcPr>
            <w:tcW w:w="6038" w:type="dxa"/>
            <w:vAlign w:val="center"/>
          </w:tcPr>
          <w:p>
            <w:pPr>
              <w:pageBreakBefore w:val="0"/>
              <w:kinsoku/>
              <w:wordWrap/>
              <w:overflowPunct/>
              <w:bidi w:val="0"/>
              <w:adjustRightInd w:val="0"/>
              <w:snapToGrid w:val="0"/>
              <w:spacing w:before="120" w:beforeLines="50" w:after="120" w:afterLines="50" w:line="440" w:lineRule="exact"/>
              <w:rPr>
                <w:rFonts w:ascii="宋体" w:hAnsi="宋体"/>
                <w:szCs w:val="21"/>
              </w:rPr>
            </w:pPr>
            <w:r>
              <w:rPr>
                <w:rFonts w:hint="eastAsia" w:ascii="宋体" w:hAnsi="宋体"/>
                <w:szCs w:val="21"/>
              </w:rPr>
              <w:t>符合第二章第8</w:t>
            </w:r>
            <w:r>
              <w:rPr>
                <w:rFonts w:ascii="宋体" w:hAnsi="宋体"/>
                <w:szCs w:val="21"/>
              </w:rPr>
              <w:t>.</w:t>
            </w:r>
            <w:r>
              <w:rPr>
                <w:rFonts w:hint="eastAsia" w:ascii="宋体" w:hAnsi="宋体"/>
                <w:szCs w:val="21"/>
              </w:rPr>
              <w:t>1款规定，按第二章第29.6款规定及本款分值调整：</w:t>
            </w:r>
          </w:p>
          <w:p>
            <w:pPr>
              <w:pageBreakBefore w:val="0"/>
              <w:numPr>
                <w:ilvl w:val="0"/>
                <w:numId w:val="3"/>
              </w:numPr>
              <w:tabs>
                <w:tab w:val="clear" w:pos="360"/>
              </w:tabs>
              <w:kinsoku/>
              <w:wordWrap/>
              <w:overflowPunct/>
              <w:bidi w:val="0"/>
              <w:adjustRightInd w:val="0"/>
              <w:snapToGrid w:val="0"/>
              <w:spacing w:before="120" w:beforeLines="50" w:after="120" w:afterLines="50" w:line="440" w:lineRule="exact"/>
              <w:ind w:left="357" w:hanging="357"/>
              <w:rPr>
                <w:rFonts w:ascii="宋体" w:hAnsi="宋体"/>
                <w:szCs w:val="21"/>
              </w:rPr>
            </w:pPr>
            <w:r>
              <w:rPr>
                <w:rFonts w:hint="eastAsia" w:ascii="宋体" w:hAnsi="宋体"/>
                <w:szCs w:val="21"/>
              </w:rPr>
              <w:t>节能产品：</w:t>
            </w:r>
          </w:p>
          <w:p>
            <w:pPr>
              <w:pageBreakBefore w:val="0"/>
              <w:kinsoku/>
              <w:wordWrap/>
              <w:overflowPunct/>
              <w:bidi w:val="0"/>
              <w:adjustRightInd w:val="0"/>
              <w:snapToGrid w:val="0"/>
              <w:spacing w:before="120" w:beforeLines="50" w:after="120" w:afterLines="50" w:line="440" w:lineRule="exact"/>
              <w:ind w:left="105" w:leftChars="50"/>
              <w:rPr>
                <w:rFonts w:ascii="宋体" w:hAnsi="宋体"/>
                <w:szCs w:val="21"/>
              </w:rPr>
            </w:pPr>
            <w:r>
              <w:rPr>
                <w:rFonts w:hint="eastAsia" w:ascii="宋体" w:hAnsi="宋体"/>
                <w:szCs w:val="21"/>
              </w:rPr>
              <w:t>技术加分＝技术分值× 加分比例（比例见前附表第8.2项,下同）×（节能产品最后报价÷最后总报价）；</w:t>
            </w:r>
          </w:p>
          <w:p>
            <w:pPr>
              <w:pageBreakBefore w:val="0"/>
              <w:kinsoku/>
              <w:wordWrap/>
              <w:overflowPunct/>
              <w:bidi w:val="0"/>
              <w:adjustRightInd w:val="0"/>
              <w:snapToGrid w:val="0"/>
              <w:spacing w:before="120" w:beforeLines="50" w:after="120" w:afterLines="50" w:line="440" w:lineRule="exact"/>
              <w:ind w:left="105" w:leftChars="50"/>
              <w:rPr>
                <w:rFonts w:ascii="宋体" w:hAnsi="宋体"/>
                <w:szCs w:val="21"/>
              </w:rPr>
            </w:pPr>
            <w:r>
              <w:rPr>
                <w:rFonts w:hint="eastAsia" w:ascii="宋体" w:hAnsi="宋体"/>
                <w:szCs w:val="21"/>
              </w:rPr>
              <w:t>价格加分＝价格分值×加分比例×（节能产品最后报价÷最后总报价）。</w:t>
            </w:r>
          </w:p>
          <w:p>
            <w:pPr>
              <w:pageBreakBefore w:val="0"/>
              <w:kinsoku/>
              <w:wordWrap/>
              <w:overflowPunct/>
              <w:bidi w:val="0"/>
              <w:adjustRightInd w:val="0"/>
              <w:snapToGrid w:val="0"/>
              <w:spacing w:before="120" w:beforeLines="50" w:after="120" w:afterLines="50" w:line="440" w:lineRule="exact"/>
              <w:rPr>
                <w:rFonts w:ascii="宋体" w:hAnsi="宋体"/>
                <w:szCs w:val="21"/>
              </w:rPr>
            </w:pPr>
            <w:r>
              <w:rPr>
                <w:rFonts w:hint="eastAsia" w:ascii="宋体" w:hAnsi="宋体"/>
                <w:szCs w:val="21"/>
              </w:rPr>
              <w:t>2、环境标志产品：</w:t>
            </w:r>
          </w:p>
          <w:p>
            <w:pPr>
              <w:pageBreakBefore w:val="0"/>
              <w:kinsoku/>
              <w:wordWrap/>
              <w:overflowPunct/>
              <w:bidi w:val="0"/>
              <w:adjustRightInd w:val="0"/>
              <w:snapToGrid w:val="0"/>
              <w:spacing w:before="120" w:beforeLines="50" w:after="120" w:afterLines="50" w:line="440" w:lineRule="exact"/>
              <w:ind w:left="105" w:leftChars="50"/>
              <w:rPr>
                <w:rFonts w:ascii="宋体" w:hAnsi="宋体"/>
                <w:szCs w:val="21"/>
              </w:rPr>
            </w:pPr>
            <w:r>
              <w:rPr>
                <w:rFonts w:hint="eastAsia" w:ascii="宋体" w:hAnsi="宋体"/>
                <w:szCs w:val="21"/>
              </w:rPr>
              <w:t>技术加分＝技术分值× 加分比例×（环境标志产品最后报价÷最后总报价）；</w:t>
            </w:r>
          </w:p>
          <w:p>
            <w:pPr>
              <w:pageBreakBefore w:val="0"/>
              <w:kinsoku/>
              <w:wordWrap/>
              <w:overflowPunct/>
              <w:bidi w:val="0"/>
              <w:adjustRightInd w:val="0"/>
              <w:snapToGrid w:val="0"/>
              <w:spacing w:before="120" w:beforeLines="50" w:after="120" w:afterLines="50" w:line="440" w:lineRule="exact"/>
              <w:ind w:left="105" w:leftChars="50"/>
              <w:rPr>
                <w:rFonts w:ascii="宋体" w:hAnsi="宋体"/>
                <w:szCs w:val="21"/>
              </w:rPr>
            </w:pPr>
            <w:r>
              <w:rPr>
                <w:rFonts w:hint="eastAsia" w:ascii="宋体" w:hAnsi="宋体"/>
                <w:szCs w:val="21"/>
              </w:rPr>
              <w:t>价格加分＝价格分值×加分比例×（环境标志产品最后报价÷最后总报价）。</w:t>
            </w:r>
          </w:p>
          <w:p>
            <w:pPr>
              <w:pageBreakBefore w:val="0"/>
              <w:kinsoku/>
              <w:wordWrap/>
              <w:overflowPunct/>
              <w:bidi w:val="0"/>
              <w:adjustRightInd w:val="0"/>
              <w:snapToGrid w:val="0"/>
              <w:spacing w:before="120" w:beforeLines="50" w:after="120" w:afterLines="50" w:line="440" w:lineRule="exact"/>
              <w:ind w:left="210" w:hanging="210" w:hangingChars="100"/>
              <w:rPr>
                <w:rFonts w:ascii="宋体" w:hAnsi="宋体"/>
                <w:szCs w:val="21"/>
              </w:rPr>
            </w:pPr>
            <w:r>
              <w:rPr>
                <w:rFonts w:hint="eastAsia" w:ascii="宋体" w:hAnsi="宋体"/>
                <w:szCs w:val="21"/>
              </w:rPr>
              <w:t>3、两型产品：</w:t>
            </w:r>
          </w:p>
          <w:p>
            <w:pPr>
              <w:pageBreakBefore w:val="0"/>
              <w:kinsoku/>
              <w:wordWrap/>
              <w:overflowPunct/>
              <w:bidi w:val="0"/>
              <w:adjustRightInd w:val="0"/>
              <w:snapToGrid w:val="0"/>
              <w:spacing w:before="120" w:beforeLines="50" w:after="120" w:afterLines="50" w:line="440" w:lineRule="exact"/>
              <w:ind w:left="105" w:leftChars="50"/>
              <w:rPr>
                <w:rFonts w:ascii="宋体" w:hAnsi="宋体"/>
                <w:szCs w:val="21"/>
              </w:rPr>
            </w:pPr>
            <w:r>
              <w:rPr>
                <w:rFonts w:hint="eastAsia" w:ascii="宋体" w:hAnsi="宋体"/>
                <w:szCs w:val="21"/>
              </w:rPr>
              <w:t>商务加分＝商务分值×加分比例×（两型产品最后报价÷最后总报价）；</w:t>
            </w:r>
          </w:p>
          <w:p>
            <w:pPr>
              <w:pageBreakBefore w:val="0"/>
              <w:kinsoku/>
              <w:wordWrap/>
              <w:overflowPunct/>
              <w:bidi w:val="0"/>
              <w:adjustRightInd w:val="0"/>
              <w:snapToGrid w:val="0"/>
              <w:spacing w:before="120" w:beforeLines="50" w:after="120" w:afterLines="50" w:line="440" w:lineRule="exact"/>
              <w:ind w:left="105" w:leftChars="50"/>
              <w:rPr>
                <w:rFonts w:ascii="宋体" w:hAnsi="宋体"/>
                <w:szCs w:val="21"/>
              </w:rPr>
            </w:pPr>
            <w:r>
              <w:rPr>
                <w:rFonts w:hint="eastAsia" w:ascii="宋体" w:hAnsi="宋体"/>
                <w:szCs w:val="21"/>
              </w:rPr>
              <w:t>技术加分＝技术分值×加分比例×（两型产品最后报价÷最后总报价）；</w:t>
            </w:r>
          </w:p>
          <w:p>
            <w:pPr>
              <w:pageBreakBefore w:val="0"/>
              <w:kinsoku/>
              <w:wordWrap/>
              <w:overflowPunct/>
              <w:bidi w:val="0"/>
              <w:adjustRightInd w:val="0"/>
              <w:snapToGrid w:val="0"/>
              <w:spacing w:before="120" w:beforeLines="50" w:after="120" w:afterLines="50" w:line="440" w:lineRule="exact"/>
              <w:rPr>
                <w:rFonts w:ascii="宋体" w:hAnsi="宋体"/>
                <w:szCs w:val="21"/>
              </w:rPr>
            </w:pPr>
            <w:r>
              <w:rPr>
                <w:rFonts w:hint="eastAsia" w:ascii="宋体" w:hAnsi="宋体"/>
                <w:szCs w:val="21"/>
              </w:rPr>
              <w:t>价格加分＝价格分值×加分比例×（两型产品最后报价÷最后总报价）。</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9" w:type="dxa"/>
            <w:vAlign w:val="center"/>
          </w:tcPr>
          <w:p>
            <w:pPr>
              <w:pageBreakBefore w:val="0"/>
              <w:kinsoku/>
              <w:wordWrap/>
              <w:overflowPunct/>
              <w:bidi w:val="0"/>
              <w:adjustRightInd w:val="0"/>
              <w:snapToGrid w:val="0"/>
              <w:spacing w:line="440" w:lineRule="exact"/>
              <w:jc w:val="center"/>
              <w:rPr>
                <w:rFonts w:ascii="宋体" w:hAnsi="宋体"/>
                <w:szCs w:val="21"/>
              </w:rPr>
            </w:pPr>
            <w:r>
              <w:rPr>
                <w:rFonts w:hint="eastAsia" w:ascii="宋体" w:hAnsi="宋体"/>
                <w:szCs w:val="21"/>
              </w:rPr>
              <w:t>第二章</w:t>
            </w:r>
          </w:p>
          <w:p>
            <w:pPr>
              <w:pageBreakBefore w:val="0"/>
              <w:kinsoku/>
              <w:wordWrap/>
              <w:overflowPunct/>
              <w:bidi w:val="0"/>
              <w:adjustRightInd w:val="0"/>
              <w:snapToGrid w:val="0"/>
              <w:spacing w:line="440" w:lineRule="exact"/>
              <w:jc w:val="center"/>
              <w:rPr>
                <w:rFonts w:ascii="宋体" w:hAnsi="宋体"/>
                <w:szCs w:val="21"/>
              </w:rPr>
            </w:pPr>
            <w:r>
              <w:rPr>
                <w:rFonts w:hint="eastAsia" w:ascii="宋体" w:hAnsi="宋体"/>
                <w:szCs w:val="21"/>
              </w:rPr>
              <w:t>第31.6款</w:t>
            </w:r>
          </w:p>
        </w:tc>
        <w:tc>
          <w:tcPr>
            <w:tcW w:w="1661" w:type="dxa"/>
            <w:vAlign w:val="center"/>
          </w:tcPr>
          <w:p>
            <w:pPr>
              <w:pageBreakBefore w:val="0"/>
              <w:kinsoku/>
              <w:wordWrap/>
              <w:overflowPunct/>
              <w:bidi w:val="0"/>
              <w:adjustRightInd w:val="0"/>
              <w:snapToGrid w:val="0"/>
              <w:spacing w:before="120" w:beforeLines="50" w:line="440" w:lineRule="exact"/>
              <w:jc w:val="center"/>
              <w:rPr>
                <w:rFonts w:ascii="宋体" w:hAnsi="宋体"/>
                <w:szCs w:val="21"/>
              </w:rPr>
            </w:pPr>
            <w:r>
              <w:rPr>
                <w:rFonts w:hint="eastAsia" w:ascii="宋体" w:hAnsi="宋体"/>
                <w:szCs w:val="21"/>
              </w:rPr>
              <w:t>多处或部分获得政府采购政策优惠的计算方法</w:t>
            </w:r>
          </w:p>
        </w:tc>
        <w:tc>
          <w:tcPr>
            <w:tcW w:w="6038" w:type="dxa"/>
            <w:vAlign w:val="center"/>
          </w:tcPr>
          <w:p>
            <w:pPr>
              <w:pageBreakBefore w:val="0"/>
              <w:kinsoku/>
              <w:wordWrap/>
              <w:overflowPunct/>
              <w:bidi w:val="0"/>
              <w:adjustRightInd w:val="0"/>
              <w:snapToGrid w:val="0"/>
              <w:spacing w:before="120" w:beforeLines="50" w:after="120" w:afterLines="50" w:line="440" w:lineRule="exact"/>
              <w:ind w:left="210" w:hanging="210" w:hangingChars="100"/>
            </w:pPr>
            <w:r>
              <w:rPr>
                <w:rFonts w:hint="eastAsia"/>
              </w:rPr>
              <w:t>1、符合政府采购优先采购政策的，产品只能享受节能产品、环境标志产品、两型产品等产品优惠中的一项(由供应商在响应文件中选择并填报政策功能编码，评审时进行加分) 。</w:t>
            </w:r>
          </w:p>
          <w:p>
            <w:pPr>
              <w:pageBreakBefore w:val="0"/>
              <w:kinsoku/>
              <w:wordWrap/>
              <w:overflowPunct/>
              <w:bidi w:val="0"/>
              <w:adjustRightInd w:val="0"/>
              <w:snapToGrid w:val="0"/>
              <w:spacing w:before="120" w:beforeLines="50" w:after="120" w:afterLines="50" w:line="440" w:lineRule="exact"/>
              <w:ind w:left="210" w:hanging="210" w:hangingChars="100"/>
            </w:pPr>
            <w:r>
              <w:rPr>
                <w:rFonts w:hint="eastAsia"/>
              </w:rPr>
              <w:t>2、供应商享受支持中小企业发展政策优惠的，可以与同时享受节能产品、环境标志产品、两型产品等产品优惠中的一项累加。</w:t>
            </w:r>
          </w:p>
          <w:p>
            <w:pPr>
              <w:pageBreakBefore w:val="0"/>
              <w:kinsoku/>
              <w:wordWrap/>
              <w:overflowPunct/>
              <w:bidi w:val="0"/>
              <w:adjustRightInd w:val="0"/>
              <w:snapToGrid w:val="0"/>
              <w:spacing w:before="120" w:beforeLines="50" w:after="120" w:afterLines="50" w:line="440" w:lineRule="exact"/>
              <w:ind w:left="210" w:hanging="210" w:hangingChars="100"/>
            </w:pPr>
            <w:r>
              <w:rPr>
                <w:rFonts w:hint="eastAsia"/>
              </w:rPr>
              <w:t>3、同一项目中部分产品属于优先采购政策的，评审时只对该部分产品的报价实行价格扣除或加分（按该部分产品的报价占总报价的百分比调整）。</w:t>
            </w:r>
          </w:p>
          <w:p>
            <w:pPr>
              <w:pStyle w:val="79"/>
              <w:pageBreakBefore w:val="0"/>
              <w:kinsoku/>
              <w:wordWrap/>
              <w:overflowPunct/>
              <w:bidi w:val="0"/>
              <w:spacing w:line="440" w:lineRule="exact"/>
              <w:jc w:val="left"/>
            </w:pPr>
            <w:r>
              <w:rPr>
                <w:rFonts w:hint="eastAsia"/>
                <w:b w:val="0"/>
                <w:bCs w:val="0"/>
                <w:sz w:val="21"/>
                <w:szCs w:val="24"/>
              </w:rPr>
              <w:t>4、残疾人福利性单位或监狱企业属于小型、微型企业的，不重复享受扶持中小企业发展的优惠政策。</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9228" w:type="dxa"/>
            <w:gridSpan w:val="3"/>
            <w:vAlign w:val="center"/>
          </w:tcPr>
          <w:p>
            <w:pPr>
              <w:pageBreakBefore w:val="0"/>
              <w:kinsoku/>
              <w:wordWrap/>
              <w:overflowPunct/>
              <w:bidi w:val="0"/>
              <w:adjustRightInd w:val="0"/>
              <w:snapToGrid w:val="0"/>
              <w:spacing w:line="440" w:lineRule="exact"/>
              <w:jc w:val="center"/>
              <w:rPr>
                <w:rFonts w:ascii="宋体" w:hAnsi="宋体"/>
                <w:szCs w:val="21"/>
              </w:rPr>
            </w:pPr>
            <w:r>
              <w:rPr>
                <w:rFonts w:hint="eastAsia" w:hAnsi="宋体"/>
                <w:b/>
                <w:sz w:val="24"/>
              </w:rPr>
              <w:t>六、成交结果信息公布与供应商质疑</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9" w:type="dxa"/>
            <w:vAlign w:val="center"/>
          </w:tcPr>
          <w:p>
            <w:pPr>
              <w:pageBreakBefore w:val="0"/>
              <w:kinsoku/>
              <w:wordWrap/>
              <w:overflowPunct/>
              <w:bidi w:val="0"/>
              <w:adjustRightInd w:val="0"/>
              <w:snapToGrid w:val="0"/>
              <w:spacing w:before="120" w:beforeLines="50" w:line="440" w:lineRule="exact"/>
              <w:jc w:val="center"/>
              <w:rPr>
                <w:rFonts w:ascii="宋体" w:hAnsi="宋体"/>
                <w:szCs w:val="21"/>
              </w:rPr>
            </w:pPr>
            <w:r>
              <w:rPr>
                <w:rFonts w:hint="eastAsia" w:ascii="宋体" w:hAnsi="宋体"/>
                <w:szCs w:val="21"/>
              </w:rPr>
              <w:t>第二章</w:t>
            </w:r>
          </w:p>
          <w:p>
            <w:pPr>
              <w:pageBreakBefore w:val="0"/>
              <w:kinsoku/>
              <w:wordWrap/>
              <w:overflowPunct/>
              <w:bidi w:val="0"/>
              <w:adjustRightInd w:val="0"/>
              <w:snapToGrid w:val="0"/>
              <w:spacing w:line="440" w:lineRule="exact"/>
              <w:jc w:val="center"/>
              <w:rPr>
                <w:rFonts w:ascii="宋体" w:hAnsi="宋体"/>
                <w:szCs w:val="21"/>
              </w:rPr>
            </w:pPr>
            <w:r>
              <w:rPr>
                <w:rFonts w:hint="eastAsia" w:ascii="宋体" w:hAnsi="宋体"/>
                <w:szCs w:val="21"/>
              </w:rPr>
              <w:t>第37.1款、</w:t>
            </w:r>
          </w:p>
        </w:tc>
        <w:tc>
          <w:tcPr>
            <w:tcW w:w="1661" w:type="dxa"/>
            <w:vAlign w:val="center"/>
          </w:tcPr>
          <w:p>
            <w:pPr>
              <w:pageBreakBefore w:val="0"/>
              <w:kinsoku/>
              <w:wordWrap/>
              <w:overflowPunct/>
              <w:bidi w:val="0"/>
              <w:adjustRightInd w:val="0"/>
              <w:snapToGrid w:val="0"/>
              <w:spacing w:line="440" w:lineRule="exact"/>
              <w:rPr>
                <w:rFonts w:ascii="宋体" w:hAnsi="宋体"/>
                <w:bCs/>
                <w:szCs w:val="21"/>
              </w:rPr>
            </w:pPr>
            <w:r>
              <w:rPr>
                <w:rFonts w:hint="eastAsia" w:ascii="宋体" w:hAnsi="宋体"/>
                <w:szCs w:val="21"/>
              </w:rPr>
              <w:t>财政部门指定的媒体</w:t>
            </w:r>
          </w:p>
        </w:tc>
        <w:tc>
          <w:tcPr>
            <w:tcW w:w="6038" w:type="dxa"/>
            <w:vAlign w:val="center"/>
          </w:tcPr>
          <w:p>
            <w:pPr>
              <w:pageBreakBefore w:val="0"/>
              <w:kinsoku/>
              <w:wordWrap/>
              <w:overflowPunct/>
              <w:bidi w:val="0"/>
              <w:adjustRightInd w:val="0"/>
              <w:snapToGrid w:val="0"/>
              <w:spacing w:line="440" w:lineRule="exact"/>
              <w:rPr>
                <w:u w:val="single"/>
              </w:rPr>
            </w:pPr>
            <w:r>
              <w:rPr>
                <w:rFonts w:hint="eastAsia"/>
              </w:rPr>
              <w:t>中国湖南政府采购网(www.ccgp-hunan.gov.cn)</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529" w:type="dxa"/>
            <w:vAlign w:val="center"/>
          </w:tcPr>
          <w:p>
            <w:pPr>
              <w:pageBreakBefore w:val="0"/>
              <w:kinsoku/>
              <w:wordWrap/>
              <w:overflowPunct/>
              <w:bidi w:val="0"/>
              <w:adjustRightInd w:val="0"/>
              <w:snapToGrid w:val="0"/>
              <w:spacing w:before="120" w:beforeLines="50" w:line="440" w:lineRule="exact"/>
              <w:jc w:val="center"/>
              <w:rPr>
                <w:rFonts w:ascii="宋体" w:hAnsi="宋体"/>
                <w:szCs w:val="21"/>
              </w:rPr>
            </w:pPr>
            <w:r>
              <w:rPr>
                <w:rFonts w:hint="eastAsia" w:ascii="宋体" w:hAnsi="宋体"/>
                <w:szCs w:val="21"/>
              </w:rPr>
              <w:t>第二章</w:t>
            </w:r>
          </w:p>
          <w:p>
            <w:pPr>
              <w:pageBreakBefore w:val="0"/>
              <w:kinsoku/>
              <w:wordWrap/>
              <w:overflowPunct/>
              <w:bidi w:val="0"/>
              <w:adjustRightInd w:val="0"/>
              <w:snapToGrid w:val="0"/>
              <w:spacing w:line="440" w:lineRule="exact"/>
              <w:jc w:val="center"/>
              <w:rPr>
                <w:rFonts w:ascii="宋体" w:hAnsi="宋体"/>
                <w:szCs w:val="21"/>
              </w:rPr>
            </w:pPr>
            <w:r>
              <w:rPr>
                <w:rFonts w:hint="eastAsia" w:ascii="宋体" w:hAnsi="宋体"/>
                <w:szCs w:val="21"/>
              </w:rPr>
              <w:t>第39.3款</w:t>
            </w:r>
          </w:p>
        </w:tc>
        <w:tc>
          <w:tcPr>
            <w:tcW w:w="1661" w:type="dxa"/>
            <w:vAlign w:val="center"/>
          </w:tcPr>
          <w:p>
            <w:pPr>
              <w:pageBreakBefore w:val="0"/>
              <w:kinsoku/>
              <w:wordWrap/>
              <w:overflowPunct/>
              <w:bidi w:val="0"/>
              <w:adjustRightInd w:val="0"/>
              <w:snapToGrid w:val="0"/>
              <w:spacing w:line="440" w:lineRule="exact"/>
              <w:jc w:val="center"/>
              <w:rPr>
                <w:rFonts w:ascii="宋体" w:hAnsi="宋体"/>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履约担保</w:t>
            </w:r>
          </w:p>
        </w:tc>
        <w:tc>
          <w:tcPr>
            <w:tcW w:w="6038" w:type="dxa"/>
            <w:vAlign w:val="center"/>
          </w:tcPr>
          <w:p>
            <w:pPr>
              <w:pageBreakBefore w:val="0"/>
              <w:kinsoku/>
              <w:wordWrap/>
              <w:overflowPunct/>
              <w:bidi w:val="0"/>
              <w:adjustRightInd w:val="0"/>
              <w:snapToGrid w:val="0"/>
              <w:spacing w:line="440" w:lineRule="exact"/>
              <w:rPr>
                <w:rFonts w:ascii="宋体" w:hAnsi="宋体"/>
                <w:color w:val="000000" w:themeColor="text1"/>
                <w:szCs w:val="21"/>
                <w14:textFill>
                  <w14:solidFill>
                    <w14:schemeClr w14:val="tx1"/>
                  </w14:solidFill>
                </w14:textFill>
              </w:rPr>
            </w:pPr>
            <w:r>
              <w:rPr>
                <w:rFonts w:hint="eastAsia" w:ascii="宋体" w:hAnsi="宋体"/>
                <w:szCs w:val="21"/>
              </w:rPr>
              <w:t>☑</w:t>
            </w:r>
            <w:r>
              <w:rPr>
                <w:rFonts w:hint="eastAsia" w:ascii="宋体" w:hAnsi="宋体"/>
                <w:color w:val="000000" w:themeColor="text1"/>
                <w:szCs w:val="21"/>
                <w14:textFill>
                  <w14:solidFill>
                    <w14:schemeClr w14:val="tx1"/>
                  </w14:solidFill>
                </w14:textFill>
              </w:rPr>
              <w:t>不要求提供</w:t>
            </w:r>
          </w:p>
          <w:p>
            <w:pPr>
              <w:pageBreakBefore w:val="0"/>
              <w:kinsoku/>
              <w:wordWrap/>
              <w:overflowPunct/>
              <w:bidi w:val="0"/>
              <w:adjustRightInd w:val="0"/>
              <w:snapToGrid w:val="0"/>
              <w:spacing w:before="120" w:beforeLines="50" w:line="440" w:lineRule="exact"/>
              <w:ind w:left="315" w:hanging="315" w:hangingChars="150"/>
              <w:rPr>
                <w:rFonts w:ascii="宋体" w:hAnsi="宋体"/>
                <w:color w:val="000000" w:themeColor="text1"/>
                <w:szCs w:val="21"/>
                <w:u w:val="single"/>
                <w14:textFill>
                  <w14:solidFill>
                    <w14:schemeClr w14:val="tx1"/>
                  </w14:solidFill>
                </w14:textFill>
              </w:rPr>
            </w:pPr>
            <w:r>
              <w:rPr>
                <w:rFonts w:hint="eastAsia" w:ascii="宋体" w:hAnsi="宋体"/>
                <w:szCs w:val="21"/>
              </w:rPr>
              <w:t>□</w:t>
            </w:r>
            <w:r>
              <w:rPr>
                <w:rFonts w:hint="eastAsia" w:ascii="宋体" w:hAnsi="宋体"/>
                <w:color w:val="000000" w:themeColor="text1"/>
                <w:szCs w:val="21"/>
                <w14:textFill>
                  <w14:solidFill>
                    <w14:schemeClr w14:val="tx1"/>
                  </w14:solidFill>
                </w14:textFill>
              </w:rPr>
              <w:t xml:space="preserve"> 要求提供，履约担保的金额为：合同金额的</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lang w:val="en-US" w:eastAsia="zh-CN"/>
                <w14:textFill>
                  <w14:solidFill>
                    <w14:schemeClr w14:val="tx1"/>
                  </w14:solidFill>
                </w14:textFill>
              </w:rPr>
              <w:t>/</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%（支票、汇票、本票或者金融机构、担保机构出具的保函等非现金形式提交）</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9228" w:type="dxa"/>
            <w:gridSpan w:val="3"/>
            <w:vAlign w:val="center"/>
          </w:tcPr>
          <w:p>
            <w:pPr>
              <w:pageBreakBefore w:val="0"/>
              <w:kinsoku/>
              <w:wordWrap/>
              <w:overflowPunct/>
              <w:bidi w:val="0"/>
              <w:adjustRightInd w:val="0"/>
              <w:snapToGrid w:val="0"/>
              <w:spacing w:line="440" w:lineRule="exact"/>
              <w:jc w:val="center"/>
              <w:rPr>
                <w:rFonts w:ascii="宋体" w:hAnsi="宋体"/>
                <w:sz w:val="18"/>
                <w:bdr w:val="single" w:color="auto" w:sz="4" w:space="0"/>
              </w:rPr>
            </w:pPr>
            <w:r>
              <w:rPr>
                <w:rFonts w:hint="eastAsia" w:hAnsi="宋体"/>
                <w:b/>
                <w:sz w:val="24"/>
              </w:rPr>
              <w:t>七、其他规定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jc w:val="center"/>
        </w:trPr>
        <w:tc>
          <w:tcPr>
            <w:tcW w:w="1529" w:type="dxa"/>
            <w:vAlign w:val="center"/>
          </w:tcPr>
          <w:p>
            <w:pPr>
              <w:pageBreakBefore w:val="0"/>
              <w:kinsoku/>
              <w:wordWrap/>
              <w:overflowPunct/>
              <w:bidi w:val="0"/>
              <w:adjustRightInd w:val="0"/>
              <w:snapToGrid w:val="0"/>
              <w:spacing w:before="120" w:beforeLines="50" w:line="440" w:lineRule="exact"/>
              <w:jc w:val="center"/>
              <w:rPr>
                <w:rFonts w:ascii="宋体" w:hAnsi="宋体"/>
                <w:szCs w:val="21"/>
              </w:rPr>
            </w:pPr>
            <w:r>
              <w:rPr>
                <w:rFonts w:hint="eastAsia" w:ascii="宋体" w:hAnsi="宋体"/>
                <w:szCs w:val="21"/>
              </w:rPr>
              <w:t>第二章</w:t>
            </w:r>
          </w:p>
          <w:p>
            <w:pPr>
              <w:pageBreakBefore w:val="0"/>
              <w:kinsoku/>
              <w:wordWrap/>
              <w:overflowPunct/>
              <w:bidi w:val="0"/>
              <w:adjustRightInd w:val="0"/>
              <w:snapToGrid w:val="0"/>
              <w:spacing w:before="120" w:beforeLines="50" w:line="440" w:lineRule="exact"/>
              <w:jc w:val="center"/>
              <w:rPr>
                <w:rFonts w:ascii="宋体" w:hAnsi="宋体"/>
                <w:szCs w:val="21"/>
              </w:rPr>
            </w:pPr>
            <w:r>
              <w:rPr>
                <w:rFonts w:hint="eastAsia" w:ascii="宋体" w:hAnsi="宋体"/>
                <w:szCs w:val="21"/>
              </w:rPr>
              <w:t>第41.1款</w:t>
            </w:r>
          </w:p>
        </w:tc>
        <w:tc>
          <w:tcPr>
            <w:tcW w:w="1661" w:type="dxa"/>
            <w:vAlign w:val="center"/>
          </w:tcPr>
          <w:p>
            <w:pPr>
              <w:pageBreakBefore w:val="0"/>
              <w:shd w:val="clear" w:color="auto" w:fill="FFFFFF"/>
              <w:kinsoku/>
              <w:wordWrap/>
              <w:overflowPunct/>
              <w:bidi w:val="0"/>
              <w:adjustRightInd w:val="0"/>
              <w:snapToGrid w:val="0"/>
              <w:spacing w:before="120" w:beforeLines="50" w:after="120" w:afterLines="50" w:line="440" w:lineRule="exact"/>
              <w:jc w:val="left"/>
              <w:rPr>
                <w:rFonts w:ascii="宋体" w:hAnsi="宋体" w:cs="宋体"/>
                <w:szCs w:val="21"/>
              </w:rPr>
            </w:pPr>
            <w:r>
              <w:rPr>
                <w:rFonts w:hint="eastAsia" w:ascii="宋体" w:hAnsi="宋体" w:cs="宋体"/>
                <w:szCs w:val="21"/>
              </w:rPr>
              <w:t>采购代理服务费</w:t>
            </w:r>
          </w:p>
        </w:tc>
        <w:tc>
          <w:tcPr>
            <w:tcW w:w="6038" w:type="dxa"/>
            <w:vAlign w:val="center"/>
          </w:tcPr>
          <w:p>
            <w:pPr>
              <w:pageBreakBefore w:val="0"/>
              <w:shd w:val="clear" w:color="auto" w:fill="FFFFFF"/>
              <w:kinsoku/>
              <w:wordWrap/>
              <w:overflowPunct/>
              <w:bidi w:val="0"/>
              <w:adjustRightInd w:val="0"/>
              <w:snapToGrid w:val="0"/>
              <w:spacing w:before="120" w:beforeLines="50" w:after="120" w:afterLines="50" w:line="440" w:lineRule="exact"/>
              <w:jc w:val="left"/>
              <w:rPr>
                <w:rFonts w:ascii="宋体" w:hAnsi="宋体" w:cs="宋体"/>
                <w:szCs w:val="21"/>
              </w:rPr>
            </w:pPr>
            <w:r>
              <w:rPr>
                <w:rFonts w:hint="eastAsia" w:ascii="宋体" w:hAnsi="宋体"/>
                <w:color w:val="000000" w:themeColor="text1"/>
                <w:szCs w:val="21"/>
                <w14:textFill>
                  <w14:solidFill>
                    <w14:schemeClr w14:val="tx1"/>
                  </w14:solidFill>
                </w14:textFill>
              </w:rPr>
              <w:t>本项目代理服务费由采购人支付，代理服务费金额为</w:t>
            </w:r>
            <w:r>
              <w:rPr>
                <w:rFonts w:hint="eastAsia" w:ascii="宋体" w:hAnsi="宋体"/>
                <w:color w:val="000000" w:themeColor="text1"/>
                <w:szCs w:val="21"/>
                <w:lang w:val="en-US" w:eastAsia="zh-CN"/>
                <w14:textFill>
                  <w14:solidFill>
                    <w14:schemeClr w14:val="tx1"/>
                  </w14:solidFill>
                </w14:textFill>
              </w:rPr>
              <w:t>9450元</w:t>
            </w:r>
            <w:r>
              <w:rPr>
                <w:rFonts w:hint="eastAsia" w:ascii="宋体" w:hAnsi="宋体"/>
                <w:color w:val="000000" w:themeColor="text1"/>
                <w:szCs w:val="21"/>
                <w14:textFill>
                  <w14:solidFill>
                    <w14:schemeClr w14:val="tx1"/>
                  </w14:solidFill>
                </w14:textFill>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9" w:type="dxa"/>
            <w:vAlign w:val="center"/>
          </w:tcPr>
          <w:p>
            <w:pPr>
              <w:pageBreakBefore w:val="0"/>
              <w:kinsoku/>
              <w:wordWrap/>
              <w:overflowPunct/>
              <w:bidi w:val="0"/>
              <w:adjustRightInd w:val="0"/>
              <w:snapToGrid w:val="0"/>
              <w:spacing w:before="120" w:beforeLines="50" w:line="440" w:lineRule="exact"/>
              <w:jc w:val="center"/>
              <w:rPr>
                <w:rFonts w:ascii="宋体" w:hAnsi="宋体"/>
                <w:szCs w:val="21"/>
              </w:rPr>
            </w:pPr>
            <w:r>
              <w:rPr>
                <w:rFonts w:hint="eastAsia" w:ascii="宋体" w:hAnsi="宋体"/>
                <w:szCs w:val="21"/>
              </w:rPr>
              <w:t>第二章</w:t>
            </w:r>
          </w:p>
          <w:p>
            <w:pPr>
              <w:pageBreakBefore w:val="0"/>
              <w:kinsoku/>
              <w:wordWrap/>
              <w:overflowPunct/>
              <w:bidi w:val="0"/>
              <w:adjustRightInd w:val="0"/>
              <w:snapToGrid w:val="0"/>
              <w:spacing w:before="120" w:beforeLines="50" w:line="440" w:lineRule="exact"/>
              <w:jc w:val="center"/>
              <w:rPr>
                <w:rFonts w:ascii="宋体" w:hAnsi="宋体"/>
                <w:szCs w:val="21"/>
              </w:rPr>
            </w:pPr>
            <w:r>
              <w:rPr>
                <w:rFonts w:hint="eastAsia" w:ascii="宋体" w:hAnsi="宋体"/>
                <w:szCs w:val="21"/>
              </w:rPr>
              <w:t>第42.1款</w:t>
            </w:r>
          </w:p>
        </w:tc>
        <w:tc>
          <w:tcPr>
            <w:tcW w:w="1661" w:type="dxa"/>
            <w:vAlign w:val="center"/>
          </w:tcPr>
          <w:p>
            <w:pPr>
              <w:pageBreakBefore w:val="0"/>
              <w:kinsoku/>
              <w:wordWrap/>
              <w:overflowPunct/>
              <w:bidi w:val="0"/>
              <w:adjustRightInd w:val="0"/>
              <w:snapToGrid w:val="0"/>
              <w:spacing w:line="440" w:lineRule="exact"/>
              <w:jc w:val="center"/>
              <w:rPr>
                <w:rFonts w:ascii="宋体" w:hAnsi="宋体"/>
                <w:szCs w:val="21"/>
              </w:rPr>
            </w:pPr>
            <w:r>
              <w:rPr>
                <w:rFonts w:hint="eastAsia" w:ascii="宋体" w:hAnsi="宋体"/>
              </w:rPr>
              <w:t>企业信用查询</w:t>
            </w:r>
          </w:p>
        </w:tc>
        <w:tc>
          <w:tcPr>
            <w:tcW w:w="6038" w:type="dxa"/>
            <w:vAlign w:val="center"/>
          </w:tcPr>
          <w:p>
            <w:pPr>
              <w:pageBreakBefore w:val="0"/>
              <w:shd w:val="clear" w:color="auto" w:fill="FFFFFF"/>
              <w:kinsoku/>
              <w:wordWrap/>
              <w:overflowPunct/>
              <w:bidi w:val="0"/>
              <w:adjustRightInd w:val="0"/>
              <w:snapToGrid w:val="0"/>
              <w:spacing w:before="120" w:beforeLines="50" w:after="120" w:afterLines="50" w:line="440" w:lineRule="exact"/>
              <w:jc w:val="left"/>
              <w:rPr>
                <w:rFonts w:ascii="宋体" w:hAnsi="宋体" w:cs="宋体"/>
                <w:szCs w:val="21"/>
              </w:rPr>
            </w:pPr>
            <w:r>
              <w:rPr>
                <w:rFonts w:hint="eastAsia" w:ascii="宋体" w:hAnsi="宋体" w:cs="宋体"/>
                <w:szCs w:val="21"/>
              </w:rPr>
              <w:t>根据《湖南省财政厅关于做好政府采购有关信用主体标识码登记及在政府采购活动中查询使用信用记录有关问题的通知》湘财购[2017]2号文要求，对列入失信被执行人、重大税收违法案件当事人名单、政府采购严重违法失信行为记录名单及其他不符合《中华人民共和国政府采购法》第二十二条规定条件的供应商，应当拒绝其参与政府采购活动。</w:t>
            </w:r>
          </w:p>
          <w:p>
            <w:pPr>
              <w:pageBreakBefore w:val="0"/>
              <w:shd w:val="clear" w:color="auto" w:fill="FFFFFF"/>
              <w:kinsoku/>
              <w:wordWrap/>
              <w:overflowPunct/>
              <w:bidi w:val="0"/>
              <w:adjustRightInd w:val="0"/>
              <w:snapToGrid w:val="0"/>
              <w:spacing w:before="120" w:beforeLines="50" w:after="120" w:afterLines="50" w:line="440" w:lineRule="exact"/>
              <w:jc w:val="left"/>
              <w:rPr>
                <w:rFonts w:ascii="宋体" w:hAnsi="宋体" w:cs="宋体"/>
                <w:szCs w:val="21"/>
              </w:rPr>
            </w:pPr>
            <w:r>
              <w:rPr>
                <w:rFonts w:hint="eastAsia" w:ascii="宋体" w:hAnsi="宋体" w:cs="宋体"/>
                <w:szCs w:val="21"/>
              </w:rPr>
              <w:t>两个以上的自然人、法人或者其他组织组成一个联合体，以一个供应商的身份共同参加政府采购活动的，应当对所有联合体成员进行信用记录查询，联合体成员存在不良信用记录的，视同联合体存在不良信用记录。</w:t>
            </w:r>
          </w:p>
          <w:p>
            <w:pPr>
              <w:pageBreakBefore w:val="0"/>
              <w:numPr>
                <w:ilvl w:val="0"/>
                <w:numId w:val="4"/>
              </w:numPr>
              <w:kinsoku/>
              <w:wordWrap/>
              <w:overflowPunct/>
              <w:bidi w:val="0"/>
              <w:adjustRightInd w:val="0"/>
              <w:snapToGrid w:val="0"/>
              <w:spacing w:before="120" w:beforeLines="50" w:line="440" w:lineRule="exact"/>
              <w:rPr>
                <w:rFonts w:ascii="宋体" w:hAnsi="宋体" w:cs="宋体"/>
                <w:szCs w:val="21"/>
              </w:rPr>
            </w:pPr>
            <w:r>
              <w:rPr>
                <w:rFonts w:hint="eastAsia" w:ascii="宋体" w:hAnsi="宋体"/>
                <w:szCs w:val="21"/>
              </w:rPr>
              <w:t>信用信息查询的查询渠道</w:t>
            </w:r>
            <w:r>
              <w:rPr>
                <w:rFonts w:hint="eastAsia" w:ascii="宋体" w:hAnsi="宋体" w:cs="宋体"/>
                <w:szCs w:val="21"/>
              </w:rPr>
              <w:t>：“信用中国”网站（www.creditchina.gov.cn）、中国政府采购网（www.ccgp.gov.cn）。</w:t>
            </w:r>
          </w:p>
          <w:p>
            <w:pPr>
              <w:pageBreakBefore w:val="0"/>
              <w:numPr>
                <w:ilvl w:val="0"/>
                <w:numId w:val="4"/>
              </w:numPr>
              <w:kinsoku/>
              <w:wordWrap/>
              <w:overflowPunct/>
              <w:bidi w:val="0"/>
              <w:adjustRightInd w:val="0"/>
              <w:snapToGrid w:val="0"/>
              <w:spacing w:before="120" w:beforeLines="50" w:line="440" w:lineRule="exact"/>
              <w:rPr>
                <w:rFonts w:ascii="宋体" w:hAnsi="宋体" w:cs="宋体"/>
                <w:szCs w:val="21"/>
              </w:rPr>
            </w:pPr>
            <w:r>
              <w:rPr>
                <w:rFonts w:hint="eastAsia" w:ascii="宋体" w:hAnsi="宋体"/>
                <w:szCs w:val="21"/>
              </w:rPr>
              <w:t>信用信息查询的截止时点</w:t>
            </w:r>
            <w:r>
              <w:rPr>
                <w:rFonts w:hint="eastAsia" w:ascii="宋体" w:hAnsi="宋体" w:cs="宋体"/>
                <w:szCs w:val="21"/>
              </w:rPr>
              <w:t>：至本项目首次响应文件的提交截止时间止。</w:t>
            </w:r>
          </w:p>
          <w:p>
            <w:pPr>
              <w:pageBreakBefore w:val="0"/>
              <w:numPr>
                <w:ilvl w:val="0"/>
                <w:numId w:val="4"/>
              </w:numPr>
              <w:kinsoku/>
              <w:wordWrap/>
              <w:overflowPunct/>
              <w:bidi w:val="0"/>
              <w:adjustRightInd w:val="0"/>
              <w:snapToGrid w:val="0"/>
              <w:spacing w:before="120" w:beforeLines="50" w:line="440" w:lineRule="exact"/>
              <w:rPr>
                <w:rFonts w:ascii="宋体" w:hAnsi="宋体" w:cs="宋体"/>
                <w:szCs w:val="21"/>
              </w:rPr>
            </w:pPr>
            <w:r>
              <w:rPr>
                <w:rFonts w:hint="eastAsia" w:ascii="宋体" w:hAnsi="宋体"/>
                <w:szCs w:val="21"/>
              </w:rPr>
              <w:t>信用信息查询记录的具体方式</w:t>
            </w:r>
            <w:r>
              <w:rPr>
                <w:rFonts w:hint="eastAsia" w:ascii="宋体" w:hAnsi="宋体" w:cs="宋体"/>
                <w:szCs w:val="21"/>
              </w:rPr>
              <w:t>：由采购人或采购代理机构在规定的查询渠道进行查询。</w:t>
            </w:r>
          </w:p>
          <w:p>
            <w:pPr>
              <w:pageBreakBefore w:val="0"/>
              <w:numPr>
                <w:ilvl w:val="0"/>
                <w:numId w:val="4"/>
              </w:numPr>
              <w:kinsoku/>
              <w:wordWrap/>
              <w:overflowPunct/>
              <w:bidi w:val="0"/>
              <w:adjustRightInd w:val="0"/>
              <w:snapToGrid w:val="0"/>
              <w:spacing w:before="120" w:beforeLines="50" w:line="440" w:lineRule="exact"/>
              <w:rPr>
                <w:rFonts w:ascii="宋体" w:hAnsi="宋体" w:cs="宋体"/>
                <w:szCs w:val="21"/>
              </w:rPr>
            </w:pPr>
            <w:r>
              <w:rPr>
                <w:rFonts w:hint="eastAsia" w:ascii="宋体" w:hAnsi="宋体"/>
                <w:szCs w:val="21"/>
              </w:rPr>
              <w:t>信用信息查询记录证据留存的具体方式</w:t>
            </w:r>
            <w:r>
              <w:rPr>
                <w:rFonts w:hint="eastAsia" w:ascii="宋体" w:hAnsi="宋体" w:cs="宋体"/>
                <w:szCs w:val="21"/>
              </w:rPr>
              <w:t>：查询记录的网上打印件。</w:t>
            </w:r>
          </w:p>
          <w:p>
            <w:pPr>
              <w:pageBreakBefore w:val="0"/>
              <w:numPr>
                <w:ilvl w:val="0"/>
                <w:numId w:val="4"/>
              </w:numPr>
              <w:kinsoku/>
              <w:wordWrap/>
              <w:overflowPunct/>
              <w:bidi w:val="0"/>
              <w:adjustRightInd w:val="0"/>
              <w:snapToGrid w:val="0"/>
              <w:spacing w:before="120" w:beforeLines="50" w:line="440" w:lineRule="exact"/>
              <w:rPr>
                <w:rFonts w:ascii="宋体" w:hAnsi="宋体"/>
                <w:b/>
                <w:bCs/>
                <w:i/>
                <w:iCs/>
                <w:szCs w:val="21"/>
              </w:rPr>
            </w:pPr>
            <w:r>
              <w:rPr>
                <w:rFonts w:hint="eastAsia" w:ascii="宋体" w:hAnsi="宋体"/>
                <w:szCs w:val="21"/>
              </w:rPr>
              <w:t>信用信息的使用规则</w:t>
            </w:r>
            <w:r>
              <w:rPr>
                <w:rFonts w:hint="eastAsia" w:ascii="宋体" w:hAnsi="宋体" w:cs="宋体"/>
                <w:szCs w:val="21"/>
              </w:rPr>
              <w:t>：留存备查。</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9" w:type="dxa"/>
            <w:vAlign w:val="center"/>
          </w:tcPr>
          <w:p>
            <w:pPr>
              <w:pageBreakBefore w:val="0"/>
              <w:kinsoku/>
              <w:wordWrap/>
              <w:overflowPunct/>
              <w:bidi w:val="0"/>
              <w:adjustRightInd w:val="0"/>
              <w:snapToGrid w:val="0"/>
              <w:spacing w:before="120" w:beforeLines="50" w:line="440" w:lineRule="exact"/>
              <w:jc w:val="center"/>
              <w:rPr>
                <w:rFonts w:ascii="宋体" w:hAnsi="宋体"/>
                <w:szCs w:val="21"/>
              </w:rPr>
            </w:pPr>
            <w:r>
              <w:rPr>
                <w:rFonts w:hint="eastAsia" w:ascii="宋体" w:hAnsi="宋体"/>
                <w:szCs w:val="21"/>
              </w:rPr>
              <w:t>第二章</w:t>
            </w:r>
          </w:p>
          <w:p>
            <w:pPr>
              <w:pageBreakBefore w:val="0"/>
              <w:kinsoku/>
              <w:wordWrap/>
              <w:overflowPunct/>
              <w:bidi w:val="0"/>
              <w:adjustRightInd w:val="0"/>
              <w:snapToGrid w:val="0"/>
              <w:spacing w:line="440" w:lineRule="exact"/>
              <w:jc w:val="center"/>
              <w:rPr>
                <w:rFonts w:ascii="宋体" w:hAnsi="宋体"/>
                <w:szCs w:val="21"/>
              </w:rPr>
            </w:pPr>
            <w:r>
              <w:rPr>
                <w:rFonts w:hint="eastAsia" w:ascii="宋体" w:hAnsi="宋体"/>
                <w:szCs w:val="21"/>
              </w:rPr>
              <w:t>第42.2款</w:t>
            </w:r>
          </w:p>
        </w:tc>
        <w:tc>
          <w:tcPr>
            <w:tcW w:w="1661" w:type="dxa"/>
            <w:vAlign w:val="center"/>
          </w:tcPr>
          <w:p>
            <w:pPr>
              <w:pageBreakBefore w:val="0"/>
              <w:kinsoku/>
              <w:wordWrap/>
              <w:overflowPunct/>
              <w:bidi w:val="0"/>
              <w:adjustRightInd w:val="0"/>
              <w:snapToGrid w:val="0"/>
              <w:spacing w:line="440" w:lineRule="exact"/>
              <w:rPr>
                <w:rFonts w:ascii="宋体" w:hAnsi="宋体"/>
                <w:bCs/>
                <w:szCs w:val="21"/>
              </w:rPr>
            </w:pPr>
            <w:r>
              <w:rPr>
                <w:rFonts w:hint="eastAsia" w:ascii="宋体" w:hAnsi="宋体"/>
                <w:szCs w:val="21"/>
              </w:rPr>
              <w:t>其他规定</w:t>
            </w:r>
          </w:p>
        </w:tc>
        <w:tc>
          <w:tcPr>
            <w:tcW w:w="6038" w:type="dxa"/>
            <w:vAlign w:val="center"/>
          </w:tcPr>
          <w:p>
            <w:pPr>
              <w:pageBreakBefore w:val="0"/>
              <w:kinsoku/>
              <w:wordWrap/>
              <w:overflowPunct/>
              <w:bidi w:val="0"/>
              <w:adjustRightInd w:val="0"/>
              <w:snapToGrid w:val="0"/>
              <w:spacing w:line="440" w:lineRule="exact"/>
              <w:rPr>
                <w:rFonts w:ascii="宋体" w:hAnsi="宋体"/>
                <w:b/>
                <w:szCs w:val="21"/>
              </w:rPr>
            </w:pPr>
            <w:r>
              <w:rPr>
                <w:rFonts w:hint="eastAsia" w:ascii="宋体" w:hAnsi="宋体"/>
                <w:bCs/>
                <w:szCs w:val="21"/>
              </w:rPr>
              <w:t>无</w:t>
            </w:r>
          </w:p>
        </w:tc>
      </w:tr>
    </w:tbl>
    <w:p>
      <w:pPr>
        <w:pageBreakBefore w:val="0"/>
        <w:kinsoku/>
        <w:wordWrap/>
        <w:overflowPunct/>
        <w:bidi w:val="0"/>
        <w:spacing w:line="440" w:lineRule="exact"/>
        <w:sectPr>
          <w:headerReference r:id="rId6" w:type="default"/>
          <w:footerReference r:id="rId7" w:type="default"/>
          <w:pgSz w:w="11906" w:h="16838"/>
          <w:pgMar w:top="1134" w:right="1134" w:bottom="1134" w:left="1134" w:header="510" w:footer="624" w:gutter="0"/>
          <w:pgNumType w:start="1"/>
          <w:cols w:space="720" w:num="1"/>
          <w:docGrid w:linePitch="312" w:charSpace="0"/>
        </w:sectPr>
      </w:pPr>
    </w:p>
    <w:p>
      <w:pPr>
        <w:pageBreakBefore w:val="0"/>
        <w:kinsoku/>
        <w:wordWrap/>
        <w:overflowPunct/>
        <w:bidi w:val="0"/>
        <w:snapToGrid w:val="0"/>
        <w:spacing w:line="440" w:lineRule="exact"/>
        <w:ind w:firstLine="361" w:firstLineChars="100"/>
        <w:textAlignment w:val="baseline"/>
        <w:rPr>
          <w:color w:val="000000" w:themeColor="text1"/>
          <w14:textFill>
            <w14:solidFill>
              <w14:schemeClr w14:val="tx1"/>
            </w14:solidFill>
          </w14:textFill>
        </w:rPr>
      </w:pPr>
      <w:bookmarkStart w:id="5" w:name="_Toc485821379"/>
      <w:bookmarkStart w:id="6" w:name="_Toc17929"/>
      <w:r>
        <w:rPr>
          <w:rFonts w:hint="eastAsia" w:ascii="宋体" w:hAnsi="宋体" w:cs="宋体"/>
          <w:b/>
          <w:bCs/>
          <w:color w:val="000000" w:themeColor="text1"/>
          <w:sz w:val="36"/>
          <w:szCs w:val="36"/>
          <w14:textFill>
            <w14:solidFill>
              <w14:schemeClr w14:val="tx1"/>
            </w14:solidFill>
          </w14:textFill>
        </w:rPr>
        <w:tab/>
      </w:r>
      <w:r>
        <w:rPr>
          <w:rFonts w:hint="eastAsia" w:ascii="宋体" w:hAnsi="宋体" w:cs="宋体"/>
          <w:b/>
          <w:bCs/>
          <w:color w:val="000000" w:themeColor="text1"/>
          <w:sz w:val="36"/>
          <w:szCs w:val="36"/>
          <w14:textFill>
            <w14:solidFill>
              <w14:schemeClr w14:val="tx1"/>
            </w14:solidFill>
          </w14:textFill>
        </w:rPr>
        <w:t xml:space="preserve">            </w:t>
      </w:r>
      <w:r>
        <w:rPr>
          <w:rFonts w:hint="eastAsia" w:ascii="宋体" w:hAnsi="宋体" w:cs="宋体"/>
          <w:b/>
          <w:bCs/>
          <w:color w:val="FF0000"/>
          <w:sz w:val="36"/>
          <w:szCs w:val="36"/>
        </w:rPr>
        <w:t xml:space="preserve">   </w:t>
      </w:r>
      <w:r>
        <w:rPr>
          <w:rFonts w:hint="eastAsia" w:ascii="宋体" w:hAnsi="宋体" w:cs="宋体"/>
          <w:b/>
          <w:bCs/>
          <w:color w:val="0000FF"/>
          <w:sz w:val="36"/>
          <w:szCs w:val="36"/>
        </w:rPr>
        <w:t xml:space="preserve">  </w:t>
      </w:r>
      <w:r>
        <w:rPr>
          <w:rFonts w:hint="eastAsia" w:ascii="宋体" w:hAnsi="宋体" w:cs="宋体"/>
          <w:b/>
          <w:bCs/>
          <w:sz w:val="36"/>
          <w:szCs w:val="36"/>
        </w:rPr>
        <w:t xml:space="preserve"> </w:t>
      </w:r>
      <w:r>
        <w:rPr>
          <w:rFonts w:hint="eastAsia" w:ascii="宋体" w:hAnsi="宋体" w:cs="宋体"/>
          <w:b/>
          <w:bCs/>
          <w:sz w:val="28"/>
          <w:szCs w:val="28"/>
        </w:rPr>
        <w:t>评审因素和标准</w:t>
      </w:r>
      <w:bookmarkEnd w:id="5"/>
      <w:bookmarkEnd w:id="6"/>
    </w:p>
    <w:tbl>
      <w:tblPr>
        <w:tblStyle w:val="31"/>
        <w:tblW w:w="969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3436"/>
        <w:gridCol w:w="626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36" w:hRule="atLeast"/>
          <w:jc w:val="center"/>
        </w:trPr>
        <w:tc>
          <w:tcPr>
            <w:tcW w:w="3436" w:type="dxa"/>
            <w:shd w:val="clear" w:color="auto" w:fill="BFBFBF"/>
            <w:vAlign w:val="center"/>
          </w:tcPr>
          <w:p>
            <w:pPr>
              <w:pageBreakBefore w:val="0"/>
              <w:kinsoku/>
              <w:wordWrap/>
              <w:overflowPunct/>
              <w:bidi w:val="0"/>
              <w:adjustRightInd w:val="0"/>
              <w:snapToGrid w:val="0"/>
              <w:spacing w:line="440" w:lineRule="exact"/>
              <w:jc w:val="center"/>
              <w:rPr>
                <w:b/>
                <w:szCs w:val="20"/>
              </w:rPr>
            </w:pPr>
            <w:r>
              <w:rPr>
                <w:rFonts w:hint="eastAsia"/>
                <w:b/>
                <w:szCs w:val="20"/>
              </w:rPr>
              <w:t>评审因素</w:t>
            </w:r>
          </w:p>
        </w:tc>
        <w:tc>
          <w:tcPr>
            <w:tcW w:w="6263" w:type="dxa"/>
            <w:shd w:val="clear" w:color="auto" w:fill="BFBFBF"/>
            <w:vAlign w:val="center"/>
          </w:tcPr>
          <w:p>
            <w:pPr>
              <w:pageBreakBefore w:val="0"/>
              <w:kinsoku/>
              <w:wordWrap/>
              <w:overflowPunct/>
              <w:bidi w:val="0"/>
              <w:adjustRightInd w:val="0"/>
              <w:snapToGrid w:val="0"/>
              <w:spacing w:line="440" w:lineRule="exact"/>
              <w:jc w:val="center"/>
              <w:rPr>
                <w:b/>
                <w:szCs w:val="20"/>
              </w:rPr>
            </w:pPr>
            <w:r>
              <w:rPr>
                <w:rFonts w:hint="eastAsia"/>
                <w:b/>
                <w:szCs w:val="20"/>
              </w:rPr>
              <w:t>权值范围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4" w:hRule="atLeast"/>
          <w:jc w:val="center"/>
        </w:trPr>
        <w:tc>
          <w:tcPr>
            <w:tcW w:w="3436" w:type="dxa"/>
            <w:vAlign w:val="center"/>
          </w:tcPr>
          <w:p>
            <w:pPr>
              <w:pageBreakBefore w:val="0"/>
              <w:kinsoku/>
              <w:wordWrap/>
              <w:overflowPunct/>
              <w:bidi w:val="0"/>
              <w:adjustRightInd w:val="0"/>
              <w:snapToGrid w:val="0"/>
              <w:spacing w:line="440" w:lineRule="exact"/>
              <w:jc w:val="center"/>
              <w:rPr>
                <w:szCs w:val="20"/>
              </w:rPr>
            </w:pPr>
            <w:r>
              <w:rPr>
                <w:rFonts w:hint="eastAsia"/>
                <w:szCs w:val="20"/>
              </w:rPr>
              <w:t>报价部分</w:t>
            </w:r>
          </w:p>
        </w:tc>
        <w:tc>
          <w:tcPr>
            <w:tcW w:w="6263" w:type="dxa"/>
            <w:vAlign w:val="center"/>
          </w:tcPr>
          <w:p>
            <w:pPr>
              <w:pageBreakBefore w:val="0"/>
              <w:kinsoku/>
              <w:wordWrap/>
              <w:overflowPunct/>
              <w:bidi w:val="0"/>
              <w:spacing w:line="440" w:lineRule="exact"/>
              <w:jc w:val="center"/>
              <w:rPr>
                <w:rFonts w:hint="default" w:eastAsia="宋体"/>
                <w:szCs w:val="20"/>
                <w:lang w:val="en-US" w:eastAsia="zh-CN"/>
              </w:rPr>
            </w:pPr>
            <w:r>
              <w:rPr>
                <w:rFonts w:hint="eastAsia" w:ascii="宋体" w:hAnsi="宋体"/>
                <w:szCs w:val="20"/>
                <w:lang w:val="en-US" w:eastAsia="zh-CN"/>
              </w:rPr>
              <w:t>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4" w:hRule="atLeast"/>
          <w:jc w:val="center"/>
        </w:trPr>
        <w:tc>
          <w:tcPr>
            <w:tcW w:w="3436" w:type="dxa"/>
            <w:vAlign w:val="center"/>
          </w:tcPr>
          <w:p>
            <w:pPr>
              <w:pageBreakBefore w:val="0"/>
              <w:kinsoku/>
              <w:wordWrap/>
              <w:overflowPunct/>
              <w:bidi w:val="0"/>
              <w:adjustRightInd w:val="0"/>
              <w:snapToGrid w:val="0"/>
              <w:spacing w:line="440" w:lineRule="exact"/>
              <w:jc w:val="center"/>
              <w:rPr>
                <w:szCs w:val="20"/>
              </w:rPr>
            </w:pPr>
            <w:r>
              <w:rPr>
                <w:rFonts w:hint="eastAsia"/>
                <w:szCs w:val="20"/>
              </w:rPr>
              <w:t>技术部分</w:t>
            </w:r>
          </w:p>
        </w:tc>
        <w:tc>
          <w:tcPr>
            <w:tcW w:w="6263" w:type="dxa"/>
            <w:vAlign w:val="center"/>
          </w:tcPr>
          <w:p>
            <w:pPr>
              <w:pageBreakBefore w:val="0"/>
              <w:kinsoku/>
              <w:wordWrap/>
              <w:overflowPunct/>
              <w:bidi w:val="0"/>
              <w:spacing w:line="440" w:lineRule="exact"/>
              <w:jc w:val="center"/>
              <w:rPr>
                <w:rFonts w:hint="default" w:eastAsia="宋体"/>
                <w:szCs w:val="20"/>
                <w:lang w:val="en-US" w:eastAsia="zh-CN"/>
              </w:rPr>
            </w:pPr>
            <w:r>
              <w:rPr>
                <w:rFonts w:hint="eastAsia" w:ascii="宋体" w:hAnsi="宋体"/>
                <w:szCs w:val="20"/>
                <w:lang w:val="en-US" w:eastAsia="zh-CN"/>
              </w:rPr>
              <w:t>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6" w:hRule="atLeast"/>
          <w:jc w:val="center"/>
        </w:trPr>
        <w:tc>
          <w:tcPr>
            <w:tcW w:w="3436" w:type="dxa"/>
            <w:vAlign w:val="center"/>
          </w:tcPr>
          <w:p>
            <w:pPr>
              <w:pageBreakBefore w:val="0"/>
              <w:kinsoku/>
              <w:wordWrap/>
              <w:overflowPunct/>
              <w:bidi w:val="0"/>
              <w:adjustRightInd w:val="0"/>
              <w:snapToGrid w:val="0"/>
              <w:spacing w:line="440" w:lineRule="exact"/>
              <w:jc w:val="center"/>
              <w:rPr>
                <w:szCs w:val="20"/>
              </w:rPr>
            </w:pPr>
            <w:r>
              <w:rPr>
                <w:rFonts w:hint="eastAsia"/>
                <w:szCs w:val="20"/>
              </w:rPr>
              <w:t>商务部分</w:t>
            </w:r>
          </w:p>
        </w:tc>
        <w:tc>
          <w:tcPr>
            <w:tcW w:w="6263" w:type="dxa"/>
            <w:vAlign w:val="center"/>
          </w:tcPr>
          <w:p>
            <w:pPr>
              <w:pageBreakBefore w:val="0"/>
              <w:kinsoku/>
              <w:wordWrap/>
              <w:overflowPunct/>
              <w:bidi w:val="0"/>
              <w:spacing w:line="440" w:lineRule="exact"/>
              <w:jc w:val="center"/>
              <w:rPr>
                <w:rFonts w:hint="default" w:eastAsia="宋体"/>
                <w:szCs w:val="20"/>
                <w:lang w:val="en-US" w:eastAsia="zh-CN"/>
              </w:rPr>
            </w:pPr>
            <w:r>
              <w:rPr>
                <w:rFonts w:hint="eastAsia" w:ascii="宋体" w:hAnsi="宋体"/>
                <w:szCs w:val="20"/>
                <w:lang w:val="en-US" w:eastAsia="zh-CN"/>
              </w:rPr>
              <w:t>40</w:t>
            </w:r>
          </w:p>
        </w:tc>
      </w:tr>
    </w:tbl>
    <w:p>
      <w:pPr>
        <w:pStyle w:val="93"/>
        <w:pageBreakBefore w:val="0"/>
        <w:kinsoku/>
        <w:wordWrap/>
        <w:overflowPunct/>
        <w:bidi w:val="0"/>
        <w:spacing w:line="440" w:lineRule="exact"/>
        <w:ind w:firstLine="420"/>
        <w:rPr>
          <w:lang w:val="en-US"/>
        </w:rPr>
      </w:pPr>
    </w:p>
    <w:tbl>
      <w:tblPr>
        <w:tblStyle w:val="31"/>
        <w:tblW w:w="105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5"/>
        <w:gridCol w:w="1138"/>
        <w:gridCol w:w="709"/>
        <w:gridCol w:w="709"/>
        <w:gridCol w:w="68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075" w:type="dxa"/>
            <w:shd w:val="clear" w:color="auto" w:fill="BEBEBE"/>
            <w:vAlign w:val="center"/>
          </w:tcPr>
          <w:p>
            <w:pPr>
              <w:pageBreakBefore w:val="0"/>
              <w:widowControl/>
              <w:kinsoku/>
              <w:wordWrap/>
              <w:overflowPunct/>
              <w:topLinePunct w:val="0"/>
              <w:autoSpaceDE/>
              <w:autoSpaceDN/>
              <w:bidi w:val="0"/>
              <w:spacing w:line="440" w:lineRule="exact"/>
              <w:jc w:val="center"/>
              <w:textAlignment w:val="auto"/>
              <w:rPr>
                <w:rFonts w:ascii="宋体" w:hAnsi="宋体" w:cs="宋体"/>
                <w:b/>
                <w:bCs/>
                <w:kern w:val="0"/>
                <w:szCs w:val="21"/>
              </w:rPr>
            </w:pPr>
            <w:r>
              <w:rPr>
                <w:rFonts w:hint="eastAsia" w:ascii="宋体" w:hAnsi="宋体" w:cs="宋体"/>
                <w:b/>
                <w:bCs/>
                <w:kern w:val="0"/>
                <w:szCs w:val="21"/>
              </w:rPr>
              <w:t>类别</w:t>
            </w:r>
          </w:p>
        </w:tc>
        <w:tc>
          <w:tcPr>
            <w:tcW w:w="1847" w:type="dxa"/>
            <w:gridSpan w:val="2"/>
            <w:shd w:val="clear" w:color="auto" w:fill="BEBEBE"/>
            <w:vAlign w:val="center"/>
          </w:tcPr>
          <w:p>
            <w:pPr>
              <w:pageBreakBefore w:val="0"/>
              <w:widowControl/>
              <w:kinsoku/>
              <w:wordWrap/>
              <w:overflowPunct/>
              <w:topLinePunct w:val="0"/>
              <w:autoSpaceDE/>
              <w:autoSpaceDN/>
              <w:bidi w:val="0"/>
              <w:spacing w:line="440" w:lineRule="exact"/>
              <w:jc w:val="center"/>
              <w:textAlignment w:val="auto"/>
              <w:rPr>
                <w:rFonts w:hint="eastAsia" w:ascii="宋体" w:hAnsi="宋体" w:cs="宋体"/>
                <w:b/>
                <w:bCs/>
                <w:kern w:val="0"/>
                <w:szCs w:val="21"/>
              </w:rPr>
            </w:pPr>
            <w:r>
              <w:rPr>
                <w:rFonts w:hint="eastAsia" w:ascii="宋体" w:hAnsi="宋体" w:cs="宋体"/>
                <w:b/>
                <w:bCs/>
                <w:kern w:val="0"/>
                <w:szCs w:val="21"/>
              </w:rPr>
              <w:t>评审因素</w:t>
            </w:r>
          </w:p>
        </w:tc>
        <w:tc>
          <w:tcPr>
            <w:tcW w:w="709" w:type="dxa"/>
            <w:shd w:val="clear" w:color="auto" w:fill="BEBEBE"/>
            <w:vAlign w:val="center"/>
          </w:tcPr>
          <w:p>
            <w:pPr>
              <w:pageBreakBefore w:val="0"/>
              <w:widowControl/>
              <w:kinsoku/>
              <w:wordWrap/>
              <w:overflowPunct/>
              <w:topLinePunct w:val="0"/>
              <w:autoSpaceDE/>
              <w:autoSpaceDN/>
              <w:bidi w:val="0"/>
              <w:spacing w:line="440" w:lineRule="exact"/>
              <w:jc w:val="center"/>
              <w:textAlignment w:val="auto"/>
              <w:rPr>
                <w:rFonts w:ascii="宋体" w:hAnsi="宋体" w:cs="宋体"/>
                <w:b/>
                <w:bCs/>
                <w:kern w:val="0"/>
                <w:szCs w:val="21"/>
              </w:rPr>
            </w:pPr>
            <w:r>
              <w:rPr>
                <w:rFonts w:hint="eastAsia" w:ascii="宋体" w:hAnsi="宋体" w:cs="宋体"/>
                <w:b/>
                <w:bCs/>
                <w:kern w:val="0"/>
                <w:szCs w:val="21"/>
              </w:rPr>
              <w:t>分值</w:t>
            </w:r>
          </w:p>
        </w:tc>
        <w:tc>
          <w:tcPr>
            <w:tcW w:w="6876" w:type="dxa"/>
            <w:shd w:val="clear" w:color="auto" w:fill="BFBFBF"/>
            <w:vAlign w:val="center"/>
          </w:tcPr>
          <w:p>
            <w:pPr>
              <w:pageBreakBefore w:val="0"/>
              <w:widowControl/>
              <w:kinsoku/>
              <w:wordWrap/>
              <w:overflowPunct/>
              <w:topLinePunct w:val="0"/>
              <w:autoSpaceDE/>
              <w:autoSpaceDN/>
              <w:bidi w:val="0"/>
              <w:spacing w:line="440" w:lineRule="exact"/>
              <w:jc w:val="center"/>
              <w:textAlignment w:val="auto"/>
              <w:rPr>
                <w:rFonts w:ascii="宋体" w:hAnsi="宋体" w:cs="宋体"/>
                <w:b/>
                <w:bCs/>
                <w:kern w:val="0"/>
                <w:szCs w:val="21"/>
              </w:rPr>
            </w:pPr>
            <w:r>
              <w:rPr>
                <w:rFonts w:hint="eastAsia" w:ascii="宋体" w:hAnsi="宋体" w:cs="宋体"/>
                <w:b/>
                <w:bCs/>
                <w:kern w:val="0"/>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7" w:hRule="atLeast"/>
          <w:jc w:val="center"/>
        </w:trPr>
        <w:tc>
          <w:tcPr>
            <w:tcW w:w="1075" w:type="dxa"/>
            <w:vAlign w:val="center"/>
          </w:tcPr>
          <w:p>
            <w:pPr>
              <w:pageBreakBefore w:val="0"/>
              <w:widowControl/>
              <w:kinsoku/>
              <w:wordWrap/>
              <w:overflowPunct/>
              <w:topLinePunct w:val="0"/>
              <w:autoSpaceDE/>
              <w:autoSpaceDN/>
              <w:bidi w:val="0"/>
              <w:spacing w:line="440" w:lineRule="exact"/>
              <w:jc w:val="center"/>
              <w:textAlignment w:val="auto"/>
              <w:rPr>
                <w:rFonts w:ascii="宋体" w:hAnsi="宋体" w:cs="宋体"/>
                <w:bCs/>
                <w:kern w:val="0"/>
                <w:szCs w:val="21"/>
              </w:rPr>
            </w:pPr>
            <w:r>
              <w:rPr>
                <w:rFonts w:hint="eastAsia" w:ascii="宋体" w:hAnsi="宋体" w:cs="宋体"/>
                <w:bCs/>
                <w:kern w:val="0"/>
                <w:szCs w:val="21"/>
              </w:rPr>
              <w:t>报价部分</w:t>
            </w:r>
          </w:p>
          <w:p>
            <w:pPr>
              <w:pageBreakBefore w:val="0"/>
              <w:widowControl/>
              <w:kinsoku/>
              <w:wordWrap/>
              <w:overflowPunct/>
              <w:topLinePunct w:val="0"/>
              <w:autoSpaceDE/>
              <w:autoSpaceDN/>
              <w:bidi w:val="0"/>
              <w:spacing w:line="440" w:lineRule="exact"/>
              <w:jc w:val="center"/>
              <w:textAlignment w:val="auto"/>
              <w:rPr>
                <w:rFonts w:ascii="宋体" w:hAnsi="宋体" w:cs="宋体"/>
                <w:bCs/>
                <w:kern w:val="0"/>
                <w:szCs w:val="21"/>
              </w:rPr>
            </w:pPr>
            <w:r>
              <w:rPr>
                <w:rFonts w:hint="eastAsia" w:ascii="宋体" w:hAnsi="宋体" w:cs="宋体"/>
                <w:bCs/>
                <w:kern w:val="0"/>
                <w:szCs w:val="21"/>
              </w:rPr>
              <w:t>（</w:t>
            </w:r>
            <w:r>
              <w:rPr>
                <w:rFonts w:hint="eastAsia" w:ascii="宋体" w:hAnsi="宋体" w:cs="宋体"/>
                <w:bCs/>
                <w:kern w:val="0"/>
                <w:szCs w:val="21"/>
                <w:lang w:val="en-US" w:eastAsia="zh-CN"/>
              </w:rPr>
              <w:t>10</w:t>
            </w:r>
            <w:r>
              <w:rPr>
                <w:rFonts w:hint="eastAsia" w:ascii="宋体" w:hAnsi="宋体" w:cs="宋体"/>
                <w:bCs/>
                <w:kern w:val="0"/>
                <w:szCs w:val="21"/>
              </w:rPr>
              <w:t>分）</w:t>
            </w:r>
          </w:p>
        </w:tc>
        <w:tc>
          <w:tcPr>
            <w:tcW w:w="1847" w:type="dxa"/>
            <w:gridSpan w:val="2"/>
            <w:vAlign w:val="center"/>
          </w:tcPr>
          <w:p>
            <w:pPr>
              <w:pageBreakBefore w:val="0"/>
              <w:widowControl/>
              <w:kinsoku/>
              <w:wordWrap/>
              <w:overflowPunct/>
              <w:topLinePunct w:val="0"/>
              <w:autoSpaceDE/>
              <w:autoSpaceDN/>
              <w:bidi w:val="0"/>
              <w:spacing w:line="440" w:lineRule="exact"/>
              <w:jc w:val="center"/>
              <w:textAlignment w:val="auto"/>
              <w:rPr>
                <w:rFonts w:hint="eastAsia" w:ascii="宋体" w:hAnsi="宋体" w:cs="宋体"/>
                <w:bCs/>
                <w:kern w:val="0"/>
                <w:szCs w:val="21"/>
                <w:lang w:val="en-US" w:eastAsia="zh-CN"/>
              </w:rPr>
            </w:pPr>
            <w:r>
              <w:rPr>
                <w:rFonts w:hint="eastAsia" w:ascii="宋体" w:hAnsi="宋体" w:cs="宋体"/>
                <w:bCs/>
                <w:kern w:val="0"/>
                <w:szCs w:val="21"/>
              </w:rPr>
              <w:t>投标报价</w:t>
            </w:r>
          </w:p>
        </w:tc>
        <w:tc>
          <w:tcPr>
            <w:tcW w:w="709" w:type="dxa"/>
            <w:vAlign w:val="center"/>
          </w:tcPr>
          <w:p>
            <w:pPr>
              <w:pageBreakBefore w:val="0"/>
              <w:widowControl/>
              <w:kinsoku/>
              <w:wordWrap/>
              <w:overflowPunct/>
              <w:topLinePunct w:val="0"/>
              <w:autoSpaceDE/>
              <w:autoSpaceDN/>
              <w:bidi w:val="0"/>
              <w:spacing w:line="440" w:lineRule="exact"/>
              <w:jc w:val="center"/>
              <w:textAlignment w:val="auto"/>
              <w:rPr>
                <w:rFonts w:hint="default" w:ascii="宋体" w:hAnsi="宋体" w:eastAsia="宋体" w:cs="宋体"/>
                <w:bCs/>
                <w:kern w:val="0"/>
                <w:szCs w:val="21"/>
                <w:lang w:val="en-US" w:eastAsia="zh-CN"/>
              </w:rPr>
            </w:pPr>
            <w:r>
              <w:rPr>
                <w:rFonts w:hint="eastAsia" w:ascii="宋体" w:hAnsi="宋体" w:cs="宋体"/>
                <w:bCs/>
                <w:kern w:val="0"/>
                <w:szCs w:val="21"/>
                <w:lang w:val="en-US" w:eastAsia="zh-CN"/>
              </w:rPr>
              <w:t>10</w:t>
            </w:r>
          </w:p>
        </w:tc>
        <w:tc>
          <w:tcPr>
            <w:tcW w:w="6876" w:type="dxa"/>
            <w:vAlign w:val="center"/>
          </w:tcPr>
          <w:p>
            <w:pPr>
              <w:pStyle w:val="5"/>
              <w:pageBreakBefore w:val="0"/>
              <w:kinsoku/>
              <w:wordWrap/>
              <w:overflowPunct/>
              <w:topLinePunct w:val="0"/>
              <w:autoSpaceDE/>
              <w:autoSpaceDN/>
              <w:bidi w:val="0"/>
              <w:spacing w:line="440" w:lineRule="exact"/>
              <w:textAlignment w:val="auto"/>
              <w:rPr>
                <w:rFonts w:hint="eastAsia" w:cs="宋体"/>
                <w:bCs/>
                <w:kern w:val="0"/>
                <w:szCs w:val="21"/>
              </w:rPr>
            </w:pPr>
            <w:r>
              <w:rPr>
                <w:rFonts w:hint="eastAsia" w:cs="宋体"/>
                <w:bCs/>
                <w:kern w:val="0"/>
                <w:szCs w:val="21"/>
                <w:lang w:val="en-US" w:eastAsia="zh-CN"/>
              </w:rPr>
              <w:t>1、</w:t>
            </w:r>
            <w:r>
              <w:rPr>
                <w:rFonts w:hint="eastAsia" w:cs="宋体"/>
                <w:bCs/>
                <w:kern w:val="0"/>
                <w:szCs w:val="21"/>
              </w:rPr>
              <w:t>满足磋商文件要求且最后报价最低（政策优惠后）的供应商的价格为磋商基准价，其价格分为满分。其他供应商的价格分统一按照下列公式计算：磋商报价得分=（磋商基准价/最后磋商报价）×价格权值</w:t>
            </w:r>
          </w:p>
          <w:p>
            <w:pPr>
              <w:spacing w:line="360" w:lineRule="auto"/>
              <w:rPr>
                <w:color w:val="auto"/>
              </w:rPr>
            </w:pPr>
            <w:r>
              <w:rPr>
                <w:rFonts w:hint="eastAsia"/>
                <w:color w:val="auto"/>
              </w:rPr>
              <w:t>2、供应商符合《政府采购促进中小企业发展管理办法》规定的，用扣除后的价格参与评审。</w:t>
            </w:r>
          </w:p>
          <w:p>
            <w:pPr>
              <w:spacing w:line="360" w:lineRule="auto"/>
              <w:rPr>
                <w:rFonts w:hint="eastAsia" w:cs="宋体"/>
                <w:bCs/>
                <w:kern w:val="0"/>
                <w:szCs w:val="21"/>
              </w:rPr>
            </w:pPr>
            <w:r>
              <w:rPr>
                <w:rFonts w:hint="eastAsia"/>
                <w:color w:val="auto"/>
              </w:rPr>
              <w:t>注：价格评审过程中，不得去掉最后报价中的最高报价和最低报价。</w:t>
            </w:r>
          </w:p>
          <w:p>
            <w:pPr>
              <w:pStyle w:val="5"/>
              <w:pageBreakBefore w:val="0"/>
              <w:kinsoku/>
              <w:wordWrap/>
              <w:overflowPunct/>
              <w:topLinePunct w:val="0"/>
              <w:autoSpaceDE/>
              <w:autoSpaceDN/>
              <w:bidi w:val="0"/>
              <w:spacing w:line="440" w:lineRule="exact"/>
              <w:textAlignment w:val="auto"/>
              <w:rPr>
                <w:rFonts w:cs="宋体"/>
                <w:bCs/>
                <w:kern w:val="0"/>
                <w:szCs w:val="21"/>
              </w:rPr>
            </w:pPr>
            <w:r>
              <w:rPr>
                <w:rFonts w:hint="eastAsia" w:cs="宋体"/>
                <w:bCs/>
                <w:kern w:val="0"/>
                <w:szCs w:val="21"/>
              </w:rPr>
              <w:t>备注：根据“财政部令第87号”第六十条的规定: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按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5" w:hRule="atLeast"/>
          <w:jc w:val="center"/>
        </w:trPr>
        <w:tc>
          <w:tcPr>
            <w:tcW w:w="1075" w:type="dxa"/>
            <w:vMerge w:val="restart"/>
            <w:vAlign w:val="center"/>
          </w:tcPr>
          <w:p>
            <w:pPr>
              <w:pageBreakBefore w:val="0"/>
              <w:widowControl/>
              <w:kinsoku/>
              <w:wordWrap/>
              <w:overflowPunct/>
              <w:topLinePunct w:val="0"/>
              <w:autoSpaceDE/>
              <w:autoSpaceDN/>
              <w:bidi w:val="0"/>
              <w:spacing w:line="440" w:lineRule="exact"/>
              <w:jc w:val="center"/>
              <w:textAlignment w:val="auto"/>
              <w:rPr>
                <w:rFonts w:ascii="宋体" w:hAnsi="宋体"/>
                <w:szCs w:val="21"/>
              </w:rPr>
            </w:pPr>
            <w:r>
              <w:rPr>
                <w:rFonts w:hint="eastAsia" w:ascii="宋体" w:hAnsi="宋体"/>
                <w:szCs w:val="21"/>
              </w:rPr>
              <w:t>技术部分</w:t>
            </w:r>
          </w:p>
          <w:p>
            <w:pPr>
              <w:pageBreakBefore w:val="0"/>
              <w:widowControl/>
              <w:kinsoku/>
              <w:wordWrap/>
              <w:overflowPunct/>
              <w:topLinePunct w:val="0"/>
              <w:autoSpaceDE/>
              <w:autoSpaceDN/>
              <w:bidi w:val="0"/>
              <w:spacing w:line="440" w:lineRule="exact"/>
              <w:jc w:val="center"/>
              <w:textAlignment w:val="auto"/>
              <w:rPr>
                <w:rFonts w:ascii="宋体" w:hAnsi="宋体"/>
                <w:b/>
                <w:szCs w:val="21"/>
              </w:rPr>
            </w:pPr>
            <w:r>
              <w:rPr>
                <w:rFonts w:hint="eastAsia" w:ascii="宋体" w:hAnsi="宋体"/>
                <w:szCs w:val="21"/>
              </w:rPr>
              <w:t>（</w:t>
            </w:r>
            <w:r>
              <w:rPr>
                <w:rFonts w:hint="eastAsia" w:ascii="宋体" w:hAnsi="宋体"/>
                <w:szCs w:val="21"/>
                <w:lang w:val="en-US" w:eastAsia="zh-CN"/>
              </w:rPr>
              <w:t>50</w:t>
            </w:r>
            <w:r>
              <w:rPr>
                <w:rFonts w:hint="eastAsia" w:ascii="宋体" w:hAnsi="宋体"/>
                <w:szCs w:val="21"/>
              </w:rPr>
              <w:t>分）</w:t>
            </w:r>
          </w:p>
        </w:tc>
        <w:tc>
          <w:tcPr>
            <w:tcW w:w="1138" w:type="dxa"/>
            <w:vMerge w:val="restart"/>
            <w:vAlign w:val="center"/>
          </w:tcPr>
          <w:p>
            <w:pPr>
              <w:pageBreakBefore w:val="0"/>
              <w:kinsoku/>
              <w:wordWrap/>
              <w:overflowPunct/>
              <w:topLinePunct w:val="0"/>
              <w:autoSpaceDE/>
              <w:autoSpaceDN/>
              <w:bidi w:val="0"/>
              <w:spacing w:line="440" w:lineRule="exact"/>
              <w:jc w:val="center"/>
              <w:textAlignment w:val="auto"/>
              <w:rPr>
                <w:rFonts w:hint="default" w:ascii="宋体" w:hAnsi="宋体" w:eastAsia="宋体" w:cs="宋体"/>
                <w:kern w:val="0"/>
                <w:szCs w:val="21"/>
                <w:lang w:val="en-US" w:eastAsia="zh-CN" w:bidi="ar"/>
              </w:rPr>
            </w:pPr>
            <w:r>
              <w:rPr>
                <w:rFonts w:hint="eastAsia" w:ascii="宋体" w:hAnsi="宋体" w:cs="宋体"/>
                <w:kern w:val="0"/>
                <w:szCs w:val="21"/>
                <w:lang w:val="en-US" w:eastAsia="zh-CN" w:bidi="ar"/>
              </w:rPr>
              <w:t>整体服务方案</w:t>
            </w:r>
          </w:p>
        </w:tc>
        <w:tc>
          <w:tcPr>
            <w:tcW w:w="709" w:type="dxa"/>
            <w:vAlign w:val="center"/>
          </w:tcPr>
          <w:p>
            <w:pPr>
              <w:pageBreakBefore w:val="0"/>
              <w:kinsoku/>
              <w:wordWrap/>
              <w:overflowPunct/>
              <w:topLinePunct w:val="0"/>
              <w:autoSpaceDE/>
              <w:autoSpaceDN/>
              <w:bidi w:val="0"/>
              <w:spacing w:line="440" w:lineRule="exact"/>
              <w:jc w:val="center"/>
              <w:textAlignment w:val="auto"/>
              <w:rPr>
                <w:rFonts w:hint="default" w:ascii="宋体" w:hAnsi="宋体" w:cs="宋体"/>
                <w:kern w:val="0"/>
                <w:szCs w:val="21"/>
                <w:lang w:val="en-US" w:eastAsia="zh-CN" w:bidi="ar"/>
              </w:rPr>
            </w:pPr>
            <w:r>
              <w:rPr>
                <w:rFonts w:hint="eastAsia" w:ascii="宋体" w:hAnsi="宋体" w:cs="宋体"/>
                <w:kern w:val="0"/>
                <w:szCs w:val="21"/>
                <w:lang w:val="en-US" w:eastAsia="zh-CN" w:bidi="ar"/>
              </w:rPr>
              <w:t>需求理解</w:t>
            </w:r>
          </w:p>
        </w:tc>
        <w:tc>
          <w:tcPr>
            <w:tcW w:w="709" w:type="dxa"/>
            <w:vAlign w:val="center"/>
          </w:tcPr>
          <w:p>
            <w:pPr>
              <w:pageBreakBefore w:val="0"/>
              <w:kinsoku/>
              <w:wordWrap/>
              <w:overflowPunct/>
              <w:topLinePunct w:val="0"/>
              <w:autoSpaceDE/>
              <w:autoSpaceDN/>
              <w:bidi w:val="0"/>
              <w:spacing w:line="440" w:lineRule="exact"/>
              <w:jc w:val="center"/>
              <w:textAlignment w:val="auto"/>
              <w:rPr>
                <w:rFonts w:hint="default" w:ascii="宋体" w:hAnsi="宋体" w:eastAsia="宋体" w:cs="宋体"/>
                <w:kern w:val="0"/>
                <w:szCs w:val="21"/>
                <w:lang w:val="en-US" w:eastAsia="zh-CN" w:bidi="ar"/>
              </w:rPr>
            </w:pPr>
            <w:r>
              <w:rPr>
                <w:rFonts w:hint="eastAsia" w:ascii="宋体" w:hAnsi="宋体" w:cs="宋体"/>
                <w:kern w:val="0"/>
                <w:szCs w:val="21"/>
                <w:lang w:val="en-US" w:eastAsia="zh-CN" w:bidi="ar"/>
              </w:rPr>
              <w:t>7</w:t>
            </w:r>
          </w:p>
        </w:tc>
        <w:tc>
          <w:tcPr>
            <w:tcW w:w="6876" w:type="dxa"/>
            <w:vAlign w:val="center"/>
          </w:tcPr>
          <w:p>
            <w:pPr>
              <w:pageBreakBefore w:val="0"/>
              <w:kinsoku/>
              <w:wordWrap/>
              <w:overflowPunct/>
              <w:topLinePunct w:val="0"/>
              <w:autoSpaceDE/>
              <w:autoSpaceDN/>
              <w:bidi w:val="0"/>
              <w:spacing w:line="440" w:lineRule="exact"/>
              <w:jc w:val="both"/>
              <w:textAlignment w:val="auto"/>
              <w:rPr>
                <w:rFonts w:hint="eastAsia"/>
              </w:rPr>
            </w:pPr>
            <w:r>
              <w:rPr>
                <w:rFonts w:hint="eastAsia"/>
                <w:lang w:val="en-US" w:eastAsia="zh-CN"/>
              </w:rPr>
              <w:t>根据供应商针对本项目的认识理解、</w:t>
            </w:r>
            <w:r>
              <w:rPr>
                <w:rFonts w:hint="eastAsia"/>
              </w:rPr>
              <w:t>项目任务的表述</w:t>
            </w:r>
            <w:r>
              <w:rPr>
                <w:rFonts w:hint="eastAsia"/>
                <w:lang w:val="en-US" w:eastAsia="zh-CN"/>
              </w:rPr>
              <w:t>等对</w:t>
            </w:r>
            <w:r>
              <w:rPr>
                <w:rFonts w:hint="eastAsia"/>
              </w:rPr>
              <w:t>采购人需求</w:t>
            </w:r>
            <w:r>
              <w:rPr>
                <w:rFonts w:hint="eastAsia"/>
                <w:lang w:val="en-US" w:eastAsia="zh-CN"/>
              </w:rPr>
              <w:t>理解透彻</w:t>
            </w:r>
            <w:r>
              <w:rPr>
                <w:rFonts w:hint="eastAsia"/>
              </w:rPr>
              <w:t>的计</w:t>
            </w:r>
            <w:r>
              <w:rPr>
                <w:rFonts w:hint="eastAsia"/>
                <w:lang w:val="en-US" w:eastAsia="zh-CN"/>
              </w:rPr>
              <w:t>7</w:t>
            </w:r>
            <w:r>
              <w:rPr>
                <w:rFonts w:hint="eastAsia"/>
              </w:rPr>
              <w:t>分，被认定为</w:t>
            </w:r>
            <w:r>
              <w:rPr>
                <w:rFonts w:hint="eastAsia"/>
                <w:lang w:val="en-US" w:eastAsia="zh-CN"/>
              </w:rPr>
              <w:t>不合理</w:t>
            </w:r>
            <w:r>
              <w:rPr>
                <w:rFonts w:hint="eastAsia"/>
              </w:rPr>
              <w:t>或</w:t>
            </w:r>
            <w:r>
              <w:rPr>
                <w:rFonts w:hint="eastAsia"/>
                <w:lang w:val="en-US" w:eastAsia="zh-CN"/>
              </w:rPr>
              <w:t>没有操作性</w:t>
            </w:r>
            <w:r>
              <w:rPr>
                <w:rFonts w:hint="eastAsia"/>
              </w:rPr>
              <w:t>的每条扣</w:t>
            </w:r>
            <w:r>
              <w:rPr>
                <w:rFonts w:hint="eastAsia"/>
                <w:lang w:val="en-US" w:eastAsia="zh-CN"/>
              </w:rPr>
              <w:t>1.5</w:t>
            </w:r>
            <w:r>
              <w:rPr>
                <w:rFonts w:hint="eastAsia"/>
              </w:rPr>
              <w:t>分，扣完为止</w:t>
            </w:r>
            <w:r>
              <w:rPr>
                <w:rFonts w:hint="eastAsia"/>
                <w:lang w:eastAsia="zh-CN"/>
              </w:rPr>
              <w:t>；</w:t>
            </w:r>
            <w:r>
              <w:rPr>
                <w:rFonts w:hint="eastAsia"/>
                <w:lang w:val="en-US" w:eastAsia="zh-CN"/>
              </w:rPr>
              <w:t>未提供此项内容不计分。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5" w:hRule="atLeast"/>
          <w:jc w:val="center"/>
        </w:trPr>
        <w:tc>
          <w:tcPr>
            <w:tcW w:w="1075" w:type="dxa"/>
            <w:vMerge w:val="continue"/>
            <w:vAlign w:val="center"/>
          </w:tcPr>
          <w:p>
            <w:pPr>
              <w:pageBreakBefore w:val="0"/>
              <w:widowControl/>
              <w:kinsoku/>
              <w:wordWrap/>
              <w:overflowPunct/>
              <w:topLinePunct w:val="0"/>
              <w:autoSpaceDE/>
              <w:autoSpaceDN/>
              <w:bidi w:val="0"/>
              <w:spacing w:line="440" w:lineRule="exact"/>
              <w:jc w:val="center"/>
              <w:textAlignment w:val="auto"/>
              <w:rPr>
                <w:rFonts w:hint="eastAsia" w:ascii="宋体" w:hAnsi="宋体"/>
                <w:szCs w:val="21"/>
              </w:rPr>
            </w:pPr>
          </w:p>
        </w:tc>
        <w:tc>
          <w:tcPr>
            <w:tcW w:w="1138" w:type="dxa"/>
            <w:vMerge w:val="continue"/>
            <w:vAlign w:val="center"/>
          </w:tcPr>
          <w:p>
            <w:pPr>
              <w:pageBreakBefore w:val="0"/>
              <w:kinsoku/>
              <w:wordWrap/>
              <w:overflowPunct/>
              <w:topLinePunct w:val="0"/>
              <w:autoSpaceDE/>
              <w:autoSpaceDN/>
              <w:bidi w:val="0"/>
              <w:spacing w:line="440" w:lineRule="exact"/>
              <w:jc w:val="center"/>
              <w:textAlignment w:val="auto"/>
              <w:rPr>
                <w:rFonts w:hint="eastAsia" w:ascii="宋体" w:hAnsi="宋体" w:cs="宋体"/>
                <w:kern w:val="0"/>
                <w:szCs w:val="21"/>
                <w:lang w:val="en-US" w:eastAsia="zh-CN" w:bidi="ar"/>
              </w:rPr>
            </w:pPr>
          </w:p>
        </w:tc>
        <w:tc>
          <w:tcPr>
            <w:tcW w:w="709" w:type="dxa"/>
            <w:vAlign w:val="center"/>
          </w:tcPr>
          <w:p>
            <w:pPr>
              <w:pageBreakBefore w:val="0"/>
              <w:kinsoku/>
              <w:wordWrap/>
              <w:overflowPunct/>
              <w:topLinePunct w:val="0"/>
              <w:autoSpaceDE/>
              <w:autoSpaceDN/>
              <w:bidi w:val="0"/>
              <w:spacing w:line="440" w:lineRule="exact"/>
              <w:jc w:val="center"/>
              <w:textAlignment w:val="auto"/>
              <w:rPr>
                <w:rFonts w:hint="default" w:ascii="宋体" w:hAnsi="宋体" w:eastAsia="宋体" w:cs="宋体"/>
                <w:kern w:val="0"/>
                <w:sz w:val="21"/>
                <w:szCs w:val="21"/>
                <w:lang w:val="en-US" w:eastAsia="zh-CN" w:bidi="ar"/>
              </w:rPr>
            </w:pPr>
            <w:r>
              <w:rPr>
                <w:rFonts w:hint="eastAsia" w:ascii="宋体" w:hAnsi="宋体" w:cs="宋体"/>
                <w:kern w:val="0"/>
                <w:sz w:val="21"/>
                <w:szCs w:val="21"/>
                <w:lang w:val="en-US" w:eastAsia="zh-CN" w:bidi="ar"/>
              </w:rPr>
              <w:t>实施方案</w:t>
            </w:r>
          </w:p>
        </w:tc>
        <w:tc>
          <w:tcPr>
            <w:tcW w:w="709" w:type="dxa"/>
            <w:vAlign w:val="center"/>
          </w:tcPr>
          <w:p>
            <w:pPr>
              <w:pageBreakBefore w:val="0"/>
              <w:kinsoku/>
              <w:wordWrap/>
              <w:overflowPunct/>
              <w:topLinePunct w:val="0"/>
              <w:autoSpaceDE/>
              <w:autoSpaceDN/>
              <w:bidi w:val="0"/>
              <w:spacing w:line="440" w:lineRule="exact"/>
              <w:jc w:val="center"/>
              <w:textAlignment w:val="auto"/>
              <w:rPr>
                <w:rFonts w:hint="default" w:ascii="宋体" w:hAnsi="宋体" w:cs="宋体"/>
                <w:kern w:val="0"/>
                <w:szCs w:val="21"/>
                <w:lang w:val="en-US" w:eastAsia="zh-CN" w:bidi="ar"/>
              </w:rPr>
            </w:pPr>
            <w:r>
              <w:rPr>
                <w:rFonts w:hint="eastAsia" w:ascii="宋体" w:hAnsi="宋体" w:cs="宋体"/>
                <w:kern w:val="0"/>
                <w:szCs w:val="21"/>
                <w:lang w:val="en-US" w:eastAsia="zh-CN" w:bidi="ar"/>
              </w:rPr>
              <w:t>7</w:t>
            </w:r>
          </w:p>
        </w:tc>
        <w:tc>
          <w:tcPr>
            <w:tcW w:w="6876" w:type="dxa"/>
            <w:vAlign w:val="center"/>
          </w:tcPr>
          <w:p>
            <w:pPr>
              <w:pageBreakBefore w:val="0"/>
              <w:kinsoku/>
              <w:wordWrap/>
              <w:overflowPunct/>
              <w:topLinePunct w:val="0"/>
              <w:autoSpaceDE/>
              <w:autoSpaceDN/>
              <w:bidi w:val="0"/>
              <w:spacing w:line="440" w:lineRule="exact"/>
              <w:jc w:val="both"/>
              <w:textAlignment w:val="auto"/>
              <w:rPr>
                <w:rFonts w:hint="default" w:ascii="宋体" w:hAnsi="宋体" w:eastAsia="宋体" w:cs="宋体"/>
                <w:kern w:val="0"/>
                <w:szCs w:val="21"/>
                <w:lang w:val="en-US" w:eastAsia="zh-CN" w:bidi="ar"/>
              </w:rPr>
            </w:pPr>
            <w:r>
              <w:rPr>
                <w:rFonts w:hint="eastAsia"/>
                <w:lang w:val="en-US" w:eastAsia="zh-CN"/>
              </w:rPr>
              <w:t>根据供应商提供的实施方案针对本项目的整体设想及文案策划、制作与</w:t>
            </w:r>
            <w:r>
              <w:rPr>
                <w:rFonts w:hint="eastAsia" w:ascii="宋体" w:hAnsi="宋体" w:cs="宋体"/>
                <w:color w:val="000000" w:themeColor="text1"/>
                <w:kern w:val="0"/>
                <w:szCs w:val="21"/>
                <w14:textFill>
                  <w14:solidFill>
                    <w14:schemeClr w14:val="tx1"/>
                  </w14:solidFill>
                </w14:textFill>
              </w:rPr>
              <w:t>项目切合程度</w:t>
            </w:r>
            <w:r>
              <w:rPr>
                <w:rFonts w:hint="eastAsia" w:ascii="宋体" w:hAnsi="宋体" w:cs="宋体"/>
                <w:color w:val="000000" w:themeColor="text1"/>
                <w:kern w:val="0"/>
                <w:szCs w:val="21"/>
                <w:lang w:val="en-US" w:eastAsia="zh-CN"/>
                <w14:textFill>
                  <w14:solidFill>
                    <w14:schemeClr w14:val="tx1"/>
                  </w14:solidFill>
                </w14:textFill>
              </w:rPr>
              <w:t>等合理、</w:t>
            </w:r>
            <w:r>
              <w:rPr>
                <w:rFonts w:hint="eastAsia" w:ascii="宋体" w:hAnsi="宋体"/>
                <w:szCs w:val="21"/>
              </w:rPr>
              <w:t>可行且有操作性的计</w:t>
            </w:r>
            <w:r>
              <w:rPr>
                <w:rFonts w:hint="eastAsia" w:ascii="宋体" w:hAnsi="宋体"/>
                <w:szCs w:val="21"/>
                <w:lang w:val="en-US" w:eastAsia="zh-CN"/>
              </w:rPr>
              <w:t>7分，</w:t>
            </w:r>
            <w:r>
              <w:rPr>
                <w:rFonts w:hint="eastAsia"/>
              </w:rPr>
              <w:t>被认定为</w:t>
            </w:r>
            <w:r>
              <w:rPr>
                <w:rFonts w:hint="eastAsia"/>
                <w:lang w:val="en-US" w:eastAsia="zh-CN"/>
              </w:rPr>
              <w:t>不合理</w:t>
            </w:r>
            <w:r>
              <w:rPr>
                <w:rFonts w:hint="eastAsia"/>
              </w:rPr>
              <w:t>或</w:t>
            </w:r>
            <w:r>
              <w:rPr>
                <w:rFonts w:hint="eastAsia"/>
                <w:lang w:val="en-US" w:eastAsia="zh-CN"/>
              </w:rPr>
              <w:t>没有操作性</w:t>
            </w:r>
            <w:r>
              <w:rPr>
                <w:rFonts w:hint="eastAsia"/>
              </w:rPr>
              <w:t>的每条扣</w:t>
            </w:r>
            <w:r>
              <w:rPr>
                <w:rFonts w:hint="eastAsia"/>
                <w:lang w:val="en-US" w:eastAsia="zh-CN"/>
              </w:rPr>
              <w:t>1.5</w:t>
            </w:r>
            <w:r>
              <w:rPr>
                <w:rFonts w:hint="eastAsia"/>
              </w:rPr>
              <w:t>分，扣完为止</w:t>
            </w:r>
            <w:r>
              <w:rPr>
                <w:rFonts w:hint="eastAsia"/>
                <w:lang w:eastAsia="zh-CN"/>
              </w:rPr>
              <w:t>；</w:t>
            </w:r>
            <w:r>
              <w:rPr>
                <w:rFonts w:hint="eastAsia"/>
                <w:lang w:val="en-US" w:eastAsia="zh-CN"/>
              </w:rPr>
              <w:t>未提供此项内容不计分。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5" w:hRule="atLeast"/>
          <w:jc w:val="center"/>
        </w:trPr>
        <w:tc>
          <w:tcPr>
            <w:tcW w:w="1075" w:type="dxa"/>
            <w:vMerge w:val="continue"/>
            <w:vAlign w:val="center"/>
          </w:tcPr>
          <w:p>
            <w:pPr>
              <w:pageBreakBefore w:val="0"/>
              <w:widowControl/>
              <w:kinsoku/>
              <w:wordWrap/>
              <w:overflowPunct/>
              <w:topLinePunct w:val="0"/>
              <w:autoSpaceDE/>
              <w:autoSpaceDN/>
              <w:bidi w:val="0"/>
              <w:spacing w:line="440" w:lineRule="exact"/>
              <w:jc w:val="center"/>
              <w:textAlignment w:val="auto"/>
              <w:rPr>
                <w:rFonts w:hint="eastAsia" w:ascii="宋体" w:hAnsi="宋体"/>
                <w:szCs w:val="21"/>
              </w:rPr>
            </w:pPr>
          </w:p>
        </w:tc>
        <w:tc>
          <w:tcPr>
            <w:tcW w:w="1138" w:type="dxa"/>
            <w:vMerge w:val="continue"/>
            <w:vAlign w:val="center"/>
          </w:tcPr>
          <w:p>
            <w:pPr>
              <w:pageBreakBefore w:val="0"/>
              <w:kinsoku/>
              <w:wordWrap/>
              <w:overflowPunct/>
              <w:topLinePunct w:val="0"/>
              <w:autoSpaceDE/>
              <w:autoSpaceDN/>
              <w:bidi w:val="0"/>
              <w:spacing w:line="440" w:lineRule="exact"/>
              <w:jc w:val="center"/>
              <w:textAlignment w:val="auto"/>
              <w:rPr>
                <w:rFonts w:hint="eastAsia" w:ascii="宋体" w:hAnsi="宋体" w:cs="宋体"/>
                <w:kern w:val="0"/>
                <w:szCs w:val="21"/>
                <w:lang w:val="en-US" w:eastAsia="zh-CN" w:bidi="ar"/>
              </w:rPr>
            </w:pPr>
          </w:p>
        </w:tc>
        <w:tc>
          <w:tcPr>
            <w:tcW w:w="709" w:type="dxa"/>
            <w:vAlign w:val="center"/>
          </w:tcPr>
          <w:p>
            <w:pPr>
              <w:pageBreakBefore w:val="0"/>
              <w:kinsoku/>
              <w:wordWrap/>
              <w:overflowPunct/>
              <w:topLinePunct w:val="0"/>
              <w:autoSpaceDE/>
              <w:autoSpaceDN/>
              <w:bidi w:val="0"/>
              <w:spacing w:line="440" w:lineRule="exact"/>
              <w:jc w:val="center"/>
              <w:textAlignment w:val="auto"/>
              <w:rPr>
                <w:rFonts w:hint="default" w:ascii="宋体" w:hAnsi="宋体" w:eastAsia="宋体" w:cs="宋体"/>
                <w:kern w:val="0"/>
                <w:sz w:val="21"/>
                <w:szCs w:val="21"/>
                <w:lang w:val="en-US" w:eastAsia="zh-CN" w:bidi="ar"/>
              </w:rPr>
            </w:pPr>
            <w:r>
              <w:rPr>
                <w:rFonts w:hint="eastAsia" w:ascii="宋体" w:hAnsi="宋体" w:cs="宋体"/>
                <w:kern w:val="0"/>
                <w:szCs w:val="21"/>
                <w:lang w:val="en-US" w:eastAsia="zh-CN" w:bidi="ar"/>
              </w:rPr>
              <w:t>工作计划流程</w:t>
            </w:r>
          </w:p>
        </w:tc>
        <w:tc>
          <w:tcPr>
            <w:tcW w:w="709" w:type="dxa"/>
            <w:vAlign w:val="center"/>
          </w:tcPr>
          <w:p>
            <w:pPr>
              <w:pageBreakBefore w:val="0"/>
              <w:kinsoku/>
              <w:wordWrap/>
              <w:overflowPunct/>
              <w:topLinePunct w:val="0"/>
              <w:autoSpaceDE/>
              <w:autoSpaceDN/>
              <w:bidi w:val="0"/>
              <w:spacing w:line="440" w:lineRule="exact"/>
              <w:jc w:val="center"/>
              <w:textAlignment w:val="auto"/>
              <w:rPr>
                <w:rFonts w:hint="default" w:ascii="宋体" w:hAnsi="宋体" w:eastAsia="宋体" w:cs="宋体"/>
                <w:kern w:val="0"/>
                <w:sz w:val="21"/>
                <w:szCs w:val="21"/>
                <w:lang w:val="en-US" w:eastAsia="zh-CN" w:bidi="ar"/>
              </w:rPr>
            </w:pPr>
            <w:r>
              <w:rPr>
                <w:rFonts w:hint="eastAsia" w:ascii="宋体" w:hAnsi="宋体" w:cs="宋体"/>
                <w:kern w:val="0"/>
                <w:szCs w:val="21"/>
                <w:lang w:val="en-US" w:eastAsia="zh-CN" w:bidi="ar"/>
              </w:rPr>
              <w:t>7</w:t>
            </w:r>
          </w:p>
        </w:tc>
        <w:tc>
          <w:tcPr>
            <w:tcW w:w="6876" w:type="dxa"/>
            <w:vAlign w:val="center"/>
          </w:tcPr>
          <w:p>
            <w:pPr>
              <w:pageBreakBefore w:val="0"/>
              <w:kinsoku/>
              <w:wordWrap/>
              <w:overflowPunct/>
              <w:topLinePunct w:val="0"/>
              <w:autoSpaceDE/>
              <w:autoSpaceDN/>
              <w:bidi w:val="0"/>
              <w:spacing w:line="440" w:lineRule="exact"/>
              <w:jc w:val="both"/>
              <w:textAlignment w:val="auto"/>
              <w:rPr>
                <w:rFonts w:hint="default" w:ascii="宋体" w:hAnsi="宋体" w:eastAsia="宋体" w:cs="宋体"/>
                <w:kern w:val="0"/>
                <w:sz w:val="21"/>
                <w:szCs w:val="21"/>
                <w:lang w:val="en-US" w:eastAsia="zh-CN" w:bidi="ar"/>
              </w:rPr>
            </w:pPr>
            <w:r>
              <w:rPr>
                <w:rFonts w:hint="eastAsia" w:ascii="宋体" w:hAnsi="宋体" w:cs="宋体"/>
                <w:color w:val="000000" w:themeColor="text1"/>
                <w:szCs w:val="21"/>
                <w14:textFill>
                  <w14:solidFill>
                    <w14:schemeClr w14:val="tx1"/>
                  </w14:solidFill>
                </w14:textFill>
              </w:rPr>
              <w:t>根据项目情况制定针对本项目的工作进度</w:t>
            </w: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计划安排及任务划分</w:t>
            </w:r>
            <w:r>
              <w:rPr>
                <w:rFonts w:hint="eastAsia" w:ascii="宋体" w:hAnsi="宋体" w:cs="宋体"/>
                <w:color w:val="000000" w:themeColor="text1"/>
                <w:szCs w:val="21"/>
                <w:lang w:val="en-US" w:eastAsia="zh-CN"/>
                <w14:textFill>
                  <w14:solidFill>
                    <w14:schemeClr w14:val="tx1"/>
                  </w14:solidFill>
                </w14:textFill>
              </w:rPr>
              <w:t>等合理、可行且有操作性的计7分，</w:t>
            </w:r>
            <w:r>
              <w:rPr>
                <w:rFonts w:hint="eastAsia"/>
              </w:rPr>
              <w:t>被认定为</w:t>
            </w:r>
            <w:r>
              <w:rPr>
                <w:rFonts w:hint="eastAsia"/>
                <w:lang w:val="en-US" w:eastAsia="zh-CN"/>
              </w:rPr>
              <w:t>不合理</w:t>
            </w:r>
            <w:r>
              <w:rPr>
                <w:rFonts w:hint="eastAsia"/>
              </w:rPr>
              <w:t>或</w:t>
            </w:r>
            <w:r>
              <w:rPr>
                <w:rFonts w:hint="eastAsia"/>
                <w:lang w:val="en-US" w:eastAsia="zh-CN"/>
              </w:rPr>
              <w:t>没有操作性</w:t>
            </w:r>
            <w:r>
              <w:rPr>
                <w:rFonts w:hint="eastAsia"/>
              </w:rPr>
              <w:t>的每条扣</w:t>
            </w:r>
            <w:r>
              <w:rPr>
                <w:rFonts w:hint="eastAsia"/>
                <w:lang w:val="en-US" w:eastAsia="zh-CN"/>
              </w:rPr>
              <w:t>1.5</w:t>
            </w:r>
            <w:r>
              <w:rPr>
                <w:rFonts w:hint="eastAsia"/>
              </w:rPr>
              <w:t>分，扣完为止</w:t>
            </w:r>
            <w:r>
              <w:rPr>
                <w:rFonts w:hint="eastAsia"/>
                <w:lang w:eastAsia="zh-CN"/>
              </w:rPr>
              <w:t>；</w:t>
            </w:r>
            <w:r>
              <w:rPr>
                <w:rFonts w:hint="eastAsia"/>
                <w:lang w:val="en-US" w:eastAsia="zh-CN"/>
              </w:rPr>
              <w:t>未提供此项内容不计分。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075" w:type="dxa"/>
            <w:vMerge w:val="continue"/>
            <w:vAlign w:val="center"/>
          </w:tcPr>
          <w:p>
            <w:pPr>
              <w:pageBreakBefore w:val="0"/>
              <w:widowControl/>
              <w:kinsoku/>
              <w:wordWrap/>
              <w:overflowPunct/>
              <w:topLinePunct w:val="0"/>
              <w:autoSpaceDE/>
              <w:autoSpaceDN/>
              <w:bidi w:val="0"/>
              <w:spacing w:line="440" w:lineRule="exact"/>
              <w:jc w:val="center"/>
              <w:textAlignment w:val="auto"/>
              <w:rPr>
                <w:rFonts w:hint="eastAsia" w:ascii="宋体" w:hAnsi="宋体"/>
                <w:szCs w:val="21"/>
              </w:rPr>
            </w:pPr>
          </w:p>
        </w:tc>
        <w:tc>
          <w:tcPr>
            <w:tcW w:w="1138" w:type="dxa"/>
            <w:vMerge w:val="continue"/>
            <w:vAlign w:val="center"/>
          </w:tcPr>
          <w:p>
            <w:pPr>
              <w:pageBreakBefore w:val="0"/>
              <w:kinsoku/>
              <w:wordWrap/>
              <w:overflowPunct/>
              <w:topLinePunct w:val="0"/>
              <w:autoSpaceDE/>
              <w:autoSpaceDN/>
              <w:bidi w:val="0"/>
              <w:spacing w:line="440" w:lineRule="exact"/>
              <w:jc w:val="center"/>
              <w:textAlignment w:val="auto"/>
              <w:rPr>
                <w:rFonts w:hint="eastAsia" w:ascii="宋体" w:hAnsi="宋体" w:cs="宋体"/>
                <w:kern w:val="0"/>
                <w:szCs w:val="21"/>
                <w:lang w:val="en-US" w:eastAsia="zh-CN" w:bidi="ar"/>
              </w:rPr>
            </w:pPr>
          </w:p>
        </w:tc>
        <w:tc>
          <w:tcPr>
            <w:tcW w:w="709" w:type="dxa"/>
            <w:vAlign w:val="center"/>
          </w:tcPr>
          <w:p>
            <w:pPr>
              <w:pageBreakBefore w:val="0"/>
              <w:kinsoku/>
              <w:wordWrap/>
              <w:overflowPunct/>
              <w:topLinePunct w:val="0"/>
              <w:autoSpaceDE/>
              <w:autoSpaceDN/>
              <w:bidi w:val="0"/>
              <w:spacing w:line="440" w:lineRule="exact"/>
              <w:jc w:val="center"/>
              <w:textAlignment w:val="auto"/>
              <w:rPr>
                <w:rFonts w:hint="default" w:ascii="宋体" w:hAnsi="宋体" w:eastAsia="宋体" w:cs="宋体"/>
                <w:kern w:val="0"/>
                <w:sz w:val="21"/>
                <w:szCs w:val="21"/>
                <w:lang w:val="en-US" w:eastAsia="zh-CN" w:bidi="ar"/>
              </w:rPr>
            </w:pPr>
            <w:r>
              <w:rPr>
                <w:rFonts w:hint="eastAsia" w:ascii="宋体" w:hAnsi="宋体" w:cs="宋体"/>
                <w:kern w:val="0"/>
                <w:szCs w:val="21"/>
                <w:lang w:val="en-US" w:eastAsia="zh-CN" w:bidi="ar"/>
              </w:rPr>
              <w:t>人员配备</w:t>
            </w:r>
          </w:p>
        </w:tc>
        <w:tc>
          <w:tcPr>
            <w:tcW w:w="709" w:type="dxa"/>
            <w:vAlign w:val="center"/>
          </w:tcPr>
          <w:p>
            <w:pPr>
              <w:pageBreakBefore w:val="0"/>
              <w:kinsoku/>
              <w:wordWrap/>
              <w:overflowPunct/>
              <w:topLinePunct w:val="0"/>
              <w:autoSpaceDE/>
              <w:autoSpaceDN/>
              <w:bidi w:val="0"/>
              <w:spacing w:line="440" w:lineRule="exact"/>
              <w:jc w:val="center"/>
              <w:textAlignment w:val="auto"/>
              <w:rPr>
                <w:rFonts w:hint="default" w:ascii="宋体" w:hAnsi="宋体" w:eastAsia="宋体" w:cs="宋体"/>
                <w:kern w:val="0"/>
                <w:sz w:val="21"/>
                <w:szCs w:val="21"/>
                <w:lang w:val="en-US" w:eastAsia="zh-CN" w:bidi="ar"/>
              </w:rPr>
            </w:pPr>
            <w:r>
              <w:rPr>
                <w:rFonts w:hint="eastAsia" w:ascii="宋体" w:hAnsi="宋体" w:cs="宋体"/>
                <w:kern w:val="0"/>
                <w:szCs w:val="21"/>
                <w:lang w:val="en-US" w:eastAsia="zh-CN" w:bidi="ar"/>
              </w:rPr>
              <w:t>7</w:t>
            </w:r>
          </w:p>
        </w:tc>
        <w:tc>
          <w:tcPr>
            <w:tcW w:w="6876" w:type="dxa"/>
            <w:vAlign w:val="center"/>
          </w:tcPr>
          <w:p>
            <w:pPr>
              <w:pageBreakBefore w:val="0"/>
              <w:kinsoku/>
              <w:wordWrap/>
              <w:overflowPunct/>
              <w:topLinePunct w:val="0"/>
              <w:autoSpaceDE/>
              <w:autoSpaceDN/>
              <w:bidi w:val="0"/>
              <w:spacing w:line="440" w:lineRule="exact"/>
              <w:jc w:val="both"/>
              <w:textAlignment w:val="auto"/>
              <w:rPr>
                <w:rFonts w:hint="eastAsia" w:ascii="宋体" w:hAnsi="宋体" w:eastAsia="宋体" w:cs="宋体"/>
                <w:kern w:val="0"/>
                <w:sz w:val="21"/>
                <w:szCs w:val="21"/>
                <w:lang w:val="en-US" w:eastAsia="zh-CN" w:bidi="ar"/>
              </w:rPr>
            </w:pPr>
            <w:r>
              <w:rPr>
                <w:rFonts w:hint="eastAsia" w:ascii="宋体" w:hAnsi="宋体" w:cs="宋体"/>
                <w:color w:val="000000" w:themeColor="text1"/>
                <w:szCs w:val="21"/>
                <w14:textFill>
                  <w14:solidFill>
                    <w14:schemeClr w14:val="tx1"/>
                  </w14:solidFill>
                </w14:textFill>
              </w:rPr>
              <w:t>对拟投入本项目的</w:t>
            </w:r>
            <w:r>
              <w:rPr>
                <w:rFonts w:hint="eastAsia" w:ascii="宋体" w:hAnsi="宋体" w:cs="宋体"/>
                <w:color w:val="000000" w:themeColor="text1"/>
                <w:szCs w:val="21"/>
                <w:lang w:val="en-US" w:eastAsia="zh-CN"/>
                <w14:textFill>
                  <w14:solidFill>
                    <w14:schemeClr w14:val="tx1"/>
                  </w14:solidFill>
                </w14:textFill>
              </w:rPr>
              <w:t>人员配备</w:t>
            </w:r>
            <w:r>
              <w:rPr>
                <w:rFonts w:hint="eastAsia" w:ascii="宋体" w:hAnsi="宋体" w:cs="宋体"/>
                <w:color w:val="000000" w:themeColor="text1"/>
                <w:szCs w:val="21"/>
                <w14:textFill>
                  <w14:solidFill>
                    <w14:schemeClr w14:val="tx1"/>
                  </w14:solidFill>
                </w14:textFill>
              </w:rPr>
              <w:t>情况的合理性，人员</w:t>
            </w:r>
            <w:r>
              <w:rPr>
                <w:rFonts w:hint="eastAsia" w:ascii="宋体" w:hAnsi="宋体" w:cs="宋体"/>
                <w:color w:val="000000" w:themeColor="text1"/>
                <w:szCs w:val="21"/>
                <w:lang w:val="en-US" w:eastAsia="zh-CN"/>
                <w14:textFill>
                  <w14:solidFill>
                    <w14:schemeClr w14:val="tx1"/>
                  </w14:solidFill>
                </w14:textFill>
              </w:rPr>
              <w:t>配备、分工等合理、可行且有操作性的计7分，</w:t>
            </w:r>
            <w:r>
              <w:rPr>
                <w:rFonts w:hint="eastAsia"/>
              </w:rPr>
              <w:t>被认定为</w:t>
            </w:r>
            <w:r>
              <w:rPr>
                <w:rFonts w:hint="eastAsia"/>
                <w:lang w:val="en-US" w:eastAsia="zh-CN"/>
              </w:rPr>
              <w:t>不合理</w:t>
            </w:r>
            <w:r>
              <w:rPr>
                <w:rFonts w:hint="eastAsia"/>
              </w:rPr>
              <w:t>或</w:t>
            </w:r>
            <w:r>
              <w:rPr>
                <w:rFonts w:hint="eastAsia"/>
                <w:lang w:val="en-US" w:eastAsia="zh-CN"/>
              </w:rPr>
              <w:t>没有操作性</w:t>
            </w:r>
            <w:r>
              <w:rPr>
                <w:rFonts w:hint="eastAsia"/>
              </w:rPr>
              <w:t>的每条扣</w:t>
            </w:r>
            <w:r>
              <w:rPr>
                <w:rFonts w:hint="eastAsia"/>
                <w:lang w:val="en-US" w:eastAsia="zh-CN"/>
              </w:rPr>
              <w:t>1.5</w:t>
            </w:r>
            <w:r>
              <w:rPr>
                <w:rFonts w:hint="eastAsia"/>
              </w:rPr>
              <w:t>分，扣完为止</w:t>
            </w:r>
            <w:r>
              <w:rPr>
                <w:rFonts w:hint="eastAsia"/>
                <w:lang w:eastAsia="zh-CN"/>
              </w:rPr>
              <w:t>；</w:t>
            </w:r>
            <w:r>
              <w:rPr>
                <w:rFonts w:hint="eastAsia"/>
                <w:lang w:val="en-US" w:eastAsia="zh-CN"/>
              </w:rPr>
              <w:t>未提供此项内容不计分。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jc w:val="center"/>
        </w:trPr>
        <w:tc>
          <w:tcPr>
            <w:tcW w:w="1075" w:type="dxa"/>
            <w:vMerge w:val="continue"/>
            <w:vAlign w:val="center"/>
          </w:tcPr>
          <w:p>
            <w:pPr>
              <w:pageBreakBefore w:val="0"/>
              <w:widowControl/>
              <w:kinsoku/>
              <w:wordWrap/>
              <w:overflowPunct/>
              <w:topLinePunct w:val="0"/>
              <w:autoSpaceDE/>
              <w:autoSpaceDN/>
              <w:bidi w:val="0"/>
              <w:spacing w:line="440" w:lineRule="exact"/>
              <w:jc w:val="center"/>
              <w:textAlignment w:val="auto"/>
              <w:rPr>
                <w:rFonts w:hint="eastAsia" w:ascii="宋体" w:hAnsi="宋体"/>
                <w:szCs w:val="21"/>
              </w:rPr>
            </w:pPr>
          </w:p>
        </w:tc>
        <w:tc>
          <w:tcPr>
            <w:tcW w:w="1138" w:type="dxa"/>
            <w:vMerge w:val="continue"/>
            <w:vAlign w:val="center"/>
          </w:tcPr>
          <w:p>
            <w:pPr>
              <w:pageBreakBefore w:val="0"/>
              <w:kinsoku/>
              <w:wordWrap/>
              <w:overflowPunct/>
              <w:topLinePunct w:val="0"/>
              <w:autoSpaceDE/>
              <w:autoSpaceDN/>
              <w:bidi w:val="0"/>
              <w:spacing w:line="440" w:lineRule="exact"/>
              <w:jc w:val="center"/>
              <w:textAlignment w:val="auto"/>
              <w:rPr>
                <w:rFonts w:hint="eastAsia" w:ascii="宋体" w:hAnsi="宋体" w:cs="宋体"/>
                <w:kern w:val="0"/>
                <w:szCs w:val="21"/>
                <w:lang w:val="en-US" w:eastAsia="zh-CN" w:bidi="ar"/>
              </w:rPr>
            </w:pPr>
          </w:p>
        </w:tc>
        <w:tc>
          <w:tcPr>
            <w:tcW w:w="709" w:type="dxa"/>
            <w:vAlign w:val="center"/>
          </w:tcPr>
          <w:p>
            <w:pPr>
              <w:pageBreakBefore w:val="0"/>
              <w:kinsoku/>
              <w:wordWrap/>
              <w:overflowPunct/>
              <w:topLinePunct w:val="0"/>
              <w:autoSpaceDE/>
              <w:autoSpaceDN/>
              <w:bidi w:val="0"/>
              <w:spacing w:line="440" w:lineRule="exact"/>
              <w:jc w:val="center"/>
              <w:textAlignment w:val="auto"/>
              <w:rPr>
                <w:rFonts w:hint="default" w:ascii="宋体" w:hAnsi="宋体" w:eastAsia="宋体" w:cs="宋体"/>
                <w:kern w:val="0"/>
                <w:sz w:val="21"/>
                <w:szCs w:val="21"/>
                <w:lang w:val="en-US" w:eastAsia="zh-CN" w:bidi="ar"/>
              </w:rPr>
            </w:pPr>
            <w:r>
              <w:rPr>
                <w:rFonts w:hint="eastAsia" w:ascii="宋体" w:hAnsi="宋体" w:cs="宋体"/>
                <w:kern w:val="0"/>
                <w:sz w:val="21"/>
                <w:szCs w:val="21"/>
                <w:lang w:val="en-US" w:eastAsia="zh-CN" w:bidi="ar"/>
              </w:rPr>
              <w:t>服务质量保障</w:t>
            </w:r>
          </w:p>
        </w:tc>
        <w:tc>
          <w:tcPr>
            <w:tcW w:w="709" w:type="dxa"/>
            <w:vAlign w:val="center"/>
          </w:tcPr>
          <w:p>
            <w:pPr>
              <w:pageBreakBefore w:val="0"/>
              <w:kinsoku/>
              <w:wordWrap/>
              <w:overflowPunct/>
              <w:topLinePunct w:val="0"/>
              <w:autoSpaceDE/>
              <w:autoSpaceDN/>
              <w:bidi w:val="0"/>
              <w:spacing w:line="440" w:lineRule="exact"/>
              <w:jc w:val="center"/>
              <w:textAlignment w:val="auto"/>
              <w:rPr>
                <w:rFonts w:hint="default" w:ascii="宋体" w:hAnsi="宋体" w:cs="宋体"/>
                <w:kern w:val="0"/>
                <w:szCs w:val="21"/>
                <w:lang w:val="en-US" w:eastAsia="zh-CN" w:bidi="ar"/>
              </w:rPr>
            </w:pPr>
            <w:r>
              <w:rPr>
                <w:rFonts w:hint="eastAsia" w:ascii="宋体" w:hAnsi="宋体" w:cs="宋体"/>
                <w:kern w:val="0"/>
                <w:szCs w:val="21"/>
                <w:lang w:val="en-US" w:eastAsia="zh-CN" w:bidi="ar"/>
              </w:rPr>
              <w:t>7</w:t>
            </w:r>
          </w:p>
        </w:tc>
        <w:tc>
          <w:tcPr>
            <w:tcW w:w="6876" w:type="dxa"/>
            <w:vAlign w:val="center"/>
          </w:tcPr>
          <w:p>
            <w:pPr>
              <w:snapToGrid w:val="0"/>
              <w:spacing w:line="400" w:lineRule="exact"/>
              <w:jc w:val="left"/>
              <w:rPr>
                <w:rFonts w:hint="default"/>
                <w:lang w:val="en-US" w:eastAsia="zh-CN"/>
              </w:rPr>
            </w:pPr>
            <w:r>
              <w:rPr>
                <w:rFonts w:hint="eastAsia" w:ascii="宋体" w:hAnsi="宋体" w:cs="宋体"/>
                <w:color w:val="000000" w:themeColor="text1"/>
                <w:szCs w:val="21"/>
                <w14:textFill>
                  <w14:solidFill>
                    <w14:schemeClr w14:val="tx1"/>
                  </w14:solidFill>
                </w14:textFill>
              </w:rPr>
              <w:t>根据项目情况制定针对本项目的服务质量保证措施</w:t>
            </w: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服务范围、服务标准等合理、可行且有操作性的计7分，</w:t>
            </w:r>
            <w:r>
              <w:rPr>
                <w:rFonts w:hint="eastAsia"/>
              </w:rPr>
              <w:t>被认定为</w:t>
            </w:r>
            <w:r>
              <w:rPr>
                <w:rFonts w:hint="eastAsia"/>
                <w:lang w:val="en-US" w:eastAsia="zh-CN"/>
              </w:rPr>
              <w:t>不合理</w:t>
            </w:r>
            <w:r>
              <w:rPr>
                <w:rFonts w:hint="eastAsia"/>
              </w:rPr>
              <w:t>或</w:t>
            </w:r>
            <w:r>
              <w:rPr>
                <w:rFonts w:hint="eastAsia"/>
                <w:lang w:val="en-US" w:eastAsia="zh-CN"/>
              </w:rPr>
              <w:t>没有操作性</w:t>
            </w:r>
            <w:r>
              <w:rPr>
                <w:rFonts w:hint="eastAsia"/>
              </w:rPr>
              <w:t>的每条扣</w:t>
            </w:r>
            <w:r>
              <w:rPr>
                <w:rFonts w:hint="eastAsia"/>
                <w:lang w:val="en-US" w:eastAsia="zh-CN"/>
              </w:rPr>
              <w:t>1.5</w:t>
            </w:r>
            <w:r>
              <w:rPr>
                <w:rFonts w:hint="eastAsia"/>
              </w:rPr>
              <w:t>分，扣完为止</w:t>
            </w:r>
            <w:r>
              <w:rPr>
                <w:rFonts w:hint="eastAsia"/>
                <w:lang w:eastAsia="zh-CN"/>
              </w:rPr>
              <w:t>；</w:t>
            </w:r>
            <w:r>
              <w:rPr>
                <w:rFonts w:hint="eastAsia"/>
                <w:lang w:val="en-US" w:eastAsia="zh-CN"/>
              </w:rPr>
              <w:t>未提供此项内容不计分。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8" w:hRule="atLeast"/>
          <w:jc w:val="center"/>
        </w:trPr>
        <w:tc>
          <w:tcPr>
            <w:tcW w:w="1075" w:type="dxa"/>
            <w:vMerge w:val="continue"/>
            <w:vAlign w:val="center"/>
          </w:tcPr>
          <w:p>
            <w:pPr>
              <w:pageBreakBefore w:val="0"/>
              <w:widowControl/>
              <w:kinsoku/>
              <w:wordWrap/>
              <w:overflowPunct/>
              <w:topLinePunct w:val="0"/>
              <w:autoSpaceDE/>
              <w:autoSpaceDN/>
              <w:bidi w:val="0"/>
              <w:spacing w:line="440" w:lineRule="exact"/>
              <w:jc w:val="center"/>
              <w:textAlignment w:val="auto"/>
              <w:rPr>
                <w:rFonts w:hint="eastAsia" w:ascii="宋体" w:hAnsi="宋体"/>
                <w:szCs w:val="21"/>
              </w:rPr>
            </w:pPr>
          </w:p>
        </w:tc>
        <w:tc>
          <w:tcPr>
            <w:tcW w:w="1847" w:type="dxa"/>
            <w:gridSpan w:val="2"/>
            <w:vAlign w:val="center"/>
          </w:tcPr>
          <w:p>
            <w:pPr>
              <w:pageBreakBefore w:val="0"/>
              <w:kinsoku/>
              <w:wordWrap/>
              <w:overflowPunct/>
              <w:topLinePunct w:val="0"/>
              <w:autoSpaceDE/>
              <w:autoSpaceDN/>
              <w:bidi w:val="0"/>
              <w:spacing w:line="440" w:lineRule="exact"/>
              <w:jc w:val="center"/>
              <w:textAlignment w:val="auto"/>
              <w:rPr>
                <w:rFonts w:hint="default" w:ascii="宋体" w:hAnsi="宋体" w:eastAsia="宋体" w:cs="宋体"/>
                <w:kern w:val="0"/>
                <w:szCs w:val="21"/>
                <w:lang w:val="en-US" w:eastAsia="zh-CN" w:bidi="ar"/>
              </w:rPr>
            </w:pPr>
            <w:r>
              <w:rPr>
                <w:rFonts w:hint="eastAsia" w:ascii="宋体" w:hAnsi="宋体" w:cs="宋体"/>
                <w:kern w:val="0"/>
                <w:szCs w:val="21"/>
                <w:lang w:val="en-US" w:eastAsia="zh-CN" w:bidi="ar"/>
              </w:rPr>
              <w:t>策划展示</w:t>
            </w:r>
          </w:p>
        </w:tc>
        <w:tc>
          <w:tcPr>
            <w:tcW w:w="709" w:type="dxa"/>
            <w:vAlign w:val="center"/>
          </w:tcPr>
          <w:p>
            <w:pPr>
              <w:pageBreakBefore w:val="0"/>
              <w:kinsoku/>
              <w:wordWrap/>
              <w:overflowPunct/>
              <w:topLinePunct w:val="0"/>
              <w:autoSpaceDE/>
              <w:autoSpaceDN/>
              <w:bidi w:val="0"/>
              <w:spacing w:line="440" w:lineRule="exact"/>
              <w:jc w:val="center"/>
              <w:textAlignment w:val="auto"/>
              <w:rPr>
                <w:rFonts w:hint="eastAsia" w:ascii="宋体" w:hAnsi="宋体" w:cs="宋体"/>
                <w:kern w:val="0"/>
                <w:szCs w:val="21"/>
                <w:lang w:val="en-US" w:eastAsia="zh-CN" w:bidi="ar"/>
              </w:rPr>
            </w:pPr>
            <w:r>
              <w:rPr>
                <w:rFonts w:hint="eastAsia" w:ascii="宋体" w:hAnsi="宋体" w:cs="宋体"/>
                <w:kern w:val="0"/>
                <w:szCs w:val="21"/>
                <w:lang w:val="en-US" w:eastAsia="zh-CN" w:bidi="ar"/>
              </w:rPr>
              <w:t>15</w:t>
            </w:r>
          </w:p>
        </w:tc>
        <w:tc>
          <w:tcPr>
            <w:tcW w:w="6876" w:type="dxa"/>
            <w:vAlign w:val="center"/>
          </w:tcPr>
          <w:p>
            <w:pPr>
              <w:pageBreakBefore w:val="0"/>
              <w:kinsoku/>
              <w:wordWrap/>
              <w:overflowPunct/>
              <w:topLinePunct w:val="0"/>
              <w:autoSpaceDE/>
              <w:autoSpaceDN/>
              <w:bidi w:val="0"/>
              <w:spacing w:line="440" w:lineRule="exact"/>
              <w:jc w:val="both"/>
              <w:textAlignment w:val="auto"/>
              <w:rPr>
                <w:rFonts w:hint="eastAsia" w:ascii="宋体" w:hAnsi="宋体" w:cs="宋体"/>
                <w:kern w:val="0"/>
                <w:szCs w:val="21"/>
                <w:lang w:bidi="ar"/>
              </w:rPr>
            </w:pPr>
            <w:r>
              <w:rPr>
                <w:rFonts w:hint="eastAsia" w:ascii="宋体" w:hAnsi="宋体" w:cs="宋体"/>
                <w:kern w:val="0"/>
                <w:szCs w:val="21"/>
                <w:lang w:val="en-US" w:eastAsia="zh-CN" w:bidi="ar"/>
              </w:rPr>
              <w:t>供应商根据本项目采购需求制作“4+4科创工程”专题片具体拍摄文案脚本，文案脚本策划、执行方案完整、合理，考虑全面；创意新颖且能执行的，完全满足本项目要求的计15分；</w:t>
            </w:r>
            <w:r>
              <w:rPr>
                <w:rFonts w:hint="eastAsia"/>
              </w:rPr>
              <w:t>被认定为</w:t>
            </w:r>
            <w:r>
              <w:rPr>
                <w:rFonts w:hint="eastAsia"/>
                <w:lang w:val="en-US" w:eastAsia="zh-CN"/>
              </w:rPr>
              <w:t>不合理</w:t>
            </w:r>
            <w:r>
              <w:rPr>
                <w:rFonts w:hint="eastAsia"/>
              </w:rPr>
              <w:t>或</w:t>
            </w:r>
            <w:r>
              <w:rPr>
                <w:rFonts w:hint="eastAsia"/>
                <w:lang w:val="en-US" w:eastAsia="zh-CN"/>
              </w:rPr>
              <w:t>没有操作性</w:t>
            </w:r>
            <w:r>
              <w:rPr>
                <w:rFonts w:hint="eastAsia"/>
              </w:rPr>
              <w:t>的每条扣</w:t>
            </w:r>
            <w:r>
              <w:rPr>
                <w:rFonts w:hint="eastAsia"/>
                <w:lang w:val="en-US" w:eastAsia="zh-CN"/>
              </w:rPr>
              <w:t>3</w:t>
            </w:r>
            <w:r>
              <w:rPr>
                <w:rFonts w:hint="eastAsia"/>
              </w:rPr>
              <w:t>分，扣完为止</w:t>
            </w:r>
            <w:r>
              <w:rPr>
                <w:rFonts w:hint="eastAsia"/>
                <w:lang w:eastAsia="zh-CN"/>
              </w:rPr>
              <w:t>；</w:t>
            </w:r>
            <w:r>
              <w:rPr>
                <w:rFonts w:hint="eastAsia"/>
                <w:lang w:val="en-US" w:eastAsia="zh-CN"/>
              </w:rPr>
              <w:t>未提供此项内容不计分。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1075" w:type="dxa"/>
            <w:vMerge w:val="restart"/>
            <w:vAlign w:val="center"/>
          </w:tcPr>
          <w:p>
            <w:pPr>
              <w:pageBreakBefore w:val="0"/>
              <w:widowControl/>
              <w:kinsoku/>
              <w:wordWrap/>
              <w:overflowPunct/>
              <w:topLinePunct w:val="0"/>
              <w:autoSpaceDE/>
              <w:autoSpaceDN/>
              <w:bidi w:val="0"/>
              <w:spacing w:line="440" w:lineRule="exact"/>
              <w:jc w:val="center"/>
              <w:textAlignment w:val="auto"/>
              <w:rPr>
                <w:rFonts w:ascii="宋体" w:hAnsi="宋体"/>
                <w:szCs w:val="21"/>
              </w:rPr>
            </w:pPr>
            <w:r>
              <w:rPr>
                <w:rFonts w:hint="eastAsia" w:ascii="宋体" w:hAnsi="宋体"/>
                <w:szCs w:val="21"/>
              </w:rPr>
              <w:t>商务部分</w:t>
            </w:r>
          </w:p>
          <w:p>
            <w:pPr>
              <w:pageBreakBefore w:val="0"/>
              <w:widowControl/>
              <w:kinsoku/>
              <w:wordWrap/>
              <w:overflowPunct/>
              <w:topLinePunct w:val="0"/>
              <w:autoSpaceDE/>
              <w:autoSpaceDN/>
              <w:bidi w:val="0"/>
              <w:spacing w:line="440" w:lineRule="exact"/>
              <w:jc w:val="center"/>
              <w:textAlignment w:val="auto"/>
              <w:rPr>
                <w:rFonts w:ascii="宋体" w:hAnsi="宋体"/>
                <w:b/>
                <w:szCs w:val="21"/>
              </w:rPr>
            </w:pPr>
            <w:r>
              <w:rPr>
                <w:rFonts w:hint="eastAsia" w:ascii="宋体" w:hAnsi="宋体"/>
                <w:szCs w:val="21"/>
              </w:rPr>
              <w:t>（</w:t>
            </w:r>
            <w:r>
              <w:rPr>
                <w:rFonts w:hint="eastAsia" w:ascii="宋体" w:hAnsi="宋体"/>
                <w:szCs w:val="21"/>
                <w:lang w:val="en-US" w:eastAsia="zh-CN"/>
              </w:rPr>
              <w:t>40</w:t>
            </w:r>
            <w:r>
              <w:rPr>
                <w:rFonts w:hint="eastAsia" w:ascii="宋体" w:hAnsi="宋体"/>
                <w:szCs w:val="21"/>
              </w:rPr>
              <w:t>分）</w:t>
            </w:r>
          </w:p>
        </w:tc>
        <w:tc>
          <w:tcPr>
            <w:tcW w:w="1847" w:type="dxa"/>
            <w:gridSpan w:val="2"/>
            <w:vAlign w:val="center"/>
          </w:tcPr>
          <w:p>
            <w:pPr>
              <w:pageBreakBefore w:val="0"/>
              <w:kinsoku/>
              <w:wordWrap/>
              <w:overflowPunct/>
              <w:topLinePunct w:val="0"/>
              <w:autoSpaceDE/>
              <w:autoSpaceDN/>
              <w:bidi w:val="0"/>
              <w:adjustRightInd w:val="0"/>
              <w:snapToGrid w:val="0"/>
              <w:spacing w:line="440" w:lineRule="exact"/>
              <w:jc w:val="center"/>
              <w:textAlignment w:val="auto"/>
              <w:rPr>
                <w:rFonts w:hint="eastAsia" w:ascii="宋体" w:hAnsi="宋体" w:cs="宋体"/>
                <w:szCs w:val="21"/>
                <w:lang w:val="en-US" w:eastAsia="zh-CN"/>
              </w:rPr>
            </w:pPr>
            <w:r>
              <w:rPr>
                <w:rFonts w:hint="eastAsia" w:ascii="宋体" w:hAnsi="宋体" w:cs="宋体"/>
                <w:szCs w:val="21"/>
              </w:rPr>
              <w:t>类似业绩</w:t>
            </w:r>
          </w:p>
        </w:tc>
        <w:tc>
          <w:tcPr>
            <w:tcW w:w="709" w:type="dxa"/>
            <w:vAlign w:val="center"/>
          </w:tcPr>
          <w:p>
            <w:pPr>
              <w:pageBreakBefore w:val="0"/>
              <w:kinsoku/>
              <w:wordWrap/>
              <w:overflowPunct/>
              <w:topLinePunct w:val="0"/>
              <w:autoSpaceDE/>
              <w:autoSpaceDN/>
              <w:bidi w:val="0"/>
              <w:adjustRightInd w:val="0"/>
              <w:snapToGrid w:val="0"/>
              <w:spacing w:line="440" w:lineRule="exact"/>
              <w:jc w:val="center"/>
              <w:textAlignment w:val="auto"/>
              <w:rPr>
                <w:rFonts w:hint="default" w:ascii="宋体" w:hAnsi="宋体" w:eastAsia="宋体" w:cs="宋体"/>
                <w:szCs w:val="21"/>
                <w:lang w:val="en-US" w:eastAsia="zh-CN"/>
              </w:rPr>
            </w:pPr>
            <w:r>
              <w:rPr>
                <w:rFonts w:hint="eastAsia" w:ascii="宋体" w:hAnsi="宋体" w:cs="宋体"/>
                <w:szCs w:val="21"/>
                <w:lang w:val="en-US" w:eastAsia="zh-CN"/>
              </w:rPr>
              <w:t>10</w:t>
            </w:r>
          </w:p>
        </w:tc>
        <w:tc>
          <w:tcPr>
            <w:tcW w:w="6876" w:type="dxa"/>
            <w:vAlign w:val="center"/>
          </w:tcPr>
          <w:p>
            <w:pPr>
              <w:pageBreakBefore w:val="0"/>
              <w:kinsoku/>
              <w:wordWrap/>
              <w:overflowPunct/>
              <w:topLinePunct w:val="0"/>
              <w:autoSpaceDE/>
              <w:autoSpaceDN/>
              <w:bidi w:val="0"/>
              <w:adjustRightInd w:val="0"/>
              <w:snapToGrid w:val="0"/>
              <w:spacing w:line="440" w:lineRule="exact"/>
              <w:textAlignment w:val="auto"/>
              <w:rPr>
                <w:rFonts w:hint="eastAsia"/>
              </w:rPr>
            </w:pPr>
            <w:r>
              <w:rPr>
                <w:rFonts w:hint="eastAsia"/>
              </w:rPr>
              <w:t>供应商提供自201</w:t>
            </w:r>
            <w:r>
              <w:rPr>
                <w:rFonts w:hint="eastAsia"/>
                <w:lang w:val="en-US" w:eastAsia="zh-CN"/>
              </w:rPr>
              <w:t>9</w:t>
            </w:r>
            <w:r>
              <w:rPr>
                <w:rFonts w:hint="eastAsia"/>
              </w:rPr>
              <w:t>年1月1日（以合同签订时间为准）以来的</w:t>
            </w:r>
            <w:r>
              <w:rPr>
                <w:rFonts w:hint="eastAsia"/>
                <w:lang w:val="en-US" w:eastAsia="zh-CN"/>
              </w:rPr>
              <w:t>省厅级政府部门或单位的宣传片制作经验项目</w:t>
            </w:r>
            <w:r>
              <w:rPr>
                <w:rFonts w:hint="eastAsia"/>
              </w:rPr>
              <w:t>业绩的，每提供一个计</w:t>
            </w:r>
            <w:r>
              <w:rPr>
                <w:rFonts w:hint="eastAsia"/>
                <w:lang w:val="en-US" w:eastAsia="zh-CN"/>
              </w:rPr>
              <w:t>2</w:t>
            </w:r>
            <w:r>
              <w:rPr>
                <w:rFonts w:hint="eastAsia"/>
              </w:rPr>
              <w:t>分，最多计</w:t>
            </w:r>
            <w:r>
              <w:rPr>
                <w:rFonts w:hint="eastAsia"/>
                <w:lang w:val="en-US" w:eastAsia="zh-CN"/>
              </w:rPr>
              <w:t>10</w:t>
            </w:r>
            <w:r>
              <w:rPr>
                <w:rFonts w:hint="eastAsia"/>
              </w:rPr>
              <w:t>分。</w:t>
            </w:r>
          </w:p>
          <w:p>
            <w:pPr>
              <w:pageBreakBefore w:val="0"/>
              <w:kinsoku/>
              <w:wordWrap/>
              <w:overflowPunct/>
              <w:topLinePunct w:val="0"/>
              <w:autoSpaceDE/>
              <w:autoSpaceDN/>
              <w:bidi w:val="0"/>
              <w:adjustRightInd w:val="0"/>
              <w:snapToGrid w:val="0"/>
              <w:spacing w:line="440" w:lineRule="exact"/>
              <w:textAlignment w:val="auto"/>
              <w:rPr>
                <w:rFonts w:hint="eastAsia"/>
              </w:rPr>
            </w:pPr>
            <w:r>
              <w:rPr>
                <w:rFonts w:hint="eastAsia"/>
                <w:lang w:val="en-US" w:eastAsia="zh-CN"/>
              </w:rPr>
              <w:t>注：</w:t>
            </w:r>
            <w:r>
              <w:rPr>
                <w:rFonts w:hint="eastAsia"/>
              </w:rPr>
              <w:t>需提供合同复印件并加盖供应商公章，否则不计分</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5" w:hRule="atLeast"/>
          <w:jc w:val="center"/>
        </w:trPr>
        <w:tc>
          <w:tcPr>
            <w:tcW w:w="1075" w:type="dxa"/>
            <w:vMerge w:val="continue"/>
            <w:vAlign w:val="center"/>
          </w:tcPr>
          <w:p>
            <w:pPr>
              <w:pageBreakBefore w:val="0"/>
              <w:widowControl/>
              <w:kinsoku/>
              <w:wordWrap/>
              <w:overflowPunct/>
              <w:topLinePunct w:val="0"/>
              <w:autoSpaceDE/>
              <w:autoSpaceDN/>
              <w:bidi w:val="0"/>
              <w:spacing w:line="440" w:lineRule="exact"/>
              <w:jc w:val="center"/>
              <w:textAlignment w:val="auto"/>
              <w:rPr>
                <w:rFonts w:ascii="宋体" w:hAnsi="宋体"/>
                <w:szCs w:val="21"/>
              </w:rPr>
            </w:pPr>
          </w:p>
        </w:tc>
        <w:tc>
          <w:tcPr>
            <w:tcW w:w="1847" w:type="dxa"/>
            <w:gridSpan w:val="2"/>
            <w:vAlign w:val="center"/>
          </w:tcPr>
          <w:p>
            <w:pPr>
              <w:pageBreakBefore w:val="0"/>
              <w:widowControl/>
              <w:kinsoku/>
              <w:wordWrap/>
              <w:overflowPunct/>
              <w:topLinePunct w:val="0"/>
              <w:autoSpaceDE/>
              <w:autoSpaceDN/>
              <w:bidi w:val="0"/>
              <w:spacing w:line="440" w:lineRule="exact"/>
              <w:jc w:val="center"/>
              <w:textAlignment w:val="auto"/>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拟投入本项目人员</w:t>
            </w:r>
          </w:p>
        </w:tc>
        <w:tc>
          <w:tcPr>
            <w:tcW w:w="709" w:type="dxa"/>
            <w:vAlign w:val="center"/>
          </w:tcPr>
          <w:p>
            <w:pPr>
              <w:pageBreakBefore w:val="0"/>
              <w:widowControl/>
              <w:kinsoku/>
              <w:wordWrap/>
              <w:overflowPunct/>
              <w:topLinePunct w:val="0"/>
              <w:autoSpaceDE/>
              <w:autoSpaceDN/>
              <w:bidi w:val="0"/>
              <w:spacing w:line="440" w:lineRule="exact"/>
              <w:jc w:val="center"/>
              <w:textAlignment w:val="auto"/>
              <w:rPr>
                <w:rFonts w:hint="default" w:ascii="宋体" w:hAnsi="宋体" w:eastAsia="宋体" w:cs="Times New Roman"/>
                <w:szCs w:val="21"/>
                <w:lang w:val="en-US" w:eastAsia="zh-CN"/>
              </w:rPr>
            </w:pPr>
            <w:r>
              <w:rPr>
                <w:rFonts w:hint="eastAsia" w:ascii="宋体" w:hAnsi="宋体" w:eastAsia="宋体" w:cs="Times New Roman"/>
                <w:szCs w:val="21"/>
                <w:lang w:val="en-US" w:eastAsia="zh-CN"/>
              </w:rPr>
              <w:t>12</w:t>
            </w:r>
          </w:p>
        </w:tc>
        <w:tc>
          <w:tcPr>
            <w:tcW w:w="6876" w:type="dxa"/>
            <w:vAlign w:val="center"/>
          </w:tcPr>
          <w:p>
            <w:pPr>
              <w:pageBreakBefore w:val="0"/>
              <w:widowControl/>
              <w:numPr>
                <w:ilvl w:val="0"/>
                <w:numId w:val="5"/>
              </w:numPr>
              <w:kinsoku/>
              <w:wordWrap/>
              <w:overflowPunct/>
              <w:topLinePunct w:val="0"/>
              <w:autoSpaceDE/>
              <w:autoSpaceDN/>
              <w:bidi w:val="0"/>
              <w:spacing w:line="440" w:lineRule="exact"/>
              <w:jc w:val="left"/>
              <w:textAlignment w:val="auto"/>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导演具有专业导演二级及以上职称的计5分；</w:t>
            </w:r>
          </w:p>
          <w:p>
            <w:pPr>
              <w:pageBreakBefore w:val="0"/>
              <w:widowControl/>
              <w:numPr>
                <w:ilvl w:val="0"/>
                <w:numId w:val="5"/>
              </w:numPr>
              <w:kinsoku/>
              <w:wordWrap/>
              <w:overflowPunct/>
              <w:topLinePunct w:val="0"/>
              <w:autoSpaceDE/>
              <w:autoSpaceDN/>
              <w:bidi w:val="0"/>
              <w:spacing w:line="440" w:lineRule="exact"/>
              <w:jc w:val="left"/>
              <w:textAlignment w:val="auto"/>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摄像具有专业摄像二级及以上职称的计3分；</w:t>
            </w:r>
          </w:p>
          <w:p>
            <w:pPr>
              <w:pageBreakBefore w:val="0"/>
              <w:widowControl/>
              <w:numPr>
                <w:ilvl w:val="0"/>
                <w:numId w:val="5"/>
              </w:numPr>
              <w:kinsoku/>
              <w:wordWrap/>
              <w:overflowPunct/>
              <w:topLinePunct w:val="0"/>
              <w:autoSpaceDE/>
              <w:autoSpaceDN/>
              <w:bidi w:val="0"/>
              <w:spacing w:line="440" w:lineRule="exact"/>
              <w:jc w:val="left"/>
              <w:textAlignment w:val="auto"/>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美术具有专业美术师三级及以上职称的计2 分；</w:t>
            </w:r>
          </w:p>
          <w:p>
            <w:pPr>
              <w:pageBreakBefore w:val="0"/>
              <w:widowControl/>
              <w:numPr>
                <w:ilvl w:val="0"/>
                <w:numId w:val="5"/>
              </w:numPr>
              <w:kinsoku/>
              <w:wordWrap/>
              <w:overflowPunct/>
              <w:topLinePunct w:val="0"/>
              <w:autoSpaceDE/>
              <w:autoSpaceDN/>
              <w:bidi w:val="0"/>
              <w:spacing w:line="440" w:lineRule="exact"/>
              <w:jc w:val="left"/>
              <w:textAlignment w:val="auto"/>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 xml:space="preserve">编剧具有专业文学编辑三级及以上职称的计 2分。 </w:t>
            </w:r>
          </w:p>
          <w:p>
            <w:pPr>
              <w:pageBreakBefore w:val="0"/>
              <w:widowControl/>
              <w:numPr>
                <w:ilvl w:val="0"/>
                <w:numId w:val="0"/>
              </w:numPr>
              <w:kinsoku/>
              <w:wordWrap/>
              <w:overflowPunct/>
              <w:topLinePunct w:val="0"/>
              <w:autoSpaceDE/>
              <w:autoSpaceDN/>
              <w:bidi w:val="0"/>
              <w:spacing w:line="440" w:lineRule="exact"/>
              <w:jc w:val="left"/>
              <w:textAlignment w:val="auto"/>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（需提供人员身份证及其职称证书复印件，每个专业类别只计1人，以及供应商近三个月（2023年04月-2023年06月）内任意一个月为其缴纳社保的证明材料复印件，否则不计分。）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075" w:type="dxa"/>
            <w:vMerge w:val="continue"/>
            <w:vAlign w:val="center"/>
          </w:tcPr>
          <w:p>
            <w:pPr>
              <w:pageBreakBefore w:val="0"/>
              <w:widowControl/>
              <w:kinsoku/>
              <w:wordWrap/>
              <w:overflowPunct/>
              <w:topLinePunct w:val="0"/>
              <w:autoSpaceDE/>
              <w:autoSpaceDN/>
              <w:bidi w:val="0"/>
              <w:spacing w:line="440" w:lineRule="exact"/>
              <w:jc w:val="center"/>
              <w:textAlignment w:val="auto"/>
              <w:rPr>
                <w:rFonts w:ascii="宋体" w:hAnsi="宋体"/>
                <w:szCs w:val="21"/>
              </w:rPr>
            </w:pPr>
          </w:p>
        </w:tc>
        <w:tc>
          <w:tcPr>
            <w:tcW w:w="1847" w:type="dxa"/>
            <w:gridSpan w:val="2"/>
            <w:vAlign w:val="center"/>
          </w:tcPr>
          <w:p>
            <w:pPr>
              <w:pageBreakBefore w:val="0"/>
              <w:widowControl/>
              <w:numPr>
                <w:ilvl w:val="0"/>
                <w:numId w:val="0"/>
              </w:numPr>
              <w:kinsoku/>
              <w:wordWrap/>
              <w:overflowPunct/>
              <w:topLinePunct w:val="0"/>
              <w:autoSpaceDE/>
              <w:autoSpaceDN/>
              <w:bidi w:val="0"/>
              <w:spacing w:line="440" w:lineRule="exact"/>
              <w:jc w:val="center"/>
              <w:textAlignment w:val="auto"/>
              <w:rPr>
                <w:rFonts w:hint="default" w:ascii="宋体" w:hAnsi="宋体" w:eastAsia="宋体" w:cs="Times New Roman"/>
                <w:szCs w:val="21"/>
                <w:lang w:val="en-US" w:eastAsia="zh-CN"/>
              </w:rPr>
            </w:pPr>
            <w:r>
              <w:rPr>
                <w:rFonts w:hint="eastAsia" w:ascii="宋体" w:hAnsi="宋体" w:eastAsia="宋体" w:cs="Times New Roman"/>
                <w:szCs w:val="21"/>
                <w:lang w:val="en-US" w:eastAsia="zh-CN"/>
              </w:rPr>
              <w:t>拟投入本项目专业设备</w:t>
            </w:r>
          </w:p>
        </w:tc>
        <w:tc>
          <w:tcPr>
            <w:tcW w:w="709" w:type="dxa"/>
            <w:vAlign w:val="center"/>
          </w:tcPr>
          <w:p>
            <w:pPr>
              <w:pageBreakBefore w:val="0"/>
              <w:widowControl/>
              <w:numPr>
                <w:ilvl w:val="0"/>
                <w:numId w:val="0"/>
              </w:numPr>
              <w:kinsoku/>
              <w:wordWrap/>
              <w:overflowPunct/>
              <w:topLinePunct w:val="0"/>
              <w:autoSpaceDE/>
              <w:autoSpaceDN/>
              <w:bidi w:val="0"/>
              <w:spacing w:line="440" w:lineRule="exact"/>
              <w:jc w:val="center"/>
              <w:textAlignment w:val="auto"/>
              <w:rPr>
                <w:rFonts w:hint="default" w:ascii="宋体" w:hAnsi="宋体" w:eastAsia="宋体" w:cs="Times New Roman"/>
                <w:szCs w:val="21"/>
                <w:lang w:val="en-US" w:eastAsia="zh-CN"/>
              </w:rPr>
            </w:pPr>
            <w:r>
              <w:rPr>
                <w:rFonts w:hint="eastAsia" w:ascii="宋体" w:hAnsi="宋体" w:cs="Times New Roman"/>
                <w:szCs w:val="21"/>
                <w:lang w:val="en-US" w:eastAsia="zh-CN"/>
              </w:rPr>
              <w:t>8</w:t>
            </w:r>
          </w:p>
        </w:tc>
        <w:tc>
          <w:tcPr>
            <w:tcW w:w="6876" w:type="dxa"/>
            <w:vAlign w:val="center"/>
          </w:tcPr>
          <w:p>
            <w:pPr>
              <w:pageBreakBefore w:val="0"/>
              <w:widowControl/>
              <w:numPr>
                <w:ilvl w:val="0"/>
                <w:numId w:val="0"/>
              </w:numPr>
              <w:kinsoku/>
              <w:wordWrap/>
              <w:overflowPunct/>
              <w:topLinePunct w:val="0"/>
              <w:autoSpaceDE/>
              <w:autoSpaceDN/>
              <w:bidi w:val="0"/>
              <w:spacing w:line="440" w:lineRule="exact"/>
              <w:jc w:val="left"/>
              <w:textAlignment w:val="auto"/>
              <w:rPr>
                <w:rFonts w:hint="eastAsia" w:ascii="宋体" w:hAnsi="宋体" w:eastAsia="宋体" w:cs="Times New Roman"/>
                <w:szCs w:val="21"/>
                <w:lang w:val="en-US" w:eastAsia="zh-CN"/>
              </w:rPr>
            </w:pPr>
            <w:r>
              <w:rPr>
                <w:rFonts w:hint="eastAsia"/>
                <w:spacing w:val="-4"/>
              </w:rPr>
              <w:t>供应</w:t>
            </w:r>
            <w:r>
              <w:rPr>
                <w:spacing w:val="-4"/>
              </w:rPr>
              <w:t>商</w:t>
            </w:r>
            <w:r>
              <w:rPr>
                <w:rFonts w:hint="eastAsia"/>
                <w:spacing w:val="-4"/>
              </w:rPr>
              <w:t>提供与本项目制作拍摄相关的各种</w:t>
            </w:r>
            <w:r>
              <w:rPr>
                <w:spacing w:val="-4"/>
              </w:rPr>
              <w:t>专业设备，设备品种齐全搭配合理</w:t>
            </w:r>
            <w:r>
              <w:rPr>
                <w:spacing w:val="-19"/>
              </w:rPr>
              <w:t>的计</w:t>
            </w:r>
            <w:r>
              <w:rPr>
                <w:rFonts w:hint="eastAsia"/>
                <w:spacing w:val="-19"/>
                <w:lang w:val="en-US" w:eastAsia="zh-CN"/>
              </w:rPr>
              <w:t>8</w:t>
            </w:r>
            <w:r>
              <w:rPr>
                <w:spacing w:val="-15"/>
              </w:rPr>
              <w:t>分，</w:t>
            </w:r>
            <w:r>
              <w:rPr>
                <w:rFonts w:hint="eastAsia" w:ascii="宋体" w:hAnsi="宋体" w:cs="宋体"/>
                <w:color w:val="000000"/>
                <w:szCs w:val="21"/>
              </w:rPr>
              <w:t>有缺漏项或不合理处，每处扣2分，扣完为止</w:t>
            </w:r>
            <w:r>
              <w:t>。</w:t>
            </w:r>
            <w:r>
              <w:rPr>
                <w:rFonts w:hint="eastAsia"/>
              </w:rPr>
              <w:t>（</w:t>
            </w:r>
            <w:r>
              <w:t>提供设备清单及购买</w:t>
            </w:r>
            <w:r>
              <w:rPr>
                <w:rFonts w:hint="eastAsia"/>
              </w:rPr>
              <w:t>（或租赁）合同</w:t>
            </w:r>
            <w:r>
              <w:t>等证明文件</w:t>
            </w:r>
            <w:r>
              <w:rPr>
                <w:rFonts w:hint="eastAsia"/>
              </w:rPr>
              <w:t>并加盖供应商公章，</w:t>
            </w:r>
            <w:r>
              <w:t>否则不计分。</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5" w:hRule="atLeast"/>
          <w:jc w:val="center"/>
        </w:trPr>
        <w:tc>
          <w:tcPr>
            <w:tcW w:w="1075" w:type="dxa"/>
            <w:vMerge w:val="continue"/>
            <w:vAlign w:val="center"/>
          </w:tcPr>
          <w:p>
            <w:pPr>
              <w:pageBreakBefore w:val="0"/>
              <w:widowControl/>
              <w:kinsoku/>
              <w:wordWrap/>
              <w:overflowPunct/>
              <w:topLinePunct w:val="0"/>
              <w:autoSpaceDE/>
              <w:autoSpaceDN/>
              <w:bidi w:val="0"/>
              <w:spacing w:line="440" w:lineRule="exact"/>
              <w:jc w:val="center"/>
              <w:textAlignment w:val="auto"/>
              <w:rPr>
                <w:rFonts w:ascii="宋体" w:hAnsi="宋体"/>
                <w:szCs w:val="21"/>
              </w:rPr>
            </w:pPr>
          </w:p>
        </w:tc>
        <w:tc>
          <w:tcPr>
            <w:tcW w:w="1847" w:type="dxa"/>
            <w:gridSpan w:val="2"/>
            <w:vAlign w:val="center"/>
          </w:tcPr>
          <w:p>
            <w:pPr>
              <w:pageBreakBefore w:val="0"/>
              <w:widowControl/>
              <w:numPr>
                <w:ilvl w:val="0"/>
                <w:numId w:val="0"/>
              </w:numPr>
              <w:kinsoku/>
              <w:wordWrap/>
              <w:overflowPunct/>
              <w:topLinePunct w:val="0"/>
              <w:autoSpaceDE/>
              <w:autoSpaceDN/>
              <w:bidi w:val="0"/>
              <w:spacing w:line="440" w:lineRule="exact"/>
              <w:jc w:val="center"/>
              <w:textAlignment w:val="auto"/>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荣誉表彰</w:t>
            </w:r>
          </w:p>
        </w:tc>
        <w:tc>
          <w:tcPr>
            <w:tcW w:w="709" w:type="dxa"/>
            <w:vAlign w:val="center"/>
          </w:tcPr>
          <w:p>
            <w:pPr>
              <w:pageBreakBefore w:val="0"/>
              <w:widowControl/>
              <w:numPr>
                <w:ilvl w:val="0"/>
                <w:numId w:val="0"/>
              </w:numPr>
              <w:kinsoku/>
              <w:wordWrap/>
              <w:overflowPunct/>
              <w:topLinePunct w:val="0"/>
              <w:autoSpaceDE/>
              <w:autoSpaceDN/>
              <w:bidi w:val="0"/>
              <w:spacing w:line="440" w:lineRule="exact"/>
              <w:jc w:val="center"/>
              <w:textAlignment w:val="auto"/>
              <w:rPr>
                <w:rFonts w:hint="default" w:ascii="宋体" w:hAnsi="宋体" w:eastAsia="宋体" w:cs="Times New Roman"/>
                <w:szCs w:val="21"/>
                <w:lang w:val="en-US" w:eastAsia="zh-CN"/>
              </w:rPr>
            </w:pPr>
            <w:r>
              <w:rPr>
                <w:rFonts w:hint="eastAsia" w:ascii="宋体" w:hAnsi="宋体" w:eastAsia="宋体" w:cs="Times New Roman"/>
                <w:szCs w:val="21"/>
                <w:lang w:val="en-US" w:eastAsia="zh-CN"/>
              </w:rPr>
              <w:t>10</w:t>
            </w:r>
          </w:p>
        </w:tc>
        <w:tc>
          <w:tcPr>
            <w:tcW w:w="6876" w:type="dxa"/>
            <w:vAlign w:val="center"/>
          </w:tcPr>
          <w:p>
            <w:pPr>
              <w:pageBreakBefore w:val="0"/>
              <w:widowControl/>
              <w:numPr>
                <w:ilvl w:val="0"/>
                <w:numId w:val="0"/>
              </w:numPr>
              <w:kinsoku/>
              <w:wordWrap/>
              <w:overflowPunct/>
              <w:topLinePunct w:val="0"/>
              <w:autoSpaceDE/>
              <w:autoSpaceDN/>
              <w:bidi w:val="0"/>
              <w:spacing w:line="440" w:lineRule="exact"/>
              <w:jc w:val="left"/>
              <w:textAlignment w:val="auto"/>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2019年以来供应商制作的宣传作品获得过</w:t>
            </w:r>
            <w:r>
              <w:rPr>
                <w:rFonts w:hint="eastAsia" w:ascii="宋体" w:hAnsi="宋体" w:cs="Times New Roman"/>
                <w:szCs w:val="21"/>
                <w:lang w:val="en-US" w:eastAsia="zh-CN"/>
              </w:rPr>
              <w:t>省级及以上</w:t>
            </w:r>
            <w:r>
              <w:rPr>
                <w:rFonts w:hint="eastAsia" w:ascii="宋体" w:hAnsi="宋体" w:eastAsia="宋体" w:cs="Times New Roman"/>
                <w:szCs w:val="21"/>
                <w:lang w:val="en-US" w:eastAsia="zh-CN"/>
              </w:rPr>
              <w:t>荣誉表彰的，每提供一个计2分，最多计10分。（提供项目合同复印件、奖项或证书复印件或公示截图或获奖链接等证明材料并加盖</w:t>
            </w:r>
            <w:r>
              <w:rPr>
                <w:rFonts w:hint="eastAsia" w:ascii="宋体" w:hAnsi="宋体" w:cs="Times New Roman"/>
                <w:szCs w:val="21"/>
                <w:lang w:val="en-US" w:eastAsia="zh-CN"/>
              </w:rPr>
              <w:t>供应商</w:t>
            </w:r>
            <w:r>
              <w:rPr>
                <w:rFonts w:hint="eastAsia" w:ascii="宋体" w:hAnsi="宋体" w:eastAsia="宋体" w:cs="Times New Roman"/>
                <w:szCs w:val="21"/>
                <w:lang w:val="en-US" w:eastAsia="zh-CN"/>
              </w:rPr>
              <w:t>公章，未提供不计分。）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075" w:type="dxa"/>
            <w:vAlign w:val="center"/>
          </w:tcPr>
          <w:p>
            <w:pPr>
              <w:pageBreakBefore w:val="0"/>
              <w:widowControl/>
              <w:kinsoku/>
              <w:wordWrap/>
              <w:overflowPunct/>
              <w:topLinePunct w:val="0"/>
              <w:autoSpaceDE/>
              <w:autoSpaceDN/>
              <w:bidi w:val="0"/>
              <w:adjustRightInd w:val="0"/>
              <w:snapToGrid w:val="0"/>
              <w:spacing w:line="440" w:lineRule="exact"/>
              <w:jc w:val="center"/>
              <w:textAlignment w:val="auto"/>
              <w:rPr>
                <w:rFonts w:hint="eastAsia" w:ascii="宋体" w:hAnsi="宋体"/>
                <w:szCs w:val="21"/>
              </w:rPr>
            </w:pPr>
          </w:p>
        </w:tc>
        <w:tc>
          <w:tcPr>
            <w:tcW w:w="9432" w:type="dxa"/>
            <w:gridSpan w:val="4"/>
            <w:vAlign w:val="center"/>
          </w:tcPr>
          <w:p>
            <w:pPr>
              <w:pageBreakBefore w:val="0"/>
              <w:widowControl/>
              <w:kinsoku/>
              <w:wordWrap/>
              <w:overflowPunct/>
              <w:topLinePunct w:val="0"/>
              <w:autoSpaceDE/>
              <w:autoSpaceDN/>
              <w:bidi w:val="0"/>
              <w:adjustRightInd w:val="0"/>
              <w:snapToGrid w:val="0"/>
              <w:spacing w:line="440" w:lineRule="exact"/>
              <w:jc w:val="center"/>
              <w:textAlignment w:val="auto"/>
              <w:rPr>
                <w:rFonts w:ascii="宋体" w:hAnsi="宋体"/>
                <w:szCs w:val="21"/>
              </w:rPr>
            </w:pPr>
            <w:r>
              <w:rPr>
                <w:rFonts w:hint="eastAsia" w:ascii="宋体" w:hAnsi="宋体"/>
                <w:szCs w:val="21"/>
              </w:rPr>
              <w:t>100分</w:t>
            </w:r>
          </w:p>
        </w:tc>
      </w:tr>
    </w:tbl>
    <w:p>
      <w:pPr>
        <w:pageBreakBefore w:val="0"/>
        <w:kinsoku/>
        <w:wordWrap/>
        <w:overflowPunct/>
        <w:bidi w:val="0"/>
        <w:adjustRightInd w:val="0"/>
        <w:snapToGrid w:val="0"/>
        <w:spacing w:line="440" w:lineRule="exact"/>
        <w:jc w:val="left"/>
        <w:rPr>
          <w:rFonts w:ascii="宋体" w:hAnsi="宋体" w:cs="宋体"/>
          <w:b/>
          <w:bCs/>
          <w:szCs w:val="21"/>
        </w:rPr>
      </w:pPr>
      <w:r>
        <w:rPr>
          <w:rFonts w:hint="eastAsia" w:ascii="宋体" w:hAnsi="宋体" w:cs="宋体"/>
          <w:b/>
          <w:bCs/>
          <w:szCs w:val="21"/>
        </w:rPr>
        <w:t>注:</w:t>
      </w:r>
    </w:p>
    <w:p>
      <w:pPr>
        <w:pageBreakBefore w:val="0"/>
        <w:kinsoku/>
        <w:wordWrap/>
        <w:overflowPunct/>
        <w:bidi w:val="0"/>
        <w:adjustRightInd w:val="0"/>
        <w:snapToGrid w:val="0"/>
        <w:spacing w:line="440" w:lineRule="exact"/>
        <w:jc w:val="left"/>
        <w:rPr>
          <w:rFonts w:ascii="宋体" w:hAnsi="宋体" w:cs="宋体"/>
          <w:b/>
          <w:bCs/>
          <w:szCs w:val="21"/>
        </w:rPr>
      </w:pPr>
      <w:r>
        <w:rPr>
          <w:rFonts w:hint="eastAsia" w:ascii="宋体" w:hAnsi="宋体" w:cs="宋体"/>
          <w:b/>
          <w:bCs/>
          <w:szCs w:val="21"/>
        </w:rPr>
        <w:t>1、上述要求提供的复印件，均须加盖投标单位公章，否则不计分。</w:t>
      </w:r>
    </w:p>
    <w:p>
      <w:pPr>
        <w:pageBreakBefore w:val="0"/>
        <w:kinsoku/>
        <w:wordWrap/>
        <w:overflowPunct/>
        <w:bidi w:val="0"/>
        <w:adjustRightInd w:val="0"/>
        <w:snapToGrid w:val="0"/>
        <w:spacing w:line="440" w:lineRule="exact"/>
        <w:jc w:val="left"/>
        <w:rPr>
          <w:rFonts w:ascii="宋体" w:hAnsi="宋体" w:cs="宋体"/>
          <w:b/>
          <w:bCs/>
          <w:szCs w:val="21"/>
        </w:rPr>
      </w:pPr>
      <w:r>
        <w:rPr>
          <w:rFonts w:hint="eastAsia" w:ascii="宋体" w:hAnsi="宋体" w:cs="宋体"/>
          <w:b/>
          <w:bCs/>
          <w:szCs w:val="21"/>
        </w:rPr>
        <w:t>2、投标人须对上述提交资料的真实性负责，如存在弄虚作假行为，视为无效投标，并报相关部门进行处理。</w:t>
      </w:r>
    </w:p>
    <w:p>
      <w:pPr>
        <w:pageBreakBefore w:val="0"/>
        <w:kinsoku/>
        <w:wordWrap/>
        <w:overflowPunct/>
        <w:bidi w:val="0"/>
        <w:adjustRightInd w:val="0"/>
        <w:snapToGrid w:val="0"/>
        <w:spacing w:line="440" w:lineRule="exact"/>
        <w:rPr>
          <w:rFonts w:ascii="宋体" w:hAnsi="宋体" w:cs="宋体"/>
          <w:b/>
          <w:bCs/>
          <w:sz w:val="32"/>
          <w:szCs w:val="32"/>
        </w:rPr>
        <w:sectPr>
          <w:headerReference r:id="rId8" w:type="default"/>
          <w:footerReference r:id="rId9" w:type="default"/>
          <w:pgSz w:w="11906" w:h="16838"/>
          <w:pgMar w:top="1134" w:right="1134" w:bottom="1134" w:left="1134" w:header="851" w:footer="992" w:gutter="0"/>
          <w:cols w:space="720" w:num="1"/>
          <w:docGrid w:type="lines" w:linePitch="312" w:charSpace="0"/>
        </w:sectPr>
      </w:pPr>
      <w:r>
        <w:rPr>
          <w:rFonts w:hint="eastAsia" w:ascii="宋体" w:hAnsi="宋体" w:cs="宋体"/>
          <w:b/>
          <w:bCs/>
          <w:szCs w:val="21"/>
        </w:rPr>
        <w:t>3、如上述证件正处于换证时期无法提供在有效期内的证件复印件的，须提供发证单位出具的证明文件复印件并加盖投标人公章，否则对应评分项不予计分。</w:t>
      </w:r>
    </w:p>
    <w:p>
      <w:pPr>
        <w:pageBreakBefore w:val="0"/>
        <w:kinsoku/>
        <w:wordWrap/>
        <w:overflowPunct/>
        <w:bidi w:val="0"/>
        <w:adjustRightInd w:val="0"/>
        <w:snapToGrid w:val="0"/>
        <w:spacing w:before="120" w:beforeLines="50" w:line="440" w:lineRule="exact"/>
        <w:jc w:val="center"/>
        <w:outlineLvl w:val="1"/>
        <w:rPr>
          <w:rFonts w:ascii="宋体" w:hAnsi="宋体"/>
          <w:b/>
          <w:sz w:val="32"/>
          <w:szCs w:val="32"/>
        </w:rPr>
      </w:pPr>
      <w:bookmarkStart w:id="7" w:name="_Toc32063"/>
      <w:bookmarkStart w:id="8" w:name="_Toc489882262"/>
      <w:r>
        <w:rPr>
          <w:rFonts w:hint="eastAsia" w:ascii="宋体" w:hAnsi="宋体"/>
          <w:b/>
          <w:sz w:val="32"/>
          <w:szCs w:val="32"/>
        </w:rPr>
        <w:t>磋商须知正文</w:t>
      </w:r>
      <w:bookmarkEnd w:id="7"/>
      <w:bookmarkEnd w:id="8"/>
    </w:p>
    <w:p>
      <w:pPr>
        <w:pStyle w:val="9"/>
        <w:pageBreakBefore w:val="0"/>
        <w:kinsoku/>
        <w:wordWrap/>
        <w:overflowPunct/>
        <w:bidi w:val="0"/>
        <w:spacing w:before="240" w:beforeLines="100" w:after="120" w:line="440" w:lineRule="exact"/>
        <w:jc w:val="center"/>
        <w:rPr>
          <w:rFonts w:ascii="黑体" w:hAnsi="宋体" w:eastAsia="黑体"/>
          <w:b w:val="0"/>
          <w:sz w:val="28"/>
          <w:szCs w:val="28"/>
        </w:rPr>
      </w:pPr>
      <w:bookmarkStart w:id="9" w:name="_Toc21580"/>
      <w:r>
        <w:rPr>
          <w:rFonts w:hint="eastAsia" w:ascii="黑体" w:hAnsi="宋体" w:eastAsia="黑体"/>
          <w:b w:val="0"/>
          <w:sz w:val="28"/>
          <w:szCs w:val="28"/>
        </w:rPr>
        <w:t>一、说明</w:t>
      </w:r>
      <w:bookmarkEnd w:id="9"/>
    </w:p>
    <w:p>
      <w:pPr>
        <w:pageBreakBefore w:val="0"/>
        <w:kinsoku/>
        <w:wordWrap/>
        <w:overflowPunct/>
        <w:bidi w:val="0"/>
        <w:adjustRightInd w:val="0"/>
        <w:snapToGrid w:val="0"/>
        <w:spacing w:before="120" w:beforeLines="50" w:after="120" w:afterLines="50" w:line="440" w:lineRule="exact"/>
        <w:rPr>
          <w:rFonts w:ascii="宋体" w:hAnsi="宋体"/>
          <w:b/>
          <w:bCs/>
          <w:szCs w:val="21"/>
        </w:rPr>
      </w:pPr>
      <w:r>
        <w:rPr>
          <w:rFonts w:hint="eastAsia" w:ascii="宋体" w:hAnsi="宋体"/>
          <w:b/>
          <w:bCs/>
          <w:szCs w:val="21"/>
        </w:rPr>
        <w:t>1.适用范围</w:t>
      </w:r>
    </w:p>
    <w:p>
      <w:pPr>
        <w:pageBreakBefore w:val="0"/>
        <w:kinsoku/>
        <w:wordWrap/>
        <w:overflowPunct/>
        <w:bidi w:val="0"/>
        <w:adjustRightInd w:val="0"/>
        <w:snapToGrid w:val="0"/>
        <w:spacing w:before="120" w:beforeLines="50" w:after="120" w:afterLines="50" w:line="440" w:lineRule="exact"/>
        <w:ind w:firstLine="420" w:firstLineChars="200"/>
        <w:rPr>
          <w:rFonts w:ascii="宋体" w:hAnsi="宋体"/>
          <w:szCs w:val="21"/>
        </w:rPr>
      </w:pPr>
      <w:r>
        <w:rPr>
          <w:rFonts w:hint="eastAsia" w:ascii="宋体" w:hAnsi="宋体"/>
          <w:szCs w:val="21"/>
        </w:rPr>
        <w:t>1.1 本磋商文件仅适用于</w:t>
      </w:r>
      <w:r>
        <w:rPr>
          <w:rFonts w:hint="eastAsia" w:ascii="宋体" w:hAnsi="宋体"/>
          <w:b/>
          <w:szCs w:val="21"/>
        </w:rPr>
        <w:t>【磋商须知前附表】</w:t>
      </w:r>
      <w:r>
        <w:rPr>
          <w:rFonts w:hint="eastAsia" w:ascii="宋体" w:hAnsi="宋体"/>
          <w:szCs w:val="21"/>
        </w:rPr>
        <w:t>中所叙述的采购项目。</w:t>
      </w:r>
    </w:p>
    <w:p>
      <w:pPr>
        <w:pageBreakBefore w:val="0"/>
        <w:kinsoku/>
        <w:wordWrap/>
        <w:overflowPunct/>
        <w:bidi w:val="0"/>
        <w:adjustRightInd w:val="0"/>
        <w:snapToGrid w:val="0"/>
        <w:spacing w:before="120" w:beforeLines="50" w:after="120" w:afterLines="50" w:line="440" w:lineRule="exact"/>
        <w:rPr>
          <w:rFonts w:ascii="宋体" w:hAnsi="宋体"/>
          <w:b/>
          <w:bCs/>
          <w:szCs w:val="21"/>
        </w:rPr>
      </w:pPr>
      <w:r>
        <w:rPr>
          <w:rFonts w:hint="eastAsia" w:ascii="宋体" w:hAnsi="宋体"/>
          <w:b/>
          <w:bCs/>
          <w:szCs w:val="21"/>
        </w:rPr>
        <w:t>2.定义</w:t>
      </w:r>
    </w:p>
    <w:p>
      <w:pPr>
        <w:pageBreakBefore w:val="0"/>
        <w:kinsoku/>
        <w:wordWrap/>
        <w:overflowPunct/>
        <w:bidi w:val="0"/>
        <w:adjustRightInd w:val="0"/>
        <w:snapToGrid w:val="0"/>
        <w:spacing w:before="120" w:beforeLines="50" w:after="120" w:afterLines="50" w:line="440" w:lineRule="exact"/>
        <w:ind w:firstLine="420" w:firstLineChars="200"/>
        <w:rPr>
          <w:rFonts w:ascii="宋体" w:hAnsi="宋体"/>
          <w:b/>
          <w:bCs/>
          <w:szCs w:val="21"/>
        </w:rPr>
      </w:pPr>
      <w:r>
        <w:rPr>
          <w:rFonts w:hint="eastAsia" w:ascii="宋体" w:hAnsi="宋体"/>
          <w:szCs w:val="21"/>
        </w:rPr>
        <w:t>2.1 “采购人”是指依法进行政府采购的国家机关、事业单位、团体组织。本次政府采购的采购人名称、地址、电话、联系人见【</w:t>
      </w:r>
      <w:r>
        <w:rPr>
          <w:rFonts w:hint="eastAsia" w:ascii="宋体" w:hAnsi="宋体"/>
          <w:b/>
          <w:bCs/>
          <w:szCs w:val="21"/>
        </w:rPr>
        <w:t>磋商须知前附表】</w:t>
      </w:r>
      <w:r>
        <w:rPr>
          <w:rFonts w:hint="eastAsia" w:ascii="宋体" w:hAnsi="宋体"/>
          <w:szCs w:val="21"/>
        </w:rPr>
        <w:t>。</w:t>
      </w:r>
    </w:p>
    <w:p>
      <w:pPr>
        <w:pageBreakBefore w:val="0"/>
        <w:kinsoku/>
        <w:wordWrap/>
        <w:overflowPunct/>
        <w:bidi w:val="0"/>
        <w:adjustRightInd w:val="0"/>
        <w:snapToGrid w:val="0"/>
        <w:spacing w:before="120" w:beforeLines="50" w:after="120" w:afterLines="50" w:line="440" w:lineRule="exact"/>
        <w:ind w:firstLine="420" w:firstLineChars="200"/>
        <w:rPr>
          <w:rFonts w:ascii="宋体" w:hAnsi="宋体"/>
          <w:b/>
          <w:bCs/>
          <w:szCs w:val="21"/>
        </w:rPr>
      </w:pPr>
      <w:r>
        <w:rPr>
          <w:rFonts w:hint="eastAsia" w:ascii="宋体" w:hAnsi="宋体"/>
          <w:szCs w:val="21"/>
        </w:rPr>
        <w:t>2.2 “采购代理机构”是指接受采购人委托，代理采购项目的集中采购机构和其他采购代理机构。本次政府采购的采购代理机构名称、地址、电话、联系人见</w:t>
      </w:r>
      <w:r>
        <w:rPr>
          <w:rFonts w:hint="eastAsia" w:ascii="宋体" w:hAnsi="宋体"/>
          <w:b/>
          <w:bCs/>
          <w:szCs w:val="21"/>
        </w:rPr>
        <w:t>【磋商须知前附表】。</w:t>
      </w:r>
    </w:p>
    <w:p>
      <w:pPr>
        <w:pageBreakBefore w:val="0"/>
        <w:kinsoku/>
        <w:wordWrap/>
        <w:overflowPunct/>
        <w:bidi w:val="0"/>
        <w:adjustRightInd w:val="0"/>
        <w:snapToGrid w:val="0"/>
        <w:spacing w:before="120" w:beforeLines="50" w:after="120" w:afterLines="50" w:line="440" w:lineRule="exact"/>
        <w:ind w:firstLine="420" w:firstLineChars="200"/>
        <w:rPr>
          <w:rFonts w:ascii="宋体" w:hAnsi="宋体"/>
          <w:kern w:val="36"/>
          <w:szCs w:val="21"/>
        </w:rPr>
      </w:pPr>
      <w:r>
        <w:rPr>
          <w:rFonts w:hint="eastAsia" w:ascii="宋体" w:hAnsi="宋体"/>
          <w:szCs w:val="21"/>
        </w:rPr>
        <w:t>2.3 “供应商”是指响应磋商文件要求、参加竞争性磋商采购的法人、其他组织或者自然人。本次政府采购项目</w:t>
      </w:r>
      <w:r>
        <w:rPr>
          <w:rFonts w:hint="eastAsia" w:ascii="宋体" w:hAnsi="宋体"/>
          <w:kern w:val="0"/>
          <w:szCs w:val="21"/>
        </w:rPr>
        <w:t>邀请</w:t>
      </w:r>
      <w:r>
        <w:rPr>
          <w:rFonts w:hint="eastAsia" w:ascii="宋体" w:hAnsi="宋体"/>
          <w:szCs w:val="21"/>
        </w:rPr>
        <w:t>的</w:t>
      </w:r>
      <w:r>
        <w:rPr>
          <w:rFonts w:hint="eastAsia" w:ascii="宋体" w:hAnsi="宋体"/>
          <w:kern w:val="0"/>
          <w:szCs w:val="21"/>
        </w:rPr>
        <w:t>供应商通过</w:t>
      </w:r>
      <w:r>
        <w:rPr>
          <w:rFonts w:hint="eastAsia" w:ascii="宋体" w:hAnsi="宋体"/>
          <w:b/>
          <w:bCs/>
          <w:szCs w:val="21"/>
        </w:rPr>
        <w:t>【磋商须知前附表】</w:t>
      </w:r>
      <w:r>
        <w:rPr>
          <w:rFonts w:hint="eastAsia" w:ascii="宋体" w:hAnsi="宋体"/>
          <w:szCs w:val="21"/>
        </w:rPr>
        <w:t>所述方式</w:t>
      </w:r>
      <w:r>
        <w:rPr>
          <w:rFonts w:hint="eastAsia" w:ascii="宋体" w:hAnsi="宋体"/>
          <w:kern w:val="0"/>
          <w:szCs w:val="21"/>
        </w:rPr>
        <w:t>，邀请符合资格条件的供应商提交响应文件（含资格证明资料），参与竞争性磋商采购活动。</w:t>
      </w:r>
    </w:p>
    <w:p>
      <w:pPr>
        <w:pageBreakBefore w:val="0"/>
        <w:kinsoku/>
        <w:wordWrap/>
        <w:overflowPunct/>
        <w:bidi w:val="0"/>
        <w:adjustRightInd w:val="0"/>
        <w:snapToGrid w:val="0"/>
        <w:spacing w:before="120" w:beforeLines="50" w:after="120" w:afterLines="50" w:line="440" w:lineRule="exact"/>
        <w:ind w:firstLine="420" w:firstLineChars="200"/>
        <w:rPr>
          <w:rFonts w:ascii="宋体" w:hAnsi="宋体"/>
          <w:kern w:val="0"/>
          <w:szCs w:val="21"/>
        </w:rPr>
      </w:pPr>
      <w:r>
        <w:rPr>
          <w:rFonts w:hint="eastAsia" w:ascii="宋体" w:hAnsi="宋体"/>
          <w:szCs w:val="21"/>
        </w:rPr>
        <w:t>2.4 “磋商小组”是指</w:t>
      </w:r>
      <w:r>
        <w:rPr>
          <w:rFonts w:hint="eastAsia" w:ascii="宋体" w:hAnsi="宋体"/>
          <w:kern w:val="0"/>
          <w:szCs w:val="21"/>
        </w:rPr>
        <w:t>依据财政部</w:t>
      </w:r>
      <w:r>
        <w:rPr>
          <w:rFonts w:hint="eastAsia" w:ascii="宋体" w:hAnsi="宋体"/>
          <w:kern w:val="36"/>
          <w:szCs w:val="21"/>
        </w:rPr>
        <w:t>《政府采购竞争性磋商采购方式管理暂行办法》有关规定组建，依法依规</w:t>
      </w:r>
      <w:r>
        <w:rPr>
          <w:rFonts w:hint="eastAsia" w:ascii="宋体" w:hAnsi="宋体"/>
          <w:kern w:val="0"/>
          <w:szCs w:val="21"/>
        </w:rPr>
        <w:t>履行其职责和义务的机构。</w:t>
      </w:r>
    </w:p>
    <w:p>
      <w:pPr>
        <w:pageBreakBefore w:val="0"/>
        <w:kinsoku/>
        <w:wordWrap/>
        <w:overflowPunct/>
        <w:bidi w:val="0"/>
        <w:adjustRightInd w:val="0"/>
        <w:snapToGrid w:val="0"/>
        <w:spacing w:before="120" w:beforeLines="50" w:after="120" w:afterLines="50" w:line="440" w:lineRule="exact"/>
        <w:ind w:firstLine="420" w:firstLineChars="200"/>
        <w:rPr>
          <w:rFonts w:ascii="宋体" w:hAnsi="宋体"/>
          <w:szCs w:val="21"/>
        </w:rPr>
      </w:pPr>
      <w:r>
        <w:rPr>
          <w:rFonts w:hint="eastAsia" w:ascii="宋体" w:hAnsi="宋体"/>
          <w:szCs w:val="21"/>
        </w:rPr>
        <w:t>2.5 “货物”是指各种形态和种类的物品，包括原资料、燃料、设备、产品等，详见《政府采购品目分类目录》(财库[2013]189号)。</w:t>
      </w:r>
    </w:p>
    <w:p>
      <w:pPr>
        <w:pageBreakBefore w:val="0"/>
        <w:kinsoku/>
        <w:wordWrap/>
        <w:overflowPunct/>
        <w:bidi w:val="0"/>
        <w:adjustRightInd w:val="0"/>
        <w:snapToGrid w:val="0"/>
        <w:spacing w:before="120" w:beforeLines="50" w:after="120" w:afterLines="50" w:line="440" w:lineRule="exact"/>
        <w:ind w:firstLine="420" w:firstLineChars="200"/>
        <w:rPr>
          <w:rFonts w:ascii="宋体" w:hAnsi="宋体"/>
          <w:szCs w:val="21"/>
        </w:rPr>
      </w:pPr>
      <w:r>
        <w:rPr>
          <w:rFonts w:hint="eastAsia" w:ascii="宋体" w:hAnsi="宋体"/>
          <w:szCs w:val="21"/>
        </w:rPr>
        <w:t>2.6 “工程”是指建设工程，包括建筑物和构筑物的新建、改建、扩建、装修、拆除、修缮等，详见《政府采购品目分类目录》(财库[2013]189号)。</w:t>
      </w:r>
    </w:p>
    <w:p>
      <w:pPr>
        <w:pageBreakBefore w:val="0"/>
        <w:kinsoku/>
        <w:wordWrap/>
        <w:overflowPunct/>
        <w:bidi w:val="0"/>
        <w:adjustRightInd w:val="0"/>
        <w:snapToGrid w:val="0"/>
        <w:spacing w:before="120" w:beforeLines="50" w:after="120" w:afterLines="50" w:line="440" w:lineRule="exact"/>
        <w:ind w:firstLine="420" w:firstLineChars="200"/>
        <w:rPr>
          <w:rFonts w:ascii="宋体" w:hAnsi="宋体"/>
          <w:szCs w:val="21"/>
        </w:rPr>
      </w:pPr>
      <w:r>
        <w:rPr>
          <w:rFonts w:hint="eastAsia" w:ascii="宋体" w:hAnsi="宋体"/>
          <w:szCs w:val="21"/>
        </w:rPr>
        <w:t>2.7 “服务”是指除货物和工程以外的其他政府采购对象，详见《政府采购品目分类目录》(财库[2013]189号)。</w:t>
      </w:r>
    </w:p>
    <w:p>
      <w:pPr>
        <w:pageBreakBefore w:val="0"/>
        <w:kinsoku/>
        <w:wordWrap/>
        <w:overflowPunct/>
        <w:bidi w:val="0"/>
        <w:adjustRightInd w:val="0"/>
        <w:snapToGrid w:val="0"/>
        <w:spacing w:before="120" w:beforeLines="50" w:after="120" w:afterLines="50" w:line="440" w:lineRule="exact"/>
        <w:ind w:firstLine="420" w:firstLineChars="200"/>
        <w:rPr>
          <w:rFonts w:ascii="宋体" w:hAnsi="宋体"/>
          <w:szCs w:val="21"/>
        </w:rPr>
      </w:pPr>
      <w:r>
        <w:rPr>
          <w:rFonts w:hint="eastAsia" w:ascii="宋体" w:hAnsi="宋体"/>
          <w:szCs w:val="21"/>
        </w:rPr>
        <w:t>2.8 “节能产品”或者“环保产品”是指财政部发布的《节能产品政府采购品目清单》或者《环境标志产品政府采购品目清单》的产品，“两型产品”是指湖南省财政厅发布的《湖南省两型产品政府采购目录》或《长沙市两型产品目录》的产品。</w:t>
      </w:r>
    </w:p>
    <w:p>
      <w:pPr>
        <w:pageBreakBefore w:val="0"/>
        <w:kinsoku/>
        <w:wordWrap/>
        <w:overflowPunct/>
        <w:bidi w:val="0"/>
        <w:adjustRightInd w:val="0"/>
        <w:snapToGrid w:val="0"/>
        <w:spacing w:before="120" w:beforeLines="50" w:after="120" w:afterLines="50" w:line="440" w:lineRule="exact"/>
        <w:ind w:firstLine="420" w:firstLineChars="200"/>
      </w:pPr>
      <w:r>
        <w:rPr>
          <w:rFonts w:hint="eastAsia" w:ascii="宋体" w:hAnsi="宋体"/>
          <w:szCs w:val="21"/>
        </w:rPr>
        <w:t>2.9 “进口产品”是指通过中国海关报关验放进入中国境内且产自关境外的产品，详见《关于政府采购进口产品管理有关问题的通知》(财库[2007]119号)。</w:t>
      </w:r>
    </w:p>
    <w:p>
      <w:pPr>
        <w:pageBreakBefore w:val="0"/>
        <w:kinsoku/>
        <w:wordWrap/>
        <w:overflowPunct/>
        <w:bidi w:val="0"/>
        <w:adjustRightInd w:val="0"/>
        <w:snapToGrid w:val="0"/>
        <w:spacing w:before="120" w:beforeLines="50" w:after="120" w:afterLines="50" w:line="440" w:lineRule="exact"/>
        <w:rPr>
          <w:rFonts w:ascii="宋体" w:hAnsi="宋体"/>
          <w:b/>
          <w:bCs/>
          <w:szCs w:val="21"/>
        </w:rPr>
      </w:pPr>
      <w:r>
        <w:rPr>
          <w:rFonts w:hint="eastAsia" w:ascii="宋体" w:hAnsi="宋体"/>
          <w:b/>
          <w:bCs/>
          <w:szCs w:val="21"/>
        </w:rPr>
        <w:t>3.供应商的资格要求</w:t>
      </w:r>
    </w:p>
    <w:p>
      <w:pPr>
        <w:pageBreakBefore w:val="0"/>
        <w:kinsoku/>
        <w:wordWrap/>
        <w:overflowPunct/>
        <w:bidi w:val="0"/>
        <w:adjustRightInd w:val="0"/>
        <w:snapToGrid w:val="0"/>
        <w:spacing w:before="120" w:beforeLines="50" w:after="120" w:afterLines="50" w:line="440" w:lineRule="exact"/>
        <w:ind w:firstLine="420" w:firstLineChars="200"/>
        <w:rPr>
          <w:rFonts w:ascii="宋体" w:hAnsi="宋体"/>
          <w:szCs w:val="21"/>
        </w:rPr>
      </w:pPr>
      <w:r>
        <w:rPr>
          <w:rFonts w:hint="eastAsia" w:ascii="宋体" w:hAnsi="宋体"/>
          <w:szCs w:val="21"/>
        </w:rPr>
        <w:t>3.1 供应商应当符合</w:t>
      </w:r>
      <w:r>
        <w:rPr>
          <w:rFonts w:hint="eastAsia" w:ascii="宋体" w:hAnsi="宋体"/>
          <w:b/>
          <w:bCs/>
          <w:szCs w:val="21"/>
        </w:rPr>
        <w:t>【磋商须知前附表】</w:t>
      </w:r>
      <w:r>
        <w:rPr>
          <w:rFonts w:hint="eastAsia" w:ascii="宋体" w:hAnsi="宋体"/>
          <w:szCs w:val="21"/>
        </w:rPr>
        <w:t>中规定的资格条件要求。</w:t>
      </w:r>
    </w:p>
    <w:p>
      <w:pPr>
        <w:pageBreakBefore w:val="0"/>
        <w:kinsoku/>
        <w:wordWrap/>
        <w:overflowPunct/>
        <w:bidi w:val="0"/>
        <w:adjustRightInd w:val="0"/>
        <w:snapToGrid w:val="0"/>
        <w:spacing w:before="120" w:beforeLines="50" w:after="120" w:afterLines="50" w:line="440" w:lineRule="exact"/>
        <w:ind w:firstLine="420" w:firstLineChars="200"/>
        <w:jc w:val="left"/>
        <w:rPr>
          <w:rFonts w:ascii="宋体" w:hAnsi="宋体"/>
          <w:szCs w:val="21"/>
        </w:rPr>
      </w:pPr>
      <w:r>
        <w:rPr>
          <w:rFonts w:hint="eastAsia" w:ascii="宋体" w:hAnsi="宋体"/>
          <w:szCs w:val="21"/>
        </w:rPr>
        <w:t xml:space="preserve">3.2供应商为联合体形式的，除应满足本章第3.1款资格条件要求及第3.3款规定外，还应遵守以下规定： </w:t>
      </w:r>
    </w:p>
    <w:p>
      <w:pPr>
        <w:pageBreakBefore w:val="0"/>
        <w:kinsoku/>
        <w:wordWrap/>
        <w:overflowPunct/>
        <w:bidi w:val="0"/>
        <w:adjustRightInd w:val="0"/>
        <w:snapToGrid w:val="0"/>
        <w:spacing w:before="120" w:beforeLines="50" w:after="120" w:afterLines="50" w:line="440" w:lineRule="exact"/>
        <w:ind w:firstLine="420" w:firstLineChars="200"/>
        <w:jc w:val="left"/>
        <w:rPr>
          <w:rFonts w:ascii="宋体" w:hAnsi="宋体"/>
          <w:kern w:val="0"/>
          <w:szCs w:val="21"/>
        </w:rPr>
      </w:pPr>
      <w:r>
        <w:rPr>
          <w:rFonts w:hint="eastAsia" w:ascii="宋体" w:hAnsi="宋体"/>
          <w:kern w:val="0"/>
          <w:szCs w:val="21"/>
        </w:rPr>
        <w:t>（1）联合体各方应按磋商文件提供的格式签订联合体协议书，明确联合体牵头人和各方权利义务(含承担工作及工作量比例)；</w:t>
      </w:r>
    </w:p>
    <w:p>
      <w:pPr>
        <w:pageBreakBefore w:val="0"/>
        <w:kinsoku/>
        <w:wordWrap/>
        <w:overflowPunct/>
        <w:bidi w:val="0"/>
        <w:adjustRightInd w:val="0"/>
        <w:snapToGrid w:val="0"/>
        <w:spacing w:before="120" w:beforeLines="50" w:after="120" w:afterLines="50" w:line="440" w:lineRule="exact"/>
        <w:ind w:firstLine="420" w:firstLineChars="200"/>
        <w:jc w:val="left"/>
        <w:rPr>
          <w:rFonts w:ascii="宋体" w:hAnsi="宋体"/>
          <w:kern w:val="0"/>
          <w:szCs w:val="21"/>
        </w:rPr>
      </w:pPr>
      <w:r>
        <w:rPr>
          <w:rFonts w:hint="eastAsia" w:ascii="宋体" w:hAnsi="宋体"/>
          <w:kern w:val="0"/>
          <w:szCs w:val="21"/>
        </w:rPr>
        <w:t>（2）联合体中有同类资质的供应商按照联合体分工承担相同工作的，应当按照资质等级较低的供应商确定资质等级；</w:t>
      </w:r>
    </w:p>
    <w:p>
      <w:pPr>
        <w:pageBreakBefore w:val="0"/>
        <w:kinsoku/>
        <w:wordWrap/>
        <w:overflowPunct/>
        <w:bidi w:val="0"/>
        <w:adjustRightInd w:val="0"/>
        <w:snapToGrid w:val="0"/>
        <w:spacing w:before="120" w:beforeLines="50" w:after="120" w:afterLines="50" w:line="440" w:lineRule="exact"/>
        <w:ind w:firstLine="420" w:firstLineChars="200"/>
        <w:jc w:val="left"/>
        <w:rPr>
          <w:rFonts w:ascii="宋体" w:hAnsi="宋体"/>
          <w:kern w:val="0"/>
          <w:szCs w:val="21"/>
        </w:rPr>
      </w:pPr>
      <w:r>
        <w:rPr>
          <w:rFonts w:hint="eastAsia" w:ascii="宋体" w:hAnsi="宋体"/>
          <w:kern w:val="0"/>
          <w:szCs w:val="21"/>
        </w:rPr>
        <w:t>（3）以联合体形式参加政府采购活动的，联合体各方不得再单独参加或者与其他供应商另外组成联合体参加同一合同项下的政府采购活动。</w:t>
      </w:r>
    </w:p>
    <w:p>
      <w:pPr>
        <w:pageBreakBefore w:val="0"/>
        <w:kinsoku/>
        <w:wordWrap/>
        <w:overflowPunct/>
        <w:bidi w:val="0"/>
        <w:adjustRightInd w:val="0"/>
        <w:snapToGrid w:val="0"/>
        <w:spacing w:before="120" w:beforeLines="50" w:after="120" w:afterLines="50" w:line="440" w:lineRule="exact"/>
        <w:ind w:firstLine="420" w:firstLineChars="200"/>
        <w:rPr>
          <w:rFonts w:ascii="宋体" w:hAnsi="宋体"/>
          <w:szCs w:val="21"/>
        </w:rPr>
      </w:pPr>
      <w:r>
        <w:rPr>
          <w:rFonts w:hint="eastAsia" w:ascii="宋体" w:hAnsi="宋体"/>
          <w:szCs w:val="21"/>
        </w:rPr>
        <w:t>3.3 供应商不得存在下列情形之一：</w:t>
      </w:r>
    </w:p>
    <w:p>
      <w:pPr>
        <w:pageBreakBefore w:val="0"/>
        <w:kinsoku/>
        <w:wordWrap/>
        <w:overflowPunct/>
        <w:bidi w:val="0"/>
        <w:adjustRightInd w:val="0"/>
        <w:snapToGrid w:val="0"/>
        <w:spacing w:before="120" w:beforeLines="50" w:after="120" w:afterLines="50" w:line="440" w:lineRule="exact"/>
        <w:ind w:firstLine="420" w:firstLineChars="200"/>
        <w:rPr>
          <w:rFonts w:ascii="宋体" w:hAnsi="宋体"/>
          <w:szCs w:val="21"/>
        </w:rPr>
      </w:pPr>
      <w:r>
        <w:rPr>
          <w:rFonts w:hint="eastAsia" w:ascii="宋体" w:hAnsi="宋体"/>
          <w:szCs w:val="21"/>
        </w:rPr>
        <w:t>（l）与采购人、采购代理机构存在隶属关系或者其他利害关系。</w:t>
      </w:r>
    </w:p>
    <w:p>
      <w:pPr>
        <w:pageBreakBefore w:val="0"/>
        <w:kinsoku/>
        <w:wordWrap/>
        <w:overflowPunct/>
        <w:bidi w:val="0"/>
        <w:adjustRightInd w:val="0"/>
        <w:snapToGrid w:val="0"/>
        <w:spacing w:before="120" w:beforeLines="50" w:after="120" w:afterLines="50" w:line="440" w:lineRule="exact"/>
        <w:ind w:firstLine="420" w:firstLineChars="200"/>
        <w:rPr>
          <w:rFonts w:ascii="宋体" w:hAnsi="宋体"/>
          <w:szCs w:val="21"/>
        </w:rPr>
      </w:pPr>
      <w:r>
        <w:rPr>
          <w:rFonts w:hint="eastAsia" w:ascii="宋体" w:hAnsi="宋体"/>
          <w:szCs w:val="21"/>
        </w:rPr>
        <w:t>（2）与其他供应商的法定代表人（或者负责人）为同一人，或者与其他供应商存在直接控股、管理关系。</w:t>
      </w:r>
    </w:p>
    <w:p>
      <w:pPr>
        <w:pageBreakBefore w:val="0"/>
        <w:kinsoku/>
        <w:wordWrap/>
        <w:overflowPunct/>
        <w:bidi w:val="0"/>
        <w:adjustRightInd w:val="0"/>
        <w:snapToGrid w:val="0"/>
        <w:spacing w:before="120" w:beforeLines="50" w:after="120" w:afterLines="50" w:line="440" w:lineRule="exact"/>
        <w:ind w:firstLine="420" w:firstLineChars="200"/>
        <w:rPr>
          <w:rFonts w:ascii="宋体" w:hAnsi="宋体"/>
          <w:szCs w:val="21"/>
        </w:rPr>
      </w:pPr>
      <w:r>
        <w:rPr>
          <w:rFonts w:hint="eastAsia" w:ascii="宋体" w:hAnsi="宋体"/>
          <w:szCs w:val="21"/>
        </w:rPr>
        <w:t>（3）受到刑事处罚，或者受到三万元以上的罚款、责令停产停业、在一至三年内禁止参加政府采购活动、暂扣或者吊销许可证、暂扣或者吊销执照等情形之一的行政处罚，或者存在财政部门认定的其他重大违法记录。</w:t>
      </w:r>
    </w:p>
    <w:p>
      <w:pPr>
        <w:pageBreakBefore w:val="0"/>
        <w:kinsoku/>
        <w:wordWrap/>
        <w:overflowPunct/>
        <w:bidi w:val="0"/>
        <w:adjustRightInd w:val="0"/>
        <w:snapToGrid w:val="0"/>
        <w:spacing w:before="120" w:beforeLines="50" w:after="120" w:afterLines="50" w:line="440" w:lineRule="exact"/>
        <w:rPr>
          <w:rFonts w:ascii="宋体" w:hAnsi="宋体"/>
          <w:b/>
          <w:bCs/>
          <w:szCs w:val="21"/>
        </w:rPr>
      </w:pPr>
      <w:r>
        <w:rPr>
          <w:rFonts w:hint="eastAsia" w:ascii="宋体" w:hAnsi="宋体"/>
          <w:b/>
          <w:bCs/>
          <w:szCs w:val="21"/>
        </w:rPr>
        <w:t xml:space="preserve">4.参与磋商的费用 </w:t>
      </w:r>
    </w:p>
    <w:p>
      <w:pPr>
        <w:pageBreakBefore w:val="0"/>
        <w:kinsoku/>
        <w:wordWrap/>
        <w:overflowPunct/>
        <w:bidi w:val="0"/>
        <w:adjustRightInd w:val="0"/>
        <w:snapToGrid w:val="0"/>
        <w:spacing w:before="120" w:beforeLines="50" w:after="120" w:afterLines="50" w:line="440" w:lineRule="exact"/>
        <w:ind w:firstLine="420" w:firstLineChars="200"/>
        <w:rPr>
          <w:rFonts w:ascii="宋体" w:hAnsi="宋体"/>
          <w:szCs w:val="21"/>
        </w:rPr>
      </w:pPr>
      <w:r>
        <w:rPr>
          <w:rFonts w:hint="eastAsia" w:ascii="宋体" w:hAnsi="宋体"/>
          <w:szCs w:val="21"/>
        </w:rPr>
        <w:t>4.1 无论磋商的结果如何，供应商应自行承担所有与竞争性磋商采购活动有关的全部费用。</w:t>
      </w:r>
    </w:p>
    <w:p>
      <w:pPr>
        <w:pStyle w:val="18"/>
        <w:pageBreakBefore w:val="0"/>
        <w:kinsoku/>
        <w:wordWrap/>
        <w:overflowPunct/>
        <w:bidi w:val="0"/>
        <w:adjustRightInd w:val="0"/>
        <w:snapToGrid w:val="0"/>
        <w:spacing w:before="120" w:beforeLines="50" w:after="120" w:afterLines="50" w:line="440" w:lineRule="exact"/>
        <w:rPr>
          <w:rFonts w:hAnsi="宋体"/>
          <w:b/>
          <w:bCs/>
        </w:rPr>
      </w:pPr>
      <w:r>
        <w:rPr>
          <w:rFonts w:hint="eastAsia" w:hAnsi="宋体"/>
          <w:b/>
          <w:bCs/>
        </w:rPr>
        <w:t>5．授权委托</w:t>
      </w:r>
    </w:p>
    <w:p>
      <w:pPr>
        <w:pStyle w:val="18"/>
        <w:pageBreakBefore w:val="0"/>
        <w:kinsoku/>
        <w:wordWrap/>
        <w:overflowPunct/>
        <w:bidi w:val="0"/>
        <w:adjustRightInd w:val="0"/>
        <w:snapToGrid w:val="0"/>
        <w:spacing w:before="120" w:beforeLines="50" w:after="120" w:afterLines="50" w:line="440" w:lineRule="exact"/>
        <w:ind w:firstLine="420" w:firstLineChars="200"/>
        <w:rPr>
          <w:rFonts w:hAnsi="宋体"/>
        </w:rPr>
      </w:pPr>
      <w:r>
        <w:rPr>
          <w:rFonts w:hint="eastAsia" w:hAnsi="宋体"/>
        </w:rPr>
        <w:t>5.1供应商代表为供应商法定代表人的，应具备法定代表人身份证明。供应商代表不是供应商法定代表人的，应具备法定代表人授权书，并附法定代表人身份证明。</w:t>
      </w:r>
    </w:p>
    <w:p>
      <w:pPr>
        <w:pStyle w:val="18"/>
        <w:pageBreakBefore w:val="0"/>
        <w:kinsoku/>
        <w:wordWrap/>
        <w:overflowPunct/>
        <w:bidi w:val="0"/>
        <w:adjustRightInd w:val="0"/>
        <w:snapToGrid w:val="0"/>
        <w:spacing w:before="120" w:beforeLines="50" w:after="120" w:afterLines="50" w:line="440" w:lineRule="exact"/>
        <w:rPr>
          <w:rFonts w:hAnsi="宋体"/>
          <w:b/>
          <w:bCs/>
        </w:rPr>
      </w:pPr>
      <w:r>
        <w:rPr>
          <w:rFonts w:hint="eastAsia" w:hAnsi="宋体"/>
          <w:b/>
          <w:bCs/>
        </w:rPr>
        <w:t>6．联合体形式</w:t>
      </w:r>
    </w:p>
    <w:p>
      <w:pPr>
        <w:pStyle w:val="18"/>
        <w:pageBreakBefore w:val="0"/>
        <w:kinsoku/>
        <w:wordWrap/>
        <w:overflowPunct/>
        <w:bidi w:val="0"/>
        <w:adjustRightInd w:val="0"/>
        <w:snapToGrid w:val="0"/>
        <w:spacing w:before="120" w:beforeLines="50" w:after="120" w:afterLines="50" w:line="440" w:lineRule="exact"/>
        <w:ind w:firstLine="420" w:firstLineChars="200"/>
        <w:rPr>
          <w:rFonts w:hAnsi="宋体"/>
        </w:rPr>
      </w:pPr>
      <w:r>
        <w:rPr>
          <w:rFonts w:hint="eastAsia" w:hAnsi="宋体"/>
        </w:rPr>
        <w:t>6.1除</w:t>
      </w:r>
      <w:r>
        <w:rPr>
          <w:rFonts w:hint="eastAsia" w:hAnsi="宋体"/>
          <w:b/>
          <w:bCs/>
        </w:rPr>
        <w:t>【磋商须知前附表】</w:t>
      </w:r>
      <w:r>
        <w:rPr>
          <w:rFonts w:hint="eastAsia" w:hAnsi="宋体"/>
        </w:rPr>
        <w:t>中另有规定，本次磋商采购不接受为联合体形式的供应商。</w:t>
      </w:r>
    </w:p>
    <w:p>
      <w:pPr>
        <w:pageBreakBefore w:val="0"/>
        <w:kinsoku/>
        <w:wordWrap/>
        <w:overflowPunct/>
        <w:bidi w:val="0"/>
        <w:adjustRightInd w:val="0"/>
        <w:snapToGrid w:val="0"/>
        <w:spacing w:before="120" w:beforeLines="50" w:after="120" w:afterLines="50" w:line="440" w:lineRule="exact"/>
        <w:ind w:firstLine="420" w:firstLineChars="200"/>
        <w:jc w:val="left"/>
        <w:rPr>
          <w:rFonts w:ascii="宋体" w:hAnsi="宋体"/>
          <w:szCs w:val="21"/>
        </w:rPr>
      </w:pPr>
      <w:r>
        <w:rPr>
          <w:rFonts w:hint="eastAsia" w:ascii="宋体" w:hAnsi="宋体"/>
          <w:szCs w:val="21"/>
        </w:rPr>
        <w:t>6.2供应商为联合体形式的，除应符合本章第3条规定外，还应遵守以下规定：</w:t>
      </w:r>
    </w:p>
    <w:p>
      <w:pPr>
        <w:pageBreakBefore w:val="0"/>
        <w:kinsoku/>
        <w:wordWrap/>
        <w:overflowPunct/>
        <w:bidi w:val="0"/>
        <w:adjustRightInd w:val="0"/>
        <w:snapToGrid w:val="0"/>
        <w:spacing w:before="120" w:beforeLines="50" w:after="120" w:afterLines="50" w:line="440" w:lineRule="exact"/>
        <w:ind w:firstLine="420" w:firstLineChars="200"/>
        <w:jc w:val="left"/>
        <w:rPr>
          <w:rFonts w:ascii="宋体" w:hAnsi="宋体"/>
          <w:szCs w:val="21"/>
        </w:rPr>
      </w:pPr>
      <w:r>
        <w:rPr>
          <w:rFonts w:hint="eastAsia" w:ascii="宋体" w:hAnsi="宋体"/>
          <w:szCs w:val="21"/>
        </w:rPr>
        <w:t>（l）联合体各方必须签订联合体协议书，明确联合体牵头人和各方的义务、工作、合同工作量比例；</w:t>
      </w:r>
    </w:p>
    <w:p>
      <w:pPr>
        <w:pageBreakBefore w:val="0"/>
        <w:kinsoku/>
        <w:wordWrap/>
        <w:overflowPunct/>
        <w:bidi w:val="0"/>
        <w:adjustRightInd w:val="0"/>
        <w:snapToGrid w:val="0"/>
        <w:spacing w:before="120" w:beforeLines="50" w:after="120" w:afterLines="50" w:line="440" w:lineRule="exact"/>
        <w:ind w:firstLine="420" w:firstLineChars="200"/>
        <w:jc w:val="left"/>
        <w:rPr>
          <w:rFonts w:ascii="宋体" w:hAnsi="宋体"/>
          <w:szCs w:val="21"/>
        </w:rPr>
      </w:pPr>
      <w:r>
        <w:rPr>
          <w:rFonts w:hint="eastAsia" w:ascii="宋体" w:hAnsi="宋体"/>
          <w:szCs w:val="21"/>
        </w:rPr>
        <w:t>（2）联合体各方均应当符合本章第3.1</w:t>
      </w:r>
      <w:r>
        <w:rPr>
          <w:rFonts w:hint="eastAsia" w:ascii="宋体" w:hAnsi="宋体"/>
          <w:kern w:val="0"/>
          <w:szCs w:val="21"/>
        </w:rPr>
        <w:t>款</w:t>
      </w:r>
      <w:r>
        <w:rPr>
          <w:rFonts w:hint="eastAsia" w:ascii="宋体" w:hAnsi="宋体"/>
          <w:szCs w:val="21"/>
        </w:rPr>
        <w:t>规定的供应商基本资格条件；</w:t>
      </w:r>
    </w:p>
    <w:p>
      <w:pPr>
        <w:pageBreakBefore w:val="0"/>
        <w:kinsoku/>
        <w:wordWrap/>
        <w:overflowPunct/>
        <w:bidi w:val="0"/>
        <w:adjustRightInd w:val="0"/>
        <w:snapToGrid w:val="0"/>
        <w:spacing w:before="120" w:beforeLines="50" w:after="120" w:afterLines="50" w:line="440" w:lineRule="exact"/>
        <w:ind w:firstLine="420" w:firstLineChars="200"/>
        <w:jc w:val="left"/>
        <w:rPr>
          <w:rFonts w:ascii="宋体" w:hAnsi="宋体"/>
          <w:szCs w:val="21"/>
        </w:rPr>
      </w:pPr>
      <w:r>
        <w:rPr>
          <w:rFonts w:hint="eastAsia" w:ascii="宋体" w:hAnsi="宋体"/>
          <w:szCs w:val="21"/>
        </w:rPr>
        <w:t>（3）除</w:t>
      </w:r>
      <w:r>
        <w:rPr>
          <w:rFonts w:hint="eastAsia" w:ascii="宋体" w:hAnsi="宋体"/>
          <w:b/>
          <w:bCs/>
          <w:szCs w:val="21"/>
        </w:rPr>
        <w:t>【磋商须知前附表】</w:t>
      </w:r>
      <w:r>
        <w:rPr>
          <w:rFonts w:hint="eastAsia" w:ascii="宋体" w:hAnsi="宋体"/>
          <w:szCs w:val="21"/>
        </w:rPr>
        <w:t>中另有规定，联合体各方中至少有一方应当符合本章第3.1</w:t>
      </w:r>
      <w:r>
        <w:rPr>
          <w:rFonts w:hint="eastAsia" w:ascii="宋体" w:hAnsi="宋体"/>
          <w:kern w:val="0"/>
          <w:szCs w:val="21"/>
        </w:rPr>
        <w:t>款</w:t>
      </w:r>
      <w:r>
        <w:rPr>
          <w:rFonts w:hint="eastAsia" w:ascii="宋体" w:hAnsi="宋体"/>
          <w:szCs w:val="21"/>
        </w:rPr>
        <w:t>规定的供应商特定资格条件；</w:t>
      </w:r>
    </w:p>
    <w:p>
      <w:pPr>
        <w:pageBreakBefore w:val="0"/>
        <w:kinsoku/>
        <w:wordWrap/>
        <w:overflowPunct/>
        <w:bidi w:val="0"/>
        <w:adjustRightInd w:val="0"/>
        <w:snapToGrid w:val="0"/>
        <w:spacing w:before="120" w:beforeLines="50" w:after="120" w:afterLines="50" w:line="440" w:lineRule="exact"/>
        <w:ind w:firstLine="420" w:firstLineChars="200"/>
        <w:jc w:val="left"/>
        <w:rPr>
          <w:rFonts w:ascii="宋体" w:hAnsi="宋体"/>
          <w:kern w:val="0"/>
          <w:szCs w:val="21"/>
        </w:rPr>
      </w:pPr>
      <w:r>
        <w:rPr>
          <w:rFonts w:hint="eastAsia" w:ascii="宋体" w:hAnsi="宋体"/>
          <w:szCs w:val="21"/>
        </w:rPr>
        <w:t>（4）</w:t>
      </w:r>
      <w:r>
        <w:rPr>
          <w:rFonts w:hint="eastAsia" w:ascii="宋体" w:hAnsi="宋体"/>
          <w:kern w:val="0"/>
          <w:szCs w:val="21"/>
        </w:rPr>
        <w:t>联合体各方不得再单独或与其他供应商组成新的联合体参加同一项目的采购活动。</w:t>
      </w:r>
    </w:p>
    <w:p>
      <w:pPr>
        <w:pageBreakBefore w:val="0"/>
        <w:kinsoku/>
        <w:wordWrap/>
        <w:overflowPunct/>
        <w:bidi w:val="0"/>
        <w:adjustRightInd w:val="0"/>
        <w:snapToGrid w:val="0"/>
        <w:spacing w:before="120" w:beforeLines="50" w:after="120" w:afterLines="50" w:line="440" w:lineRule="exact"/>
        <w:rPr>
          <w:rFonts w:ascii="宋体" w:hAnsi="宋体"/>
          <w:b/>
          <w:bCs/>
          <w:szCs w:val="21"/>
        </w:rPr>
      </w:pPr>
      <w:r>
        <w:rPr>
          <w:rFonts w:hint="eastAsia" w:ascii="宋体" w:hAnsi="宋体"/>
          <w:b/>
          <w:bCs/>
          <w:szCs w:val="21"/>
        </w:rPr>
        <w:t>7.现场勘察</w:t>
      </w:r>
    </w:p>
    <w:p>
      <w:pPr>
        <w:pageBreakBefore w:val="0"/>
        <w:kinsoku/>
        <w:wordWrap/>
        <w:overflowPunct/>
        <w:bidi w:val="0"/>
        <w:adjustRightInd w:val="0"/>
        <w:snapToGrid w:val="0"/>
        <w:spacing w:before="120" w:beforeLines="50" w:after="120" w:afterLines="50" w:line="440" w:lineRule="exact"/>
        <w:ind w:firstLine="420" w:firstLineChars="200"/>
        <w:rPr>
          <w:rFonts w:ascii="宋体" w:hAnsi="宋体"/>
          <w:szCs w:val="21"/>
        </w:rPr>
      </w:pPr>
      <w:r>
        <w:rPr>
          <w:rFonts w:hint="eastAsia" w:ascii="宋体" w:hAnsi="宋体"/>
          <w:szCs w:val="21"/>
        </w:rPr>
        <w:t>7.1供应商应按</w:t>
      </w:r>
      <w:r>
        <w:rPr>
          <w:rFonts w:hint="eastAsia" w:ascii="宋体" w:hAnsi="宋体"/>
          <w:b/>
          <w:bCs/>
          <w:szCs w:val="21"/>
        </w:rPr>
        <w:t>【磋商须知前附表】</w:t>
      </w:r>
      <w:r>
        <w:rPr>
          <w:rFonts w:hint="eastAsia" w:ascii="宋体" w:hAnsi="宋体"/>
          <w:szCs w:val="21"/>
        </w:rPr>
        <w:t>中规定对采购项目现场和周围环境的现场考察。</w:t>
      </w:r>
    </w:p>
    <w:p>
      <w:pPr>
        <w:pageBreakBefore w:val="0"/>
        <w:kinsoku/>
        <w:wordWrap/>
        <w:overflowPunct/>
        <w:bidi w:val="0"/>
        <w:adjustRightInd w:val="0"/>
        <w:snapToGrid w:val="0"/>
        <w:spacing w:before="120" w:beforeLines="50" w:after="120" w:afterLines="50" w:line="440" w:lineRule="exact"/>
        <w:ind w:firstLine="420" w:firstLineChars="200"/>
        <w:rPr>
          <w:rFonts w:ascii="宋体" w:hAnsi="宋体"/>
          <w:szCs w:val="21"/>
        </w:rPr>
      </w:pPr>
      <w:r>
        <w:rPr>
          <w:rFonts w:hint="eastAsia" w:ascii="宋体" w:hAnsi="宋体"/>
          <w:szCs w:val="21"/>
        </w:rPr>
        <w:t>7.2勘察现场的费用由供应商自己承担，勘察期间所发生的人身伤害及财产损失由供应商自己负责。</w:t>
      </w:r>
    </w:p>
    <w:p>
      <w:pPr>
        <w:pageBreakBefore w:val="0"/>
        <w:kinsoku/>
        <w:wordWrap/>
        <w:overflowPunct/>
        <w:bidi w:val="0"/>
        <w:adjustRightInd w:val="0"/>
        <w:snapToGrid w:val="0"/>
        <w:spacing w:before="120" w:beforeLines="50" w:after="120" w:afterLines="50" w:line="440" w:lineRule="exact"/>
        <w:ind w:firstLine="420" w:firstLineChars="200"/>
        <w:jc w:val="left"/>
        <w:rPr>
          <w:rFonts w:ascii="宋体" w:hAnsi="宋体"/>
          <w:szCs w:val="21"/>
        </w:rPr>
      </w:pPr>
      <w:r>
        <w:rPr>
          <w:rFonts w:hint="eastAsia" w:ascii="宋体" w:hAnsi="宋体"/>
          <w:szCs w:val="21"/>
        </w:rPr>
        <w:t>7.3采购人不对供应商据此而做出的推论、理解和结论负责。一旦成交，供应商不得以任何借口，提出额外补偿，或延长合同期限的要求。</w:t>
      </w:r>
    </w:p>
    <w:p>
      <w:pPr>
        <w:pageBreakBefore w:val="0"/>
        <w:kinsoku/>
        <w:wordWrap/>
        <w:overflowPunct/>
        <w:bidi w:val="0"/>
        <w:adjustRightInd w:val="0"/>
        <w:snapToGrid w:val="0"/>
        <w:spacing w:before="120" w:beforeLines="50" w:after="120" w:afterLines="50" w:line="440" w:lineRule="exact"/>
        <w:rPr>
          <w:rFonts w:ascii="宋体" w:hAnsi="宋体"/>
          <w:b/>
          <w:bCs/>
          <w:szCs w:val="21"/>
        </w:rPr>
      </w:pPr>
      <w:r>
        <w:rPr>
          <w:rFonts w:hint="eastAsia" w:ascii="宋体" w:hAnsi="宋体"/>
          <w:b/>
          <w:bCs/>
          <w:szCs w:val="21"/>
        </w:rPr>
        <w:t>8.采购进口产品</w:t>
      </w:r>
    </w:p>
    <w:p>
      <w:pPr>
        <w:pageBreakBefore w:val="0"/>
        <w:kinsoku/>
        <w:wordWrap/>
        <w:overflowPunct/>
        <w:bidi w:val="0"/>
        <w:adjustRightInd w:val="0"/>
        <w:snapToGrid w:val="0"/>
        <w:spacing w:before="120" w:beforeLines="50" w:after="120" w:afterLines="50" w:line="440" w:lineRule="exact"/>
        <w:ind w:firstLine="420" w:firstLineChars="200"/>
        <w:rPr>
          <w:rFonts w:ascii="宋体" w:hAnsi="宋体"/>
          <w:szCs w:val="21"/>
        </w:rPr>
      </w:pPr>
      <w:r>
        <w:rPr>
          <w:rFonts w:hint="eastAsia" w:ascii="宋体" w:hAnsi="宋体"/>
          <w:szCs w:val="21"/>
        </w:rPr>
        <w:t>8.1除</w:t>
      </w:r>
      <w:r>
        <w:rPr>
          <w:rFonts w:hint="eastAsia" w:ascii="宋体" w:hAnsi="宋体"/>
          <w:b/>
          <w:bCs/>
          <w:szCs w:val="21"/>
        </w:rPr>
        <w:t>【磋商须知前附表】</w:t>
      </w:r>
      <w:r>
        <w:rPr>
          <w:rFonts w:hint="eastAsia" w:ascii="宋体" w:hAnsi="宋体"/>
          <w:szCs w:val="21"/>
        </w:rPr>
        <w:t>另有规定外，本项目拒绝进口产品参加竞争性磋商采购活动。</w:t>
      </w:r>
    </w:p>
    <w:p>
      <w:pPr>
        <w:pageBreakBefore w:val="0"/>
        <w:kinsoku/>
        <w:wordWrap/>
        <w:overflowPunct/>
        <w:bidi w:val="0"/>
        <w:adjustRightInd w:val="0"/>
        <w:snapToGrid w:val="0"/>
        <w:spacing w:before="120" w:beforeLines="50" w:after="120" w:afterLines="50" w:line="440" w:lineRule="exact"/>
        <w:ind w:firstLine="420" w:firstLineChars="200"/>
        <w:rPr>
          <w:rFonts w:ascii="宋体" w:hAnsi="宋体"/>
          <w:szCs w:val="21"/>
        </w:rPr>
      </w:pPr>
      <w:r>
        <w:rPr>
          <w:rFonts w:hint="eastAsia" w:ascii="宋体" w:hAnsi="宋体"/>
          <w:szCs w:val="21"/>
        </w:rPr>
        <w:t>8.2本章第7.1</w:t>
      </w:r>
      <w:r>
        <w:rPr>
          <w:rFonts w:hint="eastAsia" w:ascii="宋体" w:hAnsi="宋体"/>
          <w:szCs w:val="21"/>
          <w:lang w:val="zh-CN"/>
        </w:rPr>
        <w:t>款</w:t>
      </w:r>
      <w:r>
        <w:rPr>
          <w:rFonts w:hint="eastAsia" w:ascii="宋体" w:hAnsi="宋体"/>
          <w:szCs w:val="21"/>
        </w:rPr>
        <w:t>规定同意购买进口产品的，本项目</w:t>
      </w:r>
      <w:r>
        <w:rPr>
          <w:rFonts w:hint="eastAsia" w:ascii="宋体" w:hAnsi="宋体"/>
          <w:szCs w:val="21"/>
          <w:lang w:val="zh-CN"/>
        </w:rPr>
        <w:t>采购活动</w:t>
      </w:r>
      <w:r>
        <w:rPr>
          <w:rFonts w:hint="eastAsia" w:ascii="宋体" w:hAnsi="宋体"/>
          <w:szCs w:val="21"/>
        </w:rPr>
        <w:t>不限制满足磋商文件要求的国内产品参与竞争性磋商。</w:t>
      </w:r>
    </w:p>
    <w:p>
      <w:pPr>
        <w:pageBreakBefore w:val="0"/>
        <w:kinsoku/>
        <w:wordWrap/>
        <w:overflowPunct/>
        <w:bidi w:val="0"/>
        <w:adjustRightInd w:val="0"/>
        <w:snapToGrid w:val="0"/>
        <w:spacing w:before="120" w:beforeLines="50" w:after="120" w:afterLines="50" w:line="440" w:lineRule="exact"/>
        <w:jc w:val="left"/>
        <w:rPr>
          <w:rFonts w:ascii="宋体" w:hAnsi="宋体"/>
          <w:b/>
          <w:bCs/>
          <w:szCs w:val="21"/>
        </w:rPr>
      </w:pPr>
      <w:r>
        <w:rPr>
          <w:rFonts w:hint="eastAsia" w:ascii="宋体" w:hAnsi="宋体"/>
          <w:b/>
          <w:bCs/>
          <w:szCs w:val="21"/>
        </w:rPr>
        <w:t>9. 政府采购政策支持</w:t>
      </w:r>
    </w:p>
    <w:p>
      <w:pPr>
        <w:pageBreakBefore w:val="0"/>
        <w:kinsoku/>
        <w:wordWrap/>
        <w:overflowPunct/>
        <w:bidi w:val="0"/>
        <w:adjustRightInd w:val="0"/>
        <w:snapToGrid w:val="0"/>
        <w:spacing w:before="120" w:beforeLines="50" w:after="120" w:afterLines="50" w:line="440" w:lineRule="exact"/>
        <w:ind w:firstLine="420" w:firstLineChars="200"/>
        <w:jc w:val="left"/>
        <w:rPr>
          <w:rFonts w:ascii="宋体" w:hAnsi="宋体" w:cs="宋体"/>
          <w:kern w:val="0"/>
          <w:szCs w:val="21"/>
        </w:rPr>
      </w:pPr>
      <w:r>
        <w:rPr>
          <w:rFonts w:hint="eastAsia" w:ascii="宋体" w:hAnsi="宋体" w:cs="宋体"/>
          <w:kern w:val="0"/>
          <w:szCs w:val="21"/>
        </w:rPr>
        <w:t>9.1对列入财政部、</w:t>
      </w:r>
      <w:r>
        <w:rPr>
          <w:rFonts w:hint="eastAsia" w:ascii="宋体" w:hAnsi="宋体"/>
          <w:szCs w:val="21"/>
        </w:rPr>
        <w:t>国家发展改革委发布的</w:t>
      </w:r>
      <w:r>
        <w:rPr>
          <w:rFonts w:hint="eastAsia" w:ascii="宋体" w:hAnsi="宋体" w:cs="宋体"/>
          <w:kern w:val="0"/>
          <w:szCs w:val="21"/>
        </w:rPr>
        <w:t>《节能产品政府采购清单》且属于应当“强制采购的节能产品”，按照规定实行强制采购。实行政府采购强制采购的节能产品见</w:t>
      </w:r>
      <w:r>
        <w:rPr>
          <w:rFonts w:hint="eastAsia" w:ascii="宋体" w:hAnsi="宋体"/>
          <w:b/>
          <w:bCs/>
          <w:szCs w:val="21"/>
        </w:rPr>
        <w:t>【磋商须知前附表】</w:t>
      </w:r>
      <w:r>
        <w:rPr>
          <w:rFonts w:hint="eastAsia" w:ascii="宋体" w:hAnsi="宋体" w:cs="宋体"/>
          <w:b/>
          <w:kern w:val="0"/>
          <w:szCs w:val="21"/>
        </w:rPr>
        <w:t>。</w:t>
      </w:r>
    </w:p>
    <w:p>
      <w:pPr>
        <w:pageBreakBefore w:val="0"/>
        <w:kinsoku/>
        <w:wordWrap/>
        <w:overflowPunct/>
        <w:bidi w:val="0"/>
        <w:adjustRightInd w:val="0"/>
        <w:snapToGrid w:val="0"/>
        <w:spacing w:before="120" w:beforeLines="50" w:after="120" w:afterLines="50" w:line="440" w:lineRule="exact"/>
        <w:ind w:firstLine="420" w:firstLineChars="200"/>
        <w:jc w:val="left"/>
      </w:pPr>
      <w:r>
        <w:rPr>
          <w:rFonts w:hint="eastAsia" w:ascii="宋体" w:hAnsi="宋体" w:cs="宋体"/>
          <w:kern w:val="0"/>
        </w:rPr>
        <w:t>9.2对列</w:t>
      </w:r>
      <w:r>
        <w:rPr>
          <w:rFonts w:hint="eastAsia" w:hAnsi="宋体" w:cs="宋体"/>
          <w:kern w:val="0"/>
        </w:rPr>
        <w:t>入财政部、</w:t>
      </w:r>
      <w:r>
        <w:rPr>
          <w:rFonts w:hint="eastAsia" w:ascii="宋体" w:hAnsi="宋体"/>
          <w:szCs w:val="21"/>
        </w:rPr>
        <w:t>国家发展改革委发布的</w:t>
      </w:r>
      <w:r>
        <w:rPr>
          <w:rFonts w:hint="eastAsia" w:hAnsi="宋体" w:cs="宋体"/>
          <w:kern w:val="0"/>
        </w:rPr>
        <w:t>《节能产品政府采购清单》的“非强制采购节能产品”，财政部、环境保护部发布的《环境标志产品政府采购清单》的“环境标志产品”，湖南省财政厅、湖南省科技厅、湖南省长株潭“两型社会”试验区建设管理委员会发布的《湖南省两型产品政府采购目录》以及小微企业，实行优先采购，按照省级以上财政部门有关政策规定，评审时进行价格扣除或加分。实行政府采购优先采购的优惠率见</w:t>
      </w:r>
      <w:r>
        <w:rPr>
          <w:rFonts w:hint="eastAsia" w:ascii="宋体" w:hAnsi="宋体"/>
          <w:b/>
          <w:bCs/>
          <w:szCs w:val="21"/>
        </w:rPr>
        <w:t>【磋商须知前附表】</w:t>
      </w:r>
      <w:r>
        <w:rPr>
          <w:rFonts w:hint="eastAsia" w:hAnsi="宋体" w:cs="宋体"/>
          <w:b/>
          <w:kern w:val="0"/>
        </w:rPr>
        <w:t>。</w:t>
      </w:r>
    </w:p>
    <w:p>
      <w:pPr>
        <w:pageBreakBefore w:val="0"/>
        <w:kinsoku/>
        <w:wordWrap/>
        <w:overflowPunct/>
        <w:bidi w:val="0"/>
        <w:adjustRightInd w:val="0"/>
        <w:snapToGrid w:val="0"/>
        <w:spacing w:before="120" w:beforeLines="50" w:after="120" w:afterLines="50" w:line="440" w:lineRule="exact"/>
        <w:ind w:firstLine="420" w:firstLineChars="200"/>
        <w:jc w:val="left"/>
        <w:rPr>
          <w:rFonts w:ascii="宋体" w:hAnsi="宋体" w:cs="宋体"/>
          <w:kern w:val="0"/>
          <w:szCs w:val="21"/>
        </w:rPr>
      </w:pPr>
      <w:r>
        <w:rPr>
          <w:rFonts w:hint="eastAsia" w:ascii="宋体" w:hAnsi="宋体" w:cs="宋体"/>
          <w:kern w:val="0"/>
          <w:szCs w:val="21"/>
        </w:rPr>
        <w:t>9.3产品同时属于“</w:t>
      </w:r>
      <w:r>
        <w:rPr>
          <w:rFonts w:hint="eastAsia" w:ascii="宋体" w:hAnsi="宋体"/>
          <w:szCs w:val="21"/>
        </w:rPr>
        <w:t>非强制采购节能产品</w:t>
      </w:r>
      <w:r>
        <w:rPr>
          <w:rFonts w:hint="eastAsia" w:ascii="宋体" w:hAnsi="宋体" w:cs="宋体"/>
          <w:kern w:val="0"/>
          <w:szCs w:val="21"/>
        </w:rPr>
        <w:t>”、“环境标志产品”及“两型产品”的，评审时只有其中一项能享受优先待遇(供应商自行选择，并在报价文件中并填报相关信息及数据)；中小企业可以与同时属于“非强制采购节能产品”、“环境标志产品”及“两型产品”中的一项重复计算；</w:t>
      </w:r>
      <w:r>
        <w:rPr>
          <w:rFonts w:hint="eastAsia" w:ascii="宋体" w:hAnsi="宋体"/>
        </w:rPr>
        <w:t>供应商同时符合小型、微型企业及监狱企业、残疾人福利性单位要求的，评审时只有一种类型享受价格评审优惠政策；</w:t>
      </w:r>
    </w:p>
    <w:p>
      <w:pPr>
        <w:pageBreakBefore w:val="0"/>
        <w:kinsoku/>
        <w:wordWrap/>
        <w:overflowPunct/>
        <w:bidi w:val="0"/>
        <w:adjustRightInd w:val="0"/>
        <w:snapToGrid w:val="0"/>
        <w:spacing w:before="120" w:beforeLines="50" w:after="120" w:afterLines="50" w:line="440" w:lineRule="exact"/>
        <w:ind w:firstLine="420" w:firstLineChars="200"/>
        <w:jc w:val="left"/>
        <w:rPr>
          <w:rFonts w:ascii="宋体" w:hAnsi="宋体" w:cs="宋体"/>
          <w:kern w:val="0"/>
          <w:szCs w:val="21"/>
        </w:rPr>
      </w:pPr>
      <w:r>
        <w:rPr>
          <w:rFonts w:hint="eastAsia" w:ascii="宋体" w:hAnsi="宋体" w:cs="宋体"/>
          <w:kern w:val="0"/>
          <w:szCs w:val="21"/>
        </w:rPr>
        <w:t>9.4</w:t>
      </w:r>
      <w:r>
        <w:rPr>
          <w:rFonts w:hint="eastAsia" w:ascii="宋体" w:hAnsi="宋体"/>
        </w:rPr>
        <w:t>监狱企业：按《财政部 司法部关于政府采购支持监狱企业发展有关问题的通知》(财库〔2014〕68号)文件规定提供证明文件（复印件）。残疾人福利性单位：按《三部门联合发布关于促进残疾人就业政府采购政策的通知》(财库〔2017〕141号)文件规定提供《残疾人福利性单位声明函》（格式）。监狱企业、残疾人福利性单位视同小型、微型企业</w:t>
      </w:r>
      <w:r>
        <w:rPr>
          <w:rFonts w:hint="eastAsia" w:ascii="宋体" w:hAnsi="宋体"/>
          <w:szCs w:val="21"/>
        </w:rPr>
        <w:t>，享受评审中价格扣除等促进中小企业发展的政府采购政策</w:t>
      </w:r>
      <w:r>
        <w:rPr>
          <w:rFonts w:hint="eastAsia" w:ascii="宋体" w:hAnsi="宋体"/>
        </w:rPr>
        <w:t>。</w:t>
      </w:r>
    </w:p>
    <w:p>
      <w:pPr>
        <w:pageBreakBefore w:val="0"/>
        <w:kinsoku/>
        <w:wordWrap/>
        <w:overflowPunct/>
        <w:bidi w:val="0"/>
        <w:adjustRightInd w:val="0"/>
        <w:snapToGrid w:val="0"/>
        <w:spacing w:before="120" w:beforeLines="50" w:after="120" w:afterLines="50" w:line="440" w:lineRule="exact"/>
        <w:ind w:firstLine="420" w:firstLineChars="200"/>
        <w:jc w:val="left"/>
        <w:rPr>
          <w:rFonts w:ascii="宋体" w:hAnsi="宋体"/>
          <w:szCs w:val="21"/>
        </w:rPr>
      </w:pPr>
      <w:r>
        <w:rPr>
          <w:rFonts w:hint="eastAsia" w:ascii="宋体" w:hAnsi="宋体"/>
          <w:szCs w:val="21"/>
        </w:rPr>
        <w:t>9.5同一项目中部分产品属于优先采购政策的，评审时只对该部分产品的报价实行价格扣除及加分。</w:t>
      </w:r>
    </w:p>
    <w:p>
      <w:pPr>
        <w:pageBreakBefore w:val="0"/>
        <w:kinsoku/>
        <w:wordWrap/>
        <w:overflowPunct/>
        <w:bidi w:val="0"/>
        <w:adjustRightInd w:val="0"/>
        <w:snapToGrid w:val="0"/>
        <w:spacing w:before="120" w:beforeLines="50" w:after="120" w:afterLines="50" w:line="440" w:lineRule="exact"/>
        <w:ind w:firstLine="420" w:firstLineChars="200"/>
        <w:jc w:val="left"/>
        <w:rPr>
          <w:rFonts w:ascii="宋体" w:hAnsi="宋体"/>
          <w:szCs w:val="21"/>
        </w:rPr>
      </w:pPr>
      <w:r>
        <w:rPr>
          <w:rFonts w:hint="eastAsia" w:ascii="宋体" w:hAnsi="宋体"/>
          <w:szCs w:val="21"/>
        </w:rPr>
        <w:t>9.6符合本章第9.1</w:t>
      </w:r>
      <w:r>
        <w:rPr>
          <w:rFonts w:hint="eastAsia" w:ascii="宋体" w:hAnsi="宋体" w:cs="宋体"/>
          <w:kern w:val="0"/>
          <w:szCs w:val="21"/>
          <w:lang w:val="zh-CN"/>
        </w:rPr>
        <w:t>款、</w:t>
      </w:r>
      <w:r>
        <w:rPr>
          <w:rFonts w:hint="eastAsia" w:ascii="宋体" w:hAnsi="宋体"/>
          <w:szCs w:val="21"/>
        </w:rPr>
        <w:t>第9.2</w:t>
      </w:r>
      <w:r>
        <w:rPr>
          <w:rFonts w:hint="eastAsia" w:ascii="宋体" w:hAnsi="宋体" w:cs="宋体"/>
          <w:kern w:val="0"/>
          <w:szCs w:val="21"/>
          <w:lang w:val="zh-CN"/>
        </w:rPr>
        <w:t>款、</w:t>
      </w:r>
      <w:r>
        <w:rPr>
          <w:rFonts w:hint="eastAsia" w:ascii="宋体" w:hAnsi="宋体" w:cs="宋体"/>
          <w:kern w:val="0"/>
          <w:szCs w:val="21"/>
        </w:rPr>
        <w:t>9.4款</w:t>
      </w:r>
      <w:r>
        <w:rPr>
          <w:rFonts w:hint="eastAsia" w:ascii="宋体" w:hAnsi="宋体"/>
          <w:szCs w:val="21"/>
        </w:rPr>
        <w:t>规定的，应提供相关证明资料。</w:t>
      </w:r>
    </w:p>
    <w:p>
      <w:pPr>
        <w:pageBreakBefore w:val="0"/>
        <w:kinsoku/>
        <w:wordWrap/>
        <w:overflowPunct/>
        <w:bidi w:val="0"/>
        <w:adjustRightInd w:val="0"/>
        <w:snapToGrid w:val="0"/>
        <w:spacing w:before="120" w:beforeLines="50" w:after="120" w:afterLines="50" w:line="440" w:lineRule="exact"/>
        <w:ind w:firstLine="420" w:firstLineChars="200"/>
        <w:jc w:val="left"/>
        <w:rPr>
          <w:rFonts w:ascii="宋体" w:hAnsi="宋体"/>
          <w:szCs w:val="21"/>
        </w:rPr>
      </w:pPr>
      <w:r>
        <w:rPr>
          <w:rFonts w:hint="eastAsia" w:ascii="宋体" w:hAnsi="宋体"/>
          <w:szCs w:val="21"/>
        </w:rPr>
        <w:t>9.7供应商有融资、担保需求的，具体办理流程可向</w:t>
      </w:r>
      <w:r>
        <w:rPr>
          <w:rFonts w:hint="eastAsia" w:ascii="宋体" w:hAnsi="宋体"/>
          <w:b/>
          <w:bCs/>
          <w:szCs w:val="21"/>
        </w:rPr>
        <w:t>【磋商须知前附表】</w:t>
      </w:r>
      <w:r>
        <w:rPr>
          <w:rFonts w:hint="eastAsia" w:ascii="宋体" w:hAnsi="宋体"/>
          <w:szCs w:val="21"/>
        </w:rPr>
        <w:t>所列金融机构和担保机构询问。</w:t>
      </w:r>
    </w:p>
    <w:p>
      <w:pPr>
        <w:pStyle w:val="9"/>
        <w:pageBreakBefore w:val="0"/>
        <w:kinsoku/>
        <w:wordWrap/>
        <w:overflowPunct/>
        <w:bidi w:val="0"/>
        <w:spacing w:before="240" w:beforeLines="100" w:after="120" w:line="440" w:lineRule="exact"/>
        <w:jc w:val="center"/>
        <w:rPr>
          <w:rFonts w:ascii="黑体" w:hAnsi="宋体" w:eastAsia="黑体"/>
          <w:b w:val="0"/>
          <w:sz w:val="28"/>
          <w:szCs w:val="28"/>
        </w:rPr>
      </w:pPr>
      <w:bookmarkStart w:id="10" w:name="_Toc17964"/>
      <w:r>
        <w:rPr>
          <w:rFonts w:hint="eastAsia" w:ascii="黑体" w:hAnsi="宋体" w:eastAsia="黑体"/>
          <w:b w:val="0"/>
          <w:sz w:val="28"/>
          <w:szCs w:val="28"/>
        </w:rPr>
        <w:t>二、磋商文件</w:t>
      </w:r>
      <w:bookmarkEnd w:id="10"/>
    </w:p>
    <w:p>
      <w:pPr>
        <w:pageBreakBefore w:val="0"/>
        <w:kinsoku/>
        <w:wordWrap/>
        <w:overflowPunct/>
        <w:bidi w:val="0"/>
        <w:adjustRightInd w:val="0"/>
        <w:snapToGrid w:val="0"/>
        <w:spacing w:before="120" w:beforeLines="50" w:after="120" w:afterLines="50" w:line="440" w:lineRule="exact"/>
        <w:rPr>
          <w:rFonts w:ascii="宋体" w:hAnsi="宋体"/>
          <w:b/>
          <w:bCs/>
          <w:szCs w:val="21"/>
        </w:rPr>
      </w:pPr>
      <w:r>
        <w:rPr>
          <w:rFonts w:hint="eastAsia" w:ascii="宋体" w:hAnsi="宋体"/>
          <w:b/>
          <w:bCs/>
          <w:szCs w:val="21"/>
        </w:rPr>
        <w:t>10．磋商文件的组成</w:t>
      </w:r>
    </w:p>
    <w:p>
      <w:pPr>
        <w:pStyle w:val="18"/>
        <w:pageBreakBefore w:val="0"/>
        <w:kinsoku/>
        <w:wordWrap/>
        <w:overflowPunct/>
        <w:bidi w:val="0"/>
        <w:adjustRightInd w:val="0"/>
        <w:snapToGrid w:val="0"/>
        <w:spacing w:before="120" w:beforeLines="50" w:after="120" w:afterLines="50" w:line="440" w:lineRule="exact"/>
        <w:ind w:firstLine="420" w:firstLineChars="200"/>
        <w:rPr>
          <w:rFonts w:hAnsi="宋体"/>
        </w:rPr>
      </w:pPr>
      <w:r>
        <w:rPr>
          <w:rFonts w:hint="eastAsia" w:hAnsi="宋体"/>
        </w:rPr>
        <w:t>10.1 磋商文件由下列文件组成：</w:t>
      </w:r>
    </w:p>
    <w:p>
      <w:pPr>
        <w:pStyle w:val="18"/>
        <w:pageBreakBefore w:val="0"/>
        <w:kinsoku/>
        <w:wordWrap/>
        <w:overflowPunct/>
        <w:bidi w:val="0"/>
        <w:adjustRightInd w:val="0"/>
        <w:snapToGrid w:val="0"/>
        <w:spacing w:before="120" w:beforeLines="50" w:after="120" w:afterLines="50" w:line="440" w:lineRule="exact"/>
        <w:ind w:firstLine="420" w:firstLineChars="200"/>
        <w:rPr>
          <w:rFonts w:hAnsi="宋体"/>
        </w:rPr>
      </w:pPr>
      <w:r>
        <w:rPr>
          <w:rFonts w:hint="eastAsia" w:hAnsi="宋体"/>
        </w:rPr>
        <w:t>第一章 磋商邀请</w:t>
      </w:r>
    </w:p>
    <w:p>
      <w:pPr>
        <w:pStyle w:val="18"/>
        <w:pageBreakBefore w:val="0"/>
        <w:kinsoku/>
        <w:wordWrap/>
        <w:overflowPunct/>
        <w:bidi w:val="0"/>
        <w:adjustRightInd w:val="0"/>
        <w:snapToGrid w:val="0"/>
        <w:spacing w:before="120" w:beforeLines="50" w:after="120" w:afterLines="50" w:line="440" w:lineRule="exact"/>
        <w:ind w:firstLine="420" w:firstLineChars="200"/>
        <w:rPr>
          <w:rFonts w:hAnsi="宋体"/>
        </w:rPr>
      </w:pPr>
      <w:r>
        <w:rPr>
          <w:rFonts w:hint="eastAsia" w:hAnsi="宋体"/>
        </w:rPr>
        <w:t>第二章 磋商须知</w:t>
      </w:r>
    </w:p>
    <w:p>
      <w:pPr>
        <w:pStyle w:val="18"/>
        <w:pageBreakBefore w:val="0"/>
        <w:kinsoku/>
        <w:wordWrap/>
        <w:overflowPunct/>
        <w:bidi w:val="0"/>
        <w:adjustRightInd w:val="0"/>
        <w:snapToGrid w:val="0"/>
        <w:spacing w:before="120" w:beforeLines="50" w:after="120" w:afterLines="50" w:line="440" w:lineRule="exact"/>
        <w:ind w:firstLine="420" w:firstLineChars="200"/>
        <w:rPr>
          <w:rFonts w:hAnsi="宋体"/>
        </w:rPr>
      </w:pPr>
      <w:r>
        <w:rPr>
          <w:rFonts w:hint="eastAsia" w:hAnsi="宋体"/>
        </w:rPr>
        <w:t>第三章 政府采购合同格式条款</w:t>
      </w:r>
    </w:p>
    <w:p>
      <w:pPr>
        <w:pStyle w:val="18"/>
        <w:pageBreakBefore w:val="0"/>
        <w:kinsoku/>
        <w:wordWrap/>
        <w:overflowPunct/>
        <w:bidi w:val="0"/>
        <w:adjustRightInd w:val="0"/>
        <w:snapToGrid w:val="0"/>
        <w:spacing w:before="120" w:beforeLines="50" w:after="120" w:afterLines="50" w:line="440" w:lineRule="exact"/>
        <w:ind w:firstLine="420" w:firstLineChars="200"/>
        <w:rPr>
          <w:rFonts w:hAnsi="宋体"/>
        </w:rPr>
      </w:pPr>
      <w:r>
        <w:rPr>
          <w:rFonts w:hint="eastAsia" w:hAnsi="宋体"/>
        </w:rPr>
        <w:t>第四章 采购需求</w:t>
      </w:r>
    </w:p>
    <w:p>
      <w:pPr>
        <w:pStyle w:val="18"/>
        <w:pageBreakBefore w:val="0"/>
        <w:kinsoku/>
        <w:wordWrap/>
        <w:overflowPunct/>
        <w:bidi w:val="0"/>
        <w:adjustRightInd w:val="0"/>
        <w:snapToGrid w:val="0"/>
        <w:spacing w:before="120" w:beforeLines="50" w:after="120" w:afterLines="50" w:line="440" w:lineRule="exact"/>
        <w:ind w:firstLine="420" w:firstLineChars="200"/>
        <w:rPr>
          <w:rFonts w:hAnsi="宋体"/>
        </w:rPr>
      </w:pPr>
      <w:r>
        <w:rPr>
          <w:rFonts w:hint="eastAsia" w:hAnsi="宋体"/>
        </w:rPr>
        <w:t>第五章 响应文件组成</w:t>
      </w:r>
    </w:p>
    <w:p>
      <w:pPr>
        <w:pStyle w:val="18"/>
        <w:pageBreakBefore w:val="0"/>
        <w:kinsoku/>
        <w:wordWrap/>
        <w:overflowPunct/>
        <w:bidi w:val="0"/>
        <w:adjustRightInd w:val="0"/>
        <w:snapToGrid w:val="0"/>
        <w:spacing w:before="120" w:beforeLines="50" w:after="120" w:afterLines="50" w:line="440" w:lineRule="exact"/>
        <w:ind w:firstLine="420" w:firstLineChars="200"/>
        <w:rPr>
          <w:rFonts w:hAnsi="宋体"/>
          <w:kern w:val="0"/>
        </w:rPr>
      </w:pPr>
      <w:r>
        <w:rPr>
          <w:rFonts w:hint="eastAsia" w:hAnsi="宋体"/>
        </w:rPr>
        <w:t>10.2</w:t>
      </w:r>
      <w:r>
        <w:rPr>
          <w:rFonts w:hint="eastAsia" w:hAnsi="宋体"/>
          <w:kern w:val="0"/>
        </w:rPr>
        <w:t>磋商小组根据与供应商磋商情况可能实质性变动的内容，包括采购需求中的技术、服务要求以及合同条款，</w:t>
      </w:r>
      <w:r>
        <w:rPr>
          <w:rFonts w:hint="eastAsia" w:hAnsi="宋体"/>
        </w:rPr>
        <w:t>在</w:t>
      </w:r>
      <w:r>
        <w:rPr>
          <w:rFonts w:hint="eastAsia" w:hAnsi="宋体"/>
          <w:b/>
          <w:bCs/>
        </w:rPr>
        <w:t>【磋商须知前附表】</w:t>
      </w:r>
      <w:r>
        <w:rPr>
          <w:rFonts w:hint="eastAsia" w:hAnsi="宋体"/>
        </w:rPr>
        <w:t>中明确。</w:t>
      </w:r>
    </w:p>
    <w:p>
      <w:pPr>
        <w:pageBreakBefore w:val="0"/>
        <w:kinsoku/>
        <w:wordWrap/>
        <w:overflowPunct/>
        <w:bidi w:val="0"/>
        <w:adjustRightInd w:val="0"/>
        <w:snapToGrid w:val="0"/>
        <w:spacing w:before="120" w:beforeLines="50" w:after="120" w:afterLines="50" w:line="440" w:lineRule="exact"/>
        <w:ind w:firstLine="420" w:firstLineChars="200"/>
        <w:rPr>
          <w:rFonts w:ascii="宋体" w:hAnsi="宋体"/>
          <w:szCs w:val="21"/>
        </w:rPr>
      </w:pPr>
      <w:r>
        <w:rPr>
          <w:rFonts w:hint="eastAsia" w:ascii="宋体" w:hAnsi="宋体"/>
          <w:szCs w:val="21"/>
        </w:rPr>
        <w:t>10.3供应商应仔细阅读磋商文件的全部内容，按照磋商文件要求编制响应文件。任何对磋商文件的忽略或误解不能作为响应文件存在缺陷或瑕疵的理由，其风险由供应商承担。</w:t>
      </w:r>
    </w:p>
    <w:p>
      <w:pPr>
        <w:pageBreakBefore w:val="0"/>
        <w:kinsoku/>
        <w:wordWrap/>
        <w:overflowPunct/>
        <w:bidi w:val="0"/>
        <w:adjustRightInd w:val="0"/>
        <w:snapToGrid w:val="0"/>
        <w:spacing w:before="120" w:beforeLines="50" w:after="120" w:afterLines="50" w:line="440" w:lineRule="exact"/>
        <w:rPr>
          <w:rFonts w:ascii="宋体" w:hAnsi="宋体"/>
          <w:b/>
          <w:bCs/>
          <w:szCs w:val="21"/>
        </w:rPr>
      </w:pPr>
      <w:r>
        <w:rPr>
          <w:rFonts w:hint="eastAsia" w:ascii="宋体" w:hAnsi="宋体"/>
          <w:b/>
          <w:bCs/>
          <w:szCs w:val="21"/>
        </w:rPr>
        <w:t>11. 磋商文件的提供期限</w:t>
      </w:r>
    </w:p>
    <w:p>
      <w:pPr>
        <w:pageBreakBefore w:val="0"/>
        <w:kinsoku/>
        <w:wordWrap/>
        <w:overflowPunct/>
        <w:bidi w:val="0"/>
        <w:adjustRightInd w:val="0"/>
        <w:snapToGrid w:val="0"/>
        <w:spacing w:before="120" w:beforeLines="50" w:after="120" w:afterLines="50" w:line="440" w:lineRule="exact"/>
        <w:ind w:firstLine="420" w:firstLineChars="200"/>
        <w:rPr>
          <w:rFonts w:ascii="宋体" w:hAnsi="宋体"/>
          <w:szCs w:val="21"/>
        </w:rPr>
      </w:pPr>
      <w:r>
        <w:rPr>
          <w:rFonts w:hint="eastAsia" w:ascii="宋体" w:hAnsi="宋体"/>
          <w:szCs w:val="21"/>
        </w:rPr>
        <w:t>11.1磋商文件的提供期限自开始发出之日起不得少于五个工作日。具体提供期限见</w:t>
      </w:r>
      <w:r>
        <w:rPr>
          <w:rFonts w:hint="eastAsia" w:hAnsi="宋体"/>
          <w:b/>
          <w:bCs/>
        </w:rPr>
        <w:t>【磋商须知前附表】</w:t>
      </w:r>
      <w:r>
        <w:rPr>
          <w:rFonts w:hint="eastAsia" w:ascii="宋体" w:hAnsi="宋体"/>
          <w:szCs w:val="21"/>
        </w:rPr>
        <w:t>。</w:t>
      </w:r>
    </w:p>
    <w:p>
      <w:pPr>
        <w:pageBreakBefore w:val="0"/>
        <w:kinsoku/>
        <w:wordWrap/>
        <w:overflowPunct/>
        <w:bidi w:val="0"/>
        <w:adjustRightInd w:val="0"/>
        <w:snapToGrid w:val="0"/>
        <w:spacing w:before="120" w:beforeLines="50" w:after="120" w:afterLines="50" w:line="440" w:lineRule="exact"/>
        <w:ind w:firstLine="420" w:firstLineChars="200"/>
        <w:rPr>
          <w:rFonts w:ascii="宋体" w:hAnsi="宋体"/>
          <w:szCs w:val="21"/>
        </w:rPr>
      </w:pPr>
      <w:r>
        <w:rPr>
          <w:rFonts w:hint="eastAsia" w:ascii="宋体" w:hAnsi="宋体"/>
          <w:szCs w:val="21"/>
        </w:rPr>
        <w:t>11.2供应商应持</w:t>
      </w:r>
      <w:r>
        <w:rPr>
          <w:rFonts w:hint="eastAsia" w:hAnsi="宋体"/>
          <w:b/>
          <w:bCs/>
        </w:rPr>
        <w:t>【磋商须知前附表】</w:t>
      </w:r>
      <w:r>
        <w:rPr>
          <w:rFonts w:hint="eastAsia" w:ascii="宋体" w:hAnsi="宋体"/>
          <w:szCs w:val="21"/>
        </w:rPr>
        <w:t>规定的资料领取或购买磋商文件。</w:t>
      </w:r>
    </w:p>
    <w:p>
      <w:pPr>
        <w:pStyle w:val="18"/>
        <w:pageBreakBefore w:val="0"/>
        <w:kinsoku/>
        <w:wordWrap/>
        <w:overflowPunct/>
        <w:bidi w:val="0"/>
        <w:adjustRightInd w:val="0"/>
        <w:snapToGrid w:val="0"/>
        <w:spacing w:before="120" w:beforeLines="50" w:after="120" w:afterLines="50" w:line="440" w:lineRule="exact"/>
        <w:rPr>
          <w:rFonts w:hAnsi="宋体"/>
        </w:rPr>
      </w:pPr>
      <w:r>
        <w:rPr>
          <w:rFonts w:hint="eastAsia" w:hAnsi="宋体"/>
          <w:b/>
          <w:bCs/>
        </w:rPr>
        <w:t>12.</w:t>
      </w:r>
      <w:r>
        <w:rPr>
          <w:rFonts w:hint="eastAsia" w:hAnsi="宋体"/>
          <w:b/>
          <w:bCs/>
          <w:kern w:val="0"/>
        </w:rPr>
        <w:t>提交首次响应文件</w:t>
      </w:r>
      <w:r>
        <w:rPr>
          <w:rFonts w:hint="eastAsia" w:hAnsi="宋体"/>
          <w:b/>
          <w:bCs/>
        </w:rPr>
        <w:t>的</w:t>
      </w:r>
      <w:r>
        <w:rPr>
          <w:rFonts w:hint="eastAsia" w:hAnsi="宋体"/>
          <w:b/>
          <w:bCs/>
          <w:kern w:val="0"/>
        </w:rPr>
        <w:t>截止</w:t>
      </w:r>
      <w:r>
        <w:rPr>
          <w:rFonts w:hint="eastAsia" w:hAnsi="宋体"/>
          <w:b/>
          <w:bCs/>
        </w:rPr>
        <w:t>时间</w:t>
      </w:r>
    </w:p>
    <w:p>
      <w:pPr>
        <w:pStyle w:val="18"/>
        <w:pageBreakBefore w:val="0"/>
        <w:kinsoku/>
        <w:wordWrap/>
        <w:overflowPunct/>
        <w:bidi w:val="0"/>
        <w:adjustRightInd w:val="0"/>
        <w:snapToGrid w:val="0"/>
        <w:spacing w:before="120" w:beforeLines="50" w:after="120" w:afterLines="50" w:line="440" w:lineRule="exact"/>
        <w:ind w:firstLine="420" w:firstLineChars="200"/>
        <w:rPr>
          <w:rFonts w:hAnsi="宋体"/>
        </w:rPr>
      </w:pPr>
      <w:r>
        <w:rPr>
          <w:rFonts w:hint="eastAsia" w:hAnsi="宋体"/>
        </w:rPr>
        <w:t>12.1</w:t>
      </w:r>
      <w:r>
        <w:rPr>
          <w:rFonts w:hint="eastAsia" w:hAnsi="宋体"/>
          <w:kern w:val="0"/>
        </w:rPr>
        <w:t>供应商提交首次响应文件截止</w:t>
      </w:r>
      <w:r>
        <w:rPr>
          <w:rFonts w:hint="eastAsia" w:hAnsi="宋体"/>
        </w:rPr>
        <w:t>时间见</w:t>
      </w:r>
      <w:r>
        <w:rPr>
          <w:rFonts w:hint="eastAsia" w:hAnsi="宋体"/>
          <w:b/>
          <w:bCs/>
        </w:rPr>
        <w:t>【磋商须知前附表】</w:t>
      </w:r>
      <w:r>
        <w:rPr>
          <w:rFonts w:hint="eastAsia" w:hAnsi="宋体"/>
        </w:rPr>
        <w:t>。</w:t>
      </w:r>
    </w:p>
    <w:p>
      <w:pPr>
        <w:pageBreakBefore w:val="0"/>
        <w:kinsoku/>
        <w:wordWrap/>
        <w:overflowPunct/>
        <w:bidi w:val="0"/>
        <w:adjustRightInd w:val="0"/>
        <w:snapToGrid w:val="0"/>
        <w:spacing w:before="120" w:beforeLines="50" w:after="120" w:afterLines="50" w:line="440" w:lineRule="exact"/>
        <w:rPr>
          <w:rFonts w:ascii="宋体" w:hAnsi="宋体"/>
          <w:b/>
          <w:bCs/>
          <w:szCs w:val="21"/>
        </w:rPr>
      </w:pPr>
      <w:r>
        <w:rPr>
          <w:rFonts w:hint="eastAsia" w:ascii="宋体" w:hAnsi="宋体"/>
          <w:b/>
          <w:bCs/>
          <w:szCs w:val="21"/>
        </w:rPr>
        <w:t>13.磋商文件的澄清</w:t>
      </w:r>
      <w:r>
        <w:rPr>
          <w:rFonts w:hint="eastAsia" w:ascii="宋体" w:hAnsi="宋体"/>
          <w:b/>
          <w:bCs/>
          <w:kern w:val="0"/>
          <w:szCs w:val="21"/>
        </w:rPr>
        <w:t>或者</w:t>
      </w:r>
      <w:r>
        <w:rPr>
          <w:rFonts w:hint="eastAsia" w:ascii="宋体" w:hAnsi="宋体"/>
          <w:b/>
          <w:bCs/>
          <w:szCs w:val="21"/>
        </w:rPr>
        <w:t>修改</w:t>
      </w:r>
    </w:p>
    <w:p>
      <w:pPr>
        <w:pageBreakBefore w:val="0"/>
        <w:kinsoku/>
        <w:wordWrap/>
        <w:overflowPunct/>
        <w:bidi w:val="0"/>
        <w:adjustRightInd w:val="0"/>
        <w:snapToGrid w:val="0"/>
        <w:spacing w:before="120" w:beforeLines="50" w:after="120" w:afterLines="50" w:line="440" w:lineRule="exact"/>
        <w:ind w:right="-105" w:rightChars="-50" w:firstLine="420" w:firstLineChars="200"/>
        <w:rPr>
          <w:rFonts w:ascii="宋体" w:hAnsi="宋体"/>
          <w:kern w:val="0"/>
          <w:szCs w:val="21"/>
        </w:rPr>
      </w:pPr>
      <w:r>
        <w:rPr>
          <w:rFonts w:hint="eastAsia" w:ascii="宋体" w:hAnsi="宋体"/>
          <w:szCs w:val="21"/>
        </w:rPr>
        <w:t>13.1在</w:t>
      </w:r>
      <w:r>
        <w:rPr>
          <w:rFonts w:hint="eastAsia" w:ascii="宋体" w:hAnsi="宋体"/>
          <w:kern w:val="0"/>
          <w:szCs w:val="21"/>
        </w:rPr>
        <w:t>提交首次响应文件截止之日前，采购人、采购代理机构可以对已发出的磋商文件进行必要的澄清或者修改。</w:t>
      </w:r>
    </w:p>
    <w:p>
      <w:pPr>
        <w:pageBreakBefore w:val="0"/>
        <w:kinsoku/>
        <w:wordWrap/>
        <w:overflowPunct/>
        <w:bidi w:val="0"/>
        <w:adjustRightInd w:val="0"/>
        <w:snapToGrid w:val="0"/>
        <w:spacing w:before="120" w:beforeLines="50" w:after="120" w:afterLines="50" w:line="440" w:lineRule="exact"/>
        <w:ind w:right="-105" w:rightChars="-50" w:firstLine="420" w:firstLineChars="200"/>
        <w:rPr>
          <w:rFonts w:ascii="宋体" w:hAnsi="宋体"/>
          <w:kern w:val="0"/>
          <w:szCs w:val="21"/>
        </w:rPr>
      </w:pPr>
      <w:r>
        <w:rPr>
          <w:rFonts w:hint="eastAsia" w:ascii="宋体" w:hAnsi="宋体"/>
          <w:szCs w:val="21"/>
        </w:rPr>
        <w:t>13.2</w:t>
      </w:r>
      <w:r>
        <w:rPr>
          <w:rFonts w:hint="eastAsia" w:ascii="宋体" w:hAnsi="宋体"/>
          <w:kern w:val="0"/>
          <w:szCs w:val="21"/>
        </w:rPr>
        <w:t>澄清或者修改的内容可能影响响应文件编制的，采购人、采购代理机构应当在提交首次响应文件截止之日5个工作日前，以书面形式通知所有接收磋商文件的供应商，不足5个工作日的，顺延供应商提交首次响应文件截止时间。</w:t>
      </w:r>
    </w:p>
    <w:p>
      <w:pPr>
        <w:pStyle w:val="18"/>
        <w:pageBreakBefore w:val="0"/>
        <w:kinsoku/>
        <w:wordWrap/>
        <w:overflowPunct/>
        <w:bidi w:val="0"/>
        <w:adjustRightInd w:val="0"/>
        <w:snapToGrid w:val="0"/>
        <w:spacing w:before="120" w:beforeLines="50" w:after="120" w:afterLines="50" w:line="440" w:lineRule="exact"/>
        <w:ind w:firstLine="420" w:firstLineChars="200"/>
        <w:rPr>
          <w:rFonts w:hAnsi="宋体"/>
        </w:rPr>
      </w:pPr>
      <w:r>
        <w:rPr>
          <w:rFonts w:hint="eastAsia" w:hAnsi="宋体"/>
        </w:rPr>
        <w:t>13.3</w:t>
      </w:r>
      <w:r>
        <w:rPr>
          <w:rFonts w:hint="eastAsia" w:hAnsi="宋体"/>
          <w:kern w:val="0"/>
        </w:rPr>
        <w:t>提交首次响应文件截止时间前对磋商文件澄清或者修改内容，为磋商文件的组成部分。</w:t>
      </w:r>
    </w:p>
    <w:p>
      <w:pPr>
        <w:pStyle w:val="9"/>
        <w:pageBreakBefore w:val="0"/>
        <w:kinsoku/>
        <w:wordWrap/>
        <w:overflowPunct/>
        <w:bidi w:val="0"/>
        <w:spacing w:before="240" w:beforeLines="100" w:after="120" w:line="440" w:lineRule="exact"/>
        <w:jc w:val="center"/>
        <w:rPr>
          <w:rFonts w:ascii="黑体" w:hAnsi="宋体" w:eastAsia="黑体"/>
          <w:b w:val="0"/>
          <w:sz w:val="28"/>
          <w:szCs w:val="28"/>
        </w:rPr>
      </w:pPr>
      <w:bookmarkStart w:id="11" w:name="_Toc21799"/>
      <w:r>
        <w:rPr>
          <w:rFonts w:hint="eastAsia" w:ascii="黑体" w:hAnsi="宋体" w:eastAsia="黑体"/>
          <w:b w:val="0"/>
          <w:sz w:val="28"/>
          <w:szCs w:val="28"/>
        </w:rPr>
        <w:t>三、响应文件</w:t>
      </w:r>
      <w:bookmarkEnd w:id="11"/>
    </w:p>
    <w:p>
      <w:pPr>
        <w:pageBreakBefore w:val="0"/>
        <w:kinsoku/>
        <w:wordWrap/>
        <w:overflowPunct/>
        <w:bidi w:val="0"/>
        <w:adjustRightInd w:val="0"/>
        <w:snapToGrid w:val="0"/>
        <w:spacing w:before="120" w:beforeLines="50" w:after="120" w:afterLines="50" w:line="440" w:lineRule="exact"/>
        <w:rPr>
          <w:rFonts w:ascii="宋体" w:hAnsi="宋体"/>
          <w:b/>
          <w:bCs/>
          <w:szCs w:val="21"/>
        </w:rPr>
      </w:pPr>
      <w:r>
        <w:rPr>
          <w:rFonts w:hint="eastAsia" w:ascii="宋体" w:hAnsi="宋体"/>
          <w:b/>
          <w:bCs/>
          <w:szCs w:val="21"/>
        </w:rPr>
        <w:t>14.一般要求</w:t>
      </w:r>
    </w:p>
    <w:p>
      <w:pPr>
        <w:pageBreakBefore w:val="0"/>
        <w:kinsoku/>
        <w:wordWrap/>
        <w:overflowPunct/>
        <w:bidi w:val="0"/>
        <w:adjustRightInd w:val="0"/>
        <w:snapToGrid w:val="0"/>
        <w:spacing w:before="120" w:beforeLines="50" w:after="120" w:afterLines="50" w:line="440" w:lineRule="exact"/>
        <w:ind w:firstLine="420" w:firstLineChars="200"/>
        <w:rPr>
          <w:rFonts w:ascii="宋体" w:hAnsi="宋体"/>
          <w:szCs w:val="21"/>
        </w:rPr>
      </w:pPr>
      <w:r>
        <w:rPr>
          <w:rFonts w:hint="eastAsia" w:ascii="宋体" w:hAnsi="宋体"/>
          <w:szCs w:val="21"/>
        </w:rPr>
        <w:t>14.1 供应商应仔细阅读磋商文件的所有内容，按磋商文件的要求编制响应文件，并保证所提供的全部资料的真实性，以使其响应文件对磋商文件做出实质性的响应。</w:t>
      </w:r>
    </w:p>
    <w:p>
      <w:pPr>
        <w:pageBreakBefore w:val="0"/>
        <w:kinsoku/>
        <w:wordWrap/>
        <w:overflowPunct/>
        <w:bidi w:val="0"/>
        <w:adjustRightInd w:val="0"/>
        <w:snapToGrid w:val="0"/>
        <w:spacing w:before="120" w:beforeLines="50" w:after="120" w:afterLines="50" w:line="440" w:lineRule="exact"/>
        <w:ind w:firstLine="420" w:firstLineChars="200"/>
        <w:rPr>
          <w:rFonts w:ascii="宋体" w:hAnsi="宋体"/>
          <w:szCs w:val="21"/>
        </w:rPr>
      </w:pPr>
      <w:r>
        <w:rPr>
          <w:rFonts w:hint="eastAsia" w:ascii="宋体" w:hAnsi="宋体"/>
          <w:szCs w:val="21"/>
        </w:rPr>
        <w:t>14.2 供应商提交的响应文件及供应商与采购人或采购代理机构、磋商小组就有关磋商的所有来往函电均使用中文。供应商可以提交其它语言的资料，但应附中文注释，在有差异时以中文为准。</w:t>
      </w:r>
    </w:p>
    <w:p>
      <w:pPr>
        <w:pStyle w:val="18"/>
        <w:pageBreakBefore w:val="0"/>
        <w:kinsoku/>
        <w:wordWrap/>
        <w:overflowPunct/>
        <w:bidi w:val="0"/>
        <w:adjustRightInd w:val="0"/>
        <w:snapToGrid w:val="0"/>
        <w:spacing w:before="120" w:beforeLines="50" w:after="120" w:afterLines="50" w:line="440" w:lineRule="exact"/>
        <w:ind w:firstLine="420" w:firstLineChars="200"/>
        <w:rPr>
          <w:rFonts w:hAnsi="宋体"/>
        </w:rPr>
      </w:pPr>
      <w:r>
        <w:rPr>
          <w:rFonts w:hint="eastAsia" w:hAnsi="宋体"/>
        </w:rPr>
        <w:t>14.3 计量单位应使用我国法定计量单位，未列明时应默认为我国法定计量单位。</w:t>
      </w:r>
    </w:p>
    <w:p>
      <w:pPr>
        <w:pStyle w:val="18"/>
        <w:pageBreakBefore w:val="0"/>
        <w:kinsoku/>
        <w:wordWrap/>
        <w:overflowPunct/>
        <w:bidi w:val="0"/>
        <w:adjustRightInd w:val="0"/>
        <w:snapToGrid w:val="0"/>
        <w:spacing w:before="120" w:beforeLines="50" w:after="120" w:afterLines="50" w:line="440" w:lineRule="exact"/>
        <w:ind w:firstLine="420" w:firstLineChars="200"/>
        <w:rPr>
          <w:rFonts w:hAnsi="宋体"/>
        </w:rPr>
      </w:pPr>
      <w:r>
        <w:rPr>
          <w:rFonts w:hint="eastAsia" w:hAnsi="宋体"/>
        </w:rPr>
        <w:t>14.4 响应文件应采用书面形式，电报、传真、电子邮件形式的响应文件概不接受。</w:t>
      </w:r>
    </w:p>
    <w:p>
      <w:pPr>
        <w:pageBreakBefore w:val="0"/>
        <w:kinsoku/>
        <w:wordWrap/>
        <w:overflowPunct/>
        <w:bidi w:val="0"/>
        <w:adjustRightInd w:val="0"/>
        <w:snapToGrid w:val="0"/>
        <w:spacing w:before="120" w:beforeLines="50" w:after="120" w:afterLines="50" w:line="440" w:lineRule="exact"/>
        <w:ind w:firstLine="420" w:firstLineChars="200"/>
        <w:rPr>
          <w:rFonts w:ascii="宋体" w:hAnsi="宋体"/>
          <w:szCs w:val="21"/>
        </w:rPr>
      </w:pPr>
      <w:r>
        <w:rPr>
          <w:rFonts w:hint="eastAsia" w:ascii="宋体" w:hAnsi="宋体"/>
          <w:szCs w:val="21"/>
        </w:rPr>
        <w:t>14.5 供应商应按磋商文件中提供的响应文件格式填写。</w:t>
      </w:r>
    </w:p>
    <w:p>
      <w:pPr>
        <w:pageBreakBefore w:val="0"/>
        <w:kinsoku/>
        <w:wordWrap/>
        <w:overflowPunct/>
        <w:bidi w:val="0"/>
        <w:adjustRightInd w:val="0"/>
        <w:snapToGrid w:val="0"/>
        <w:spacing w:before="120" w:beforeLines="50" w:after="120" w:afterLines="50" w:line="440" w:lineRule="exact"/>
        <w:rPr>
          <w:rFonts w:ascii="宋体" w:hAnsi="宋体"/>
          <w:b/>
          <w:bCs/>
          <w:szCs w:val="21"/>
        </w:rPr>
      </w:pPr>
      <w:r>
        <w:rPr>
          <w:rFonts w:hint="eastAsia" w:ascii="宋体" w:hAnsi="宋体"/>
          <w:b/>
          <w:bCs/>
          <w:szCs w:val="21"/>
        </w:rPr>
        <w:t>15.响应文件的组成</w:t>
      </w:r>
    </w:p>
    <w:p>
      <w:pPr>
        <w:pageBreakBefore w:val="0"/>
        <w:kinsoku/>
        <w:wordWrap/>
        <w:overflowPunct/>
        <w:bidi w:val="0"/>
        <w:adjustRightInd w:val="0"/>
        <w:snapToGrid w:val="0"/>
        <w:spacing w:before="120" w:beforeLines="50" w:after="120" w:afterLines="50" w:line="440" w:lineRule="exact"/>
        <w:ind w:firstLine="420" w:firstLineChars="200"/>
        <w:rPr>
          <w:rFonts w:ascii="宋体" w:hAnsi="宋体"/>
          <w:szCs w:val="21"/>
        </w:rPr>
      </w:pPr>
      <w:r>
        <w:rPr>
          <w:rFonts w:hint="eastAsia" w:ascii="宋体" w:hAnsi="宋体"/>
          <w:szCs w:val="21"/>
        </w:rPr>
        <w:t xml:space="preserve">15.1 响应文件包括下列内容： </w:t>
      </w:r>
    </w:p>
    <w:p>
      <w:pPr>
        <w:pStyle w:val="18"/>
        <w:pageBreakBefore w:val="0"/>
        <w:numPr>
          <w:ilvl w:val="0"/>
          <w:numId w:val="6"/>
        </w:numPr>
        <w:kinsoku/>
        <w:wordWrap/>
        <w:overflowPunct/>
        <w:bidi w:val="0"/>
        <w:adjustRightInd w:val="0"/>
        <w:snapToGrid w:val="0"/>
        <w:spacing w:before="120" w:beforeLines="50" w:after="120" w:afterLines="50" w:line="440" w:lineRule="exact"/>
        <w:ind w:firstLine="420"/>
        <w:rPr>
          <w:rFonts w:hAnsi="宋体"/>
        </w:rPr>
      </w:pPr>
      <w:r>
        <w:rPr>
          <w:rFonts w:hint="eastAsia" w:hAnsi="宋体"/>
        </w:rPr>
        <w:t>磋商响应声明</w:t>
      </w:r>
    </w:p>
    <w:p>
      <w:pPr>
        <w:pStyle w:val="18"/>
        <w:pageBreakBefore w:val="0"/>
        <w:numPr>
          <w:ilvl w:val="0"/>
          <w:numId w:val="6"/>
        </w:numPr>
        <w:kinsoku/>
        <w:wordWrap/>
        <w:overflowPunct/>
        <w:bidi w:val="0"/>
        <w:adjustRightInd w:val="0"/>
        <w:snapToGrid w:val="0"/>
        <w:spacing w:before="120" w:beforeLines="50" w:after="120" w:afterLines="50" w:line="440" w:lineRule="exact"/>
        <w:ind w:firstLine="420"/>
        <w:rPr>
          <w:rFonts w:hAnsi="宋体"/>
        </w:rPr>
      </w:pPr>
      <w:r>
        <w:rPr>
          <w:rFonts w:hint="eastAsia" w:hAnsi="宋体"/>
        </w:rPr>
        <w:t>供应商的资格证明材料</w:t>
      </w:r>
    </w:p>
    <w:p>
      <w:pPr>
        <w:pStyle w:val="18"/>
        <w:pageBreakBefore w:val="0"/>
        <w:numPr>
          <w:ilvl w:val="0"/>
          <w:numId w:val="6"/>
        </w:numPr>
        <w:kinsoku/>
        <w:wordWrap/>
        <w:overflowPunct/>
        <w:bidi w:val="0"/>
        <w:adjustRightInd w:val="0"/>
        <w:snapToGrid w:val="0"/>
        <w:spacing w:before="120" w:beforeLines="50" w:after="120" w:afterLines="50" w:line="440" w:lineRule="exact"/>
        <w:ind w:firstLine="420"/>
        <w:rPr>
          <w:rFonts w:hAnsi="宋体"/>
        </w:rPr>
      </w:pPr>
      <w:r>
        <w:rPr>
          <w:rFonts w:hint="eastAsia" w:hAnsi="宋体"/>
        </w:rPr>
        <w:t>服务方案说明</w:t>
      </w:r>
    </w:p>
    <w:p>
      <w:pPr>
        <w:pStyle w:val="18"/>
        <w:pageBreakBefore w:val="0"/>
        <w:numPr>
          <w:ilvl w:val="0"/>
          <w:numId w:val="6"/>
        </w:numPr>
        <w:kinsoku/>
        <w:wordWrap/>
        <w:overflowPunct/>
        <w:bidi w:val="0"/>
        <w:adjustRightInd w:val="0"/>
        <w:snapToGrid w:val="0"/>
        <w:spacing w:before="120" w:beforeLines="50" w:after="120" w:afterLines="50" w:line="440" w:lineRule="exact"/>
        <w:ind w:firstLine="420"/>
        <w:rPr>
          <w:rFonts w:hAnsi="宋体"/>
        </w:rPr>
      </w:pPr>
      <w:r>
        <w:rPr>
          <w:rFonts w:hint="eastAsia" w:hAnsi="宋体"/>
        </w:rPr>
        <w:t>技术/商务响应与偏离表</w:t>
      </w:r>
    </w:p>
    <w:p>
      <w:pPr>
        <w:pStyle w:val="18"/>
        <w:pageBreakBefore w:val="0"/>
        <w:numPr>
          <w:ilvl w:val="0"/>
          <w:numId w:val="6"/>
        </w:numPr>
        <w:kinsoku/>
        <w:wordWrap/>
        <w:overflowPunct/>
        <w:bidi w:val="0"/>
        <w:adjustRightInd w:val="0"/>
        <w:snapToGrid w:val="0"/>
        <w:spacing w:before="120" w:beforeLines="50" w:after="120" w:afterLines="50" w:line="440" w:lineRule="exact"/>
        <w:ind w:firstLine="420"/>
        <w:rPr>
          <w:rFonts w:hAnsi="宋体"/>
        </w:rPr>
      </w:pPr>
      <w:r>
        <w:rPr>
          <w:rFonts w:hint="eastAsia" w:hAnsi="宋体"/>
        </w:rPr>
        <w:t>提供政府采购政策产品等证明</w:t>
      </w:r>
      <w:r>
        <w:rPr>
          <w:rFonts w:hint="eastAsia" w:ascii="Calibri" w:hAnsi="宋体" w:cs="Times New Roman"/>
        </w:rPr>
        <w:t>材料</w:t>
      </w:r>
    </w:p>
    <w:p>
      <w:pPr>
        <w:pStyle w:val="18"/>
        <w:pageBreakBefore w:val="0"/>
        <w:numPr>
          <w:ilvl w:val="0"/>
          <w:numId w:val="6"/>
        </w:numPr>
        <w:kinsoku/>
        <w:wordWrap/>
        <w:overflowPunct/>
        <w:bidi w:val="0"/>
        <w:adjustRightInd w:val="0"/>
        <w:snapToGrid w:val="0"/>
        <w:spacing w:before="120" w:beforeLines="50" w:after="120" w:afterLines="50" w:line="440" w:lineRule="exact"/>
        <w:ind w:firstLine="420"/>
        <w:rPr>
          <w:rFonts w:hAnsi="宋体"/>
        </w:rPr>
      </w:pPr>
      <w:r>
        <w:rPr>
          <w:rFonts w:hint="eastAsia" w:hAnsi="宋体"/>
        </w:rPr>
        <w:t>报价一览表及报价文件</w:t>
      </w:r>
    </w:p>
    <w:p>
      <w:pPr>
        <w:pStyle w:val="18"/>
        <w:pageBreakBefore w:val="0"/>
        <w:numPr>
          <w:ilvl w:val="0"/>
          <w:numId w:val="6"/>
        </w:numPr>
        <w:kinsoku/>
        <w:wordWrap/>
        <w:overflowPunct/>
        <w:bidi w:val="0"/>
        <w:adjustRightInd w:val="0"/>
        <w:snapToGrid w:val="0"/>
        <w:spacing w:before="120" w:beforeLines="50" w:after="120" w:afterLines="50" w:line="440" w:lineRule="exact"/>
        <w:ind w:firstLine="420"/>
        <w:rPr>
          <w:rFonts w:hAnsi="宋体"/>
        </w:rPr>
      </w:pPr>
      <w:r>
        <w:rPr>
          <w:rFonts w:hint="eastAsia" w:hAnsi="宋体"/>
        </w:rPr>
        <w:t>供应商认为需提供的其他资料</w:t>
      </w:r>
    </w:p>
    <w:p>
      <w:pPr>
        <w:pStyle w:val="18"/>
        <w:pageBreakBefore w:val="0"/>
        <w:numPr>
          <w:ilvl w:val="0"/>
          <w:numId w:val="6"/>
        </w:numPr>
        <w:kinsoku/>
        <w:wordWrap/>
        <w:overflowPunct/>
        <w:bidi w:val="0"/>
        <w:adjustRightInd w:val="0"/>
        <w:snapToGrid w:val="0"/>
        <w:spacing w:before="120" w:beforeLines="50" w:after="120" w:afterLines="50" w:line="440" w:lineRule="exact"/>
        <w:ind w:firstLine="420"/>
        <w:rPr>
          <w:rFonts w:hAnsi="宋体"/>
        </w:rPr>
      </w:pPr>
      <w:r>
        <w:rPr>
          <w:rFonts w:hint="eastAsia" w:hAnsi="宋体"/>
        </w:rPr>
        <w:t>最后报价</w:t>
      </w:r>
    </w:p>
    <w:p>
      <w:pPr>
        <w:pageBreakBefore w:val="0"/>
        <w:kinsoku/>
        <w:wordWrap/>
        <w:overflowPunct/>
        <w:bidi w:val="0"/>
        <w:adjustRightInd w:val="0"/>
        <w:snapToGrid w:val="0"/>
        <w:spacing w:before="120" w:beforeLines="50" w:after="120" w:afterLines="50" w:line="440" w:lineRule="exact"/>
        <w:ind w:firstLine="420" w:firstLineChars="200"/>
        <w:rPr>
          <w:rFonts w:ascii="宋体" w:hAnsi="宋体"/>
          <w:szCs w:val="21"/>
        </w:rPr>
      </w:pPr>
      <w:r>
        <w:rPr>
          <w:rFonts w:hint="eastAsia" w:ascii="宋体" w:hAnsi="宋体"/>
          <w:szCs w:val="21"/>
        </w:rPr>
        <w:t>15.2在磋商过程中，供应商根据</w:t>
      </w:r>
      <w:r>
        <w:rPr>
          <w:rFonts w:hint="eastAsia" w:ascii="宋体" w:hAnsi="宋体"/>
          <w:kern w:val="0"/>
          <w:szCs w:val="21"/>
        </w:rPr>
        <w:t>磋商小组</w:t>
      </w:r>
      <w:r>
        <w:rPr>
          <w:rFonts w:hint="eastAsia" w:ascii="宋体" w:hAnsi="宋体"/>
          <w:szCs w:val="21"/>
        </w:rPr>
        <w:t>书面形式要求</w:t>
      </w:r>
      <w:r>
        <w:rPr>
          <w:rFonts w:hint="eastAsia" w:ascii="宋体" w:hAnsi="宋体"/>
          <w:kern w:val="0"/>
          <w:szCs w:val="21"/>
        </w:rPr>
        <w:t>提交的</w:t>
      </w:r>
      <w:r>
        <w:rPr>
          <w:rFonts w:hint="eastAsia" w:ascii="宋体" w:hAnsi="宋体"/>
          <w:szCs w:val="21"/>
        </w:rPr>
        <w:t>最后报价(或者重</w:t>
      </w:r>
      <w:r>
        <w:rPr>
          <w:rFonts w:hint="eastAsia" w:ascii="宋体" w:hAnsi="宋体"/>
          <w:kern w:val="0"/>
          <w:szCs w:val="21"/>
        </w:rPr>
        <w:t>新提交的响应文件和</w:t>
      </w:r>
      <w:r>
        <w:rPr>
          <w:rFonts w:hint="eastAsia" w:ascii="宋体" w:hAnsi="宋体"/>
          <w:szCs w:val="21"/>
        </w:rPr>
        <w:t>最后报价)是响应文件的有效组成部分。</w:t>
      </w:r>
    </w:p>
    <w:p>
      <w:pPr>
        <w:pageBreakBefore w:val="0"/>
        <w:kinsoku/>
        <w:wordWrap/>
        <w:overflowPunct/>
        <w:bidi w:val="0"/>
        <w:adjustRightInd w:val="0"/>
        <w:snapToGrid w:val="0"/>
        <w:spacing w:before="120" w:beforeLines="50" w:after="120" w:afterLines="50" w:line="440" w:lineRule="exact"/>
        <w:ind w:firstLine="420" w:firstLineChars="200"/>
        <w:rPr>
          <w:rFonts w:ascii="宋体" w:hAnsi="宋体"/>
          <w:b/>
          <w:bCs/>
          <w:szCs w:val="21"/>
        </w:rPr>
      </w:pPr>
      <w:r>
        <w:rPr>
          <w:rFonts w:hint="eastAsia" w:ascii="宋体" w:hAnsi="宋体"/>
          <w:szCs w:val="21"/>
        </w:rPr>
        <w:t>15.3</w:t>
      </w:r>
      <w:r>
        <w:rPr>
          <w:rFonts w:hint="eastAsia" w:ascii="宋体" w:hAnsi="宋体"/>
          <w:kern w:val="0"/>
          <w:szCs w:val="21"/>
        </w:rPr>
        <w:t>磋商文件规定可能发生实质性变动的，供应商应当在</w:t>
      </w:r>
      <w:r>
        <w:rPr>
          <w:rFonts w:hint="eastAsia" w:ascii="宋体" w:hAnsi="宋体"/>
          <w:szCs w:val="21"/>
        </w:rPr>
        <w:t>《技术/商务响应与偏离表》中对应内容注明。</w:t>
      </w:r>
    </w:p>
    <w:p>
      <w:pPr>
        <w:pageBreakBefore w:val="0"/>
        <w:kinsoku/>
        <w:wordWrap/>
        <w:overflowPunct/>
        <w:bidi w:val="0"/>
        <w:adjustRightInd w:val="0"/>
        <w:snapToGrid w:val="0"/>
        <w:spacing w:before="120" w:beforeLines="50" w:after="120" w:afterLines="50" w:line="440" w:lineRule="exact"/>
        <w:ind w:firstLine="420" w:firstLineChars="200"/>
        <w:rPr>
          <w:rFonts w:ascii="宋体" w:hAnsi="宋体"/>
          <w:szCs w:val="21"/>
        </w:rPr>
      </w:pPr>
      <w:r>
        <w:rPr>
          <w:rFonts w:hint="eastAsia" w:ascii="宋体" w:hAnsi="宋体"/>
          <w:szCs w:val="21"/>
        </w:rPr>
        <w:t>15.4根据《政府采购法》第四十二条的规定，供应商无论成交与否，其响应文件不予退还。</w:t>
      </w:r>
    </w:p>
    <w:p>
      <w:pPr>
        <w:pageBreakBefore w:val="0"/>
        <w:kinsoku/>
        <w:wordWrap/>
        <w:overflowPunct/>
        <w:bidi w:val="0"/>
        <w:adjustRightInd w:val="0"/>
        <w:snapToGrid w:val="0"/>
        <w:spacing w:before="120" w:beforeLines="50" w:after="120" w:afterLines="50" w:line="440" w:lineRule="exact"/>
        <w:rPr>
          <w:rFonts w:ascii="宋体" w:hAnsi="宋体"/>
          <w:b/>
          <w:bCs/>
          <w:szCs w:val="21"/>
        </w:rPr>
      </w:pPr>
      <w:r>
        <w:rPr>
          <w:rFonts w:hint="eastAsia" w:ascii="宋体" w:hAnsi="宋体"/>
          <w:b/>
          <w:bCs/>
          <w:szCs w:val="21"/>
        </w:rPr>
        <w:t>16.报价</w:t>
      </w:r>
    </w:p>
    <w:p>
      <w:pPr>
        <w:pageBreakBefore w:val="0"/>
        <w:kinsoku/>
        <w:wordWrap/>
        <w:overflowPunct/>
        <w:bidi w:val="0"/>
        <w:adjustRightInd w:val="0"/>
        <w:snapToGrid w:val="0"/>
        <w:spacing w:before="120" w:beforeLines="50" w:after="120" w:afterLines="50" w:line="440" w:lineRule="exact"/>
        <w:ind w:firstLine="420" w:firstLineChars="200"/>
        <w:rPr>
          <w:rFonts w:ascii="宋体" w:hAnsi="宋体"/>
          <w:szCs w:val="21"/>
        </w:rPr>
      </w:pPr>
      <w:r>
        <w:rPr>
          <w:rFonts w:hint="eastAsia" w:ascii="宋体" w:hAnsi="宋体"/>
          <w:szCs w:val="21"/>
        </w:rPr>
        <w:t>16.1供应商应当根据磋商文件要求和范围，以人民币报价，以元为单位，保留小数点后两位。</w:t>
      </w:r>
    </w:p>
    <w:p>
      <w:pPr>
        <w:pStyle w:val="66"/>
        <w:pageBreakBefore w:val="0"/>
        <w:kinsoku/>
        <w:wordWrap/>
        <w:overflowPunct/>
        <w:bidi w:val="0"/>
        <w:adjustRightInd w:val="0"/>
        <w:snapToGrid w:val="0"/>
        <w:spacing w:before="120" w:beforeLines="50" w:after="120" w:afterLines="50" w:line="440" w:lineRule="exact"/>
        <w:ind w:firstLine="420" w:firstLineChars="200"/>
      </w:pPr>
      <w:r>
        <w:rPr>
          <w:rFonts w:hint="eastAsia"/>
        </w:rPr>
        <w:t>16.2供应商应按第五章 响应文件组成格式填写。</w:t>
      </w:r>
    </w:p>
    <w:p>
      <w:pPr>
        <w:pStyle w:val="18"/>
        <w:pageBreakBefore w:val="0"/>
        <w:kinsoku/>
        <w:wordWrap/>
        <w:overflowPunct/>
        <w:bidi w:val="0"/>
        <w:adjustRightInd w:val="0"/>
        <w:snapToGrid w:val="0"/>
        <w:spacing w:before="120" w:beforeLines="50" w:after="120" w:afterLines="50" w:line="440" w:lineRule="exact"/>
        <w:ind w:firstLine="420" w:firstLineChars="200"/>
        <w:rPr>
          <w:rFonts w:hAnsi="宋体"/>
        </w:rPr>
      </w:pPr>
      <w:r>
        <w:rPr>
          <w:rFonts w:hint="eastAsia" w:hAnsi="宋体"/>
        </w:rPr>
        <w:t>16.3响应文件中标明的价格在合同执行过程中是固定不变的，不得以任何理由予以变更。以可变动价格提交的报价将被认为是非实质响应而被拒绝。</w:t>
      </w:r>
    </w:p>
    <w:p>
      <w:pPr>
        <w:pStyle w:val="18"/>
        <w:pageBreakBefore w:val="0"/>
        <w:kinsoku/>
        <w:wordWrap/>
        <w:overflowPunct/>
        <w:bidi w:val="0"/>
        <w:adjustRightInd w:val="0"/>
        <w:snapToGrid w:val="0"/>
        <w:spacing w:before="120" w:beforeLines="50" w:after="120" w:afterLines="50" w:line="440" w:lineRule="exact"/>
        <w:ind w:firstLine="420" w:firstLineChars="200"/>
        <w:rPr>
          <w:rFonts w:hAnsi="宋体"/>
        </w:rPr>
      </w:pPr>
      <w:r>
        <w:rPr>
          <w:rFonts w:hint="eastAsia" w:hAnsi="宋体"/>
        </w:rPr>
        <w:t>16.4</w:t>
      </w:r>
      <w:r>
        <w:rPr>
          <w:rFonts w:hint="eastAsia" w:hAnsi="宋体"/>
          <w:kern w:val="0"/>
        </w:rPr>
        <w:t>供应商</w:t>
      </w:r>
      <w:r>
        <w:rPr>
          <w:rFonts w:hint="eastAsia" w:hAnsi="宋体"/>
        </w:rPr>
        <w:t>的报价不得超过采购项目预算，采购项目预算或其计算方法见</w:t>
      </w:r>
      <w:r>
        <w:rPr>
          <w:rFonts w:hint="eastAsia" w:hAnsi="宋体"/>
          <w:b/>
          <w:bCs/>
        </w:rPr>
        <w:t>【磋商须知前附表】</w:t>
      </w:r>
      <w:r>
        <w:rPr>
          <w:rFonts w:hint="eastAsia" w:hAnsi="宋体"/>
        </w:rPr>
        <w:t>。</w:t>
      </w:r>
    </w:p>
    <w:p>
      <w:pPr>
        <w:pStyle w:val="18"/>
        <w:pageBreakBefore w:val="0"/>
        <w:kinsoku/>
        <w:wordWrap/>
        <w:overflowPunct/>
        <w:bidi w:val="0"/>
        <w:adjustRightInd w:val="0"/>
        <w:snapToGrid w:val="0"/>
        <w:spacing w:before="120" w:beforeLines="50" w:after="120" w:afterLines="50" w:line="440" w:lineRule="exact"/>
        <w:rPr>
          <w:rFonts w:hAnsi="宋体"/>
          <w:b/>
          <w:bCs/>
        </w:rPr>
      </w:pPr>
      <w:r>
        <w:rPr>
          <w:rFonts w:hint="eastAsia" w:hAnsi="宋体"/>
          <w:b/>
          <w:bCs/>
        </w:rPr>
        <w:t>17.供应商符合磋商文件规定的证明文件</w:t>
      </w:r>
    </w:p>
    <w:p>
      <w:pPr>
        <w:pageBreakBefore w:val="0"/>
        <w:kinsoku/>
        <w:wordWrap/>
        <w:overflowPunct/>
        <w:bidi w:val="0"/>
        <w:adjustRightInd w:val="0"/>
        <w:snapToGrid w:val="0"/>
        <w:spacing w:before="120" w:beforeLines="50" w:after="120" w:afterLines="50" w:line="440" w:lineRule="exact"/>
        <w:ind w:firstLine="420" w:firstLineChars="200"/>
        <w:jc w:val="left"/>
        <w:rPr>
          <w:rFonts w:ascii="宋体" w:hAnsi="宋体"/>
          <w:szCs w:val="21"/>
        </w:rPr>
      </w:pPr>
      <w:r>
        <w:rPr>
          <w:rFonts w:hint="eastAsia" w:ascii="宋体" w:hAnsi="宋体"/>
          <w:szCs w:val="21"/>
        </w:rPr>
        <w:t>17.1供应商应提交满足本章第3.1款规定的资格条件要求的证明文件,该证明文件作为响应文件的一部分。</w:t>
      </w:r>
    </w:p>
    <w:p>
      <w:pPr>
        <w:pageBreakBefore w:val="0"/>
        <w:kinsoku/>
        <w:wordWrap/>
        <w:overflowPunct/>
        <w:bidi w:val="0"/>
        <w:adjustRightInd w:val="0"/>
        <w:snapToGrid w:val="0"/>
        <w:spacing w:before="120" w:beforeLines="50" w:after="120" w:afterLines="50" w:line="440" w:lineRule="exact"/>
        <w:ind w:firstLine="420" w:firstLineChars="200"/>
        <w:jc w:val="left"/>
        <w:rPr>
          <w:rFonts w:ascii="宋体" w:hAnsi="宋体"/>
          <w:szCs w:val="21"/>
        </w:rPr>
      </w:pPr>
      <w:r>
        <w:rPr>
          <w:rFonts w:hint="eastAsia" w:ascii="宋体" w:hAnsi="宋体"/>
          <w:szCs w:val="21"/>
        </w:rPr>
        <w:t>17.2如果供应商为联合体，则应提交联合体各方资格证明文件、联合体协议。否则，在评审时将其视为无效响应。</w:t>
      </w:r>
    </w:p>
    <w:p>
      <w:pPr>
        <w:pageBreakBefore w:val="0"/>
        <w:kinsoku/>
        <w:wordWrap/>
        <w:overflowPunct/>
        <w:bidi w:val="0"/>
        <w:adjustRightInd w:val="0"/>
        <w:snapToGrid w:val="0"/>
        <w:spacing w:before="120" w:beforeLines="50" w:after="120" w:afterLines="50" w:line="440" w:lineRule="exact"/>
        <w:ind w:firstLine="420" w:firstLineChars="200"/>
        <w:jc w:val="left"/>
        <w:rPr>
          <w:rFonts w:ascii="宋体" w:hAnsi="宋体"/>
          <w:szCs w:val="21"/>
        </w:rPr>
      </w:pPr>
      <w:r>
        <w:rPr>
          <w:rFonts w:hint="eastAsia" w:ascii="宋体" w:hAnsi="宋体"/>
          <w:szCs w:val="21"/>
        </w:rPr>
        <w:t>17.3 除</w:t>
      </w:r>
      <w:r>
        <w:rPr>
          <w:rFonts w:hint="eastAsia" w:hAnsi="宋体"/>
          <w:b/>
          <w:bCs/>
        </w:rPr>
        <w:t>【磋商须知前附表】</w:t>
      </w:r>
      <w:r>
        <w:rPr>
          <w:rFonts w:hint="eastAsia" w:ascii="宋体" w:hAnsi="宋体"/>
          <w:szCs w:val="21"/>
        </w:rPr>
        <w:t>另有规定外，供应商提供的货物及服务不是供应商制造或拥有的，则必须提供经销、或代理采购货物、或采购货物提供售后服务的证明文件。</w:t>
      </w:r>
    </w:p>
    <w:p>
      <w:pPr>
        <w:pStyle w:val="18"/>
        <w:pageBreakBefore w:val="0"/>
        <w:kinsoku/>
        <w:wordWrap/>
        <w:overflowPunct/>
        <w:bidi w:val="0"/>
        <w:adjustRightInd w:val="0"/>
        <w:snapToGrid w:val="0"/>
        <w:spacing w:before="120" w:beforeLines="50" w:after="120" w:afterLines="50" w:line="440" w:lineRule="exact"/>
        <w:rPr>
          <w:rFonts w:hAnsi="宋体"/>
          <w:b/>
          <w:bCs/>
        </w:rPr>
      </w:pPr>
      <w:r>
        <w:rPr>
          <w:rFonts w:hint="eastAsia" w:hAnsi="宋体"/>
          <w:b/>
          <w:bCs/>
        </w:rPr>
        <w:t>18．样品提供</w:t>
      </w:r>
    </w:p>
    <w:p>
      <w:pPr>
        <w:pageBreakBefore w:val="0"/>
        <w:kinsoku/>
        <w:wordWrap/>
        <w:overflowPunct/>
        <w:bidi w:val="0"/>
        <w:adjustRightInd w:val="0"/>
        <w:snapToGrid w:val="0"/>
        <w:spacing w:before="120" w:beforeLines="50" w:after="120" w:afterLines="50" w:line="440" w:lineRule="exact"/>
        <w:ind w:firstLine="420" w:firstLineChars="200"/>
        <w:jc w:val="left"/>
        <w:rPr>
          <w:rFonts w:ascii="宋体" w:hAnsi="宋体"/>
          <w:szCs w:val="21"/>
        </w:rPr>
      </w:pPr>
      <w:r>
        <w:rPr>
          <w:rFonts w:hint="eastAsia" w:ascii="宋体" w:hAnsi="宋体"/>
          <w:szCs w:val="21"/>
        </w:rPr>
        <w:t xml:space="preserve">18.1 </w:t>
      </w:r>
      <w:r>
        <w:rPr>
          <w:rFonts w:hint="eastAsia" w:hAnsi="宋体"/>
          <w:b/>
          <w:bCs/>
        </w:rPr>
        <w:t>【磋商须知前附表】</w:t>
      </w:r>
      <w:r>
        <w:rPr>
          <w:rFonts w:hint="eastAsia" w:ascii="宋体" w:hAnsi="宋体"/>
          <w:szCs w:val="21"/>
        </w:rPr>
        <w:t>规定供应商在磋商时提供样品的，供应商有以下情形之一的，在评审时将其视为无效响应。</w:t>
      </w:r>
    </w:p>
    <w:p>
      <w:pPr>
        <w:pageBreakBefore w:val="0"/>
        <w:kinsoku/>
        <w:wordWrap/>
        <w:overflowPunct/>
        <w:bidi w:val="0"/>
        <w:adjustRightInd w:val="0"/>
        <w:snapToGrid w:val="0"/>
        <w:spacing w:before="120" w:beforeLines="50" w:after="120" w:afterLines="50" w:line="440" w:lineRule="exact"/>
        <w:ind w:firstLine="420" w:firstLineChars="200"/>
        <w:jc w:val="left"/>
        <w:rPr>
          <w:rFonts w:ascii="宋体" w:hAnsi="宋体"/>
          <w:szCs w:val="21"/>
        </w:rPr>
      </w:pPr>
      <w:r>
        <w:rPr>
          <w:rFonts w:hint="eastAsia" w:ascii="宋体" w:hAnsi="宋体"/>
          <w:szCs w:val="21"/>
        </w:rPr>
        <w:t>（1）未在</w:t>
      </w:r>
      <w:r>
        <w:rPr>
          <w:rFonts w:hint="eastAsia" w:hAnsi="宋体"/>
          <w:b/>
          <w:bCs/>
        </w:rPr>
        <w:t>【磋商须知前附表】</w:t>
      </w:r>
      <w:r>
        <w:rPr>
          <w:rFonts w:hint="eastAsia" w:ascii="宋体" w:hAnsi="宋体"/>
          <w:szCs w:val="21"/>
        </w:rPr>
        <w:t>规定的提交时间、地点提交的；</w:t>
      </w:r>
    </w:p>
    <w:p>
      <w:pPr>
        <w:pageBreakBefore w:val="0"/>
        <w:kinsoku/>
        <w:wordWrap/>
        <w:overflowPunct/>
        <w:bidi w:val="0"/>
        <w:adjustRightInd w:val="0"/>
        <w:snapToGrid w:val="0"/>
        <w:spacing w:before="120" w:beforeLines="50" w:after="120" w:afterLines="50" w:line="440" w:lineRule="exact"/>
        <w:ind w:firstLine="420" w:firstLineChars="200"/>
        <w:jc w:val="left"/>
        <w:rPr>
          <w:rFonts w:ascii="宋体" w:hAnsi="宋体"/>
          <w:szCs w:val="21"/>
        </w:rPr>
      </w:pPr>
      <w:r>
        <w:rPr>
          <w:rFonts w:hint="eastAsia" w:ascii="宋体" w:hAnsi="宋体"/>
          <w:szCs w:val="21"/>
        </w:rPr>
        <w:t>（2）供应商提供的样品与响应文件中提供样品的型号、规格不一致的。</w:t>
      </w:r>
    </w:p>
    <w:p>
      <w:pPr>
        <w:pageBreakBefore w:val="0"/>
        <w:kinsoku/>
        <w:wordWrap/>
        <w:overflowPunct/>
        <w:bidi w:val="0"/>
        <w:adjustRightInd w:val="0"/>
        <w:snapToGrid w:val="0"/>
        <w:spacing w:before="120" w:beforeLines="50" w:after="120" w:afterLines="50" w:line="440" w:lineRule="exact"/>
        <w:rPr>
          <w:rFonts w:ascii="宋体" w:hAnsi="宋体"/>
          <w:b/>
          <w:bCs/>
          <w:szCs w:val="21"/>
        </w:rPr>
      </w:pPr>
      <w:r>
        <w:rPr>
          <w:rFonts w:hint="eastAsia" w:ascii="宋体" w:hAnsi="宋体"/>
          <w:b/>
          <w:bCs/>
          <w:szCs w:val="21"/>
        </w:rPr>
        <w:t>19.磋商保证金</w:t>
      </w:r>
    </w:p>
    <w:p>
      <w:pPr>
        <w:pStyle w:val="18"/>
        <w:pageBreakBefore w:val="0"/>
        <w:kinsoku/>
        <w:wordWrap/>
        <w:overflowPunct/>
        <w:bidi w:val="0"/>
        <w:adjustRightInd w:val="0"/>
        <w:snapToGrid w:val="0"/>
        <w:spacing w:before="120" w:beforeLines="50" w:after="120" w:afterLines="50" w:line="440" w:lineRule="exact"/>
        <w:ind w:firstLine="420" w:firstLineChars="200"/>
        <w:rPr>
          <w:rFonts w:hAnsi="宋体"/>
          <w:bCs/>
        </w:rPr>
      </w:pPr>
      <w:r>
        <w:rPr>
          <w:rFonts w:hint="eastAsia" w:hAnsi="宋体"/>
        </w:rPr>
        <w:t>19.1</w:t>
      </w:r>
      <w:r>
        <w:rPr>
          <w:rFonts w:hint="eastAsia" w:hAnsi="宋体"/>
          <w:b/>
          <w:bCs/>
        </w:rPr>
        <w:t>【磋商须知前附表】</w:t>
      </w:r>
      <w:r>
        <w:rPr>
          <w:rFonts w:hint="eastAsia" w:hAnsi="宋体"/>
        </w:rPr>
        <w:t>规定交纳磋商</w:t>
      </w:r>
      <w:r>
        <w:rPr>
          <w:rFonts w:hint="eastAsia" w:hAnsi="宋体"/>
          <w:bCs/>
        </w:rPr>
        <w:t>保证金的</w:t>
      </w:r>
      <w:r>
        <w:rPr>
          <w:rFonts w:hint="eastAsia" w:hAnsi="宋体"/>
        </w:rPr>
        <w:t>，应按</w:t>
      </w:r>
      <w:r>
        <w:rPr>
          <w:rFonts w:hint="eastAsia" w:hAnsi="宋体"/>
          <w:b/>
          <w:bCs/>
        </w:rPr>
        <w:t>【磋商须知前附表】</w:t>
      </w:r>
      <w:r>
        <w:rPr>
          <w:rFonts w:hint="eastAsia" w:hAnsi="宋体"/>
        </w:rPr>
        <w:t>规定的磋商</w:t>
      </w:r>
      <w:r>
        <w:rPr>
          <w:rFonts w:hint="eastAsia" w:hAnsi="宋体"/>
          <w:bCs/>
        </w:rPr>
        <w:t>保证金形式交纳，不得以现金方式交纳</w:t>
      </w:r>
      <w:r>
        <w:rPr>
          <w:rFonts w:hint="eastAsia" w:hAnsi="宋体"/>
        </w:rPr>
        <w:t>，在</w:t>
      </w:r>
      <w:r>
        <w:rPr>
          <w:rFonts w:hint="eastAsia" w:hAnsi="宋体" w:cs="宋体"/>
          <w:kern w:val="0"/>
        </w:rPr>
        <w:t>提交首次响应文件截止时间</w:t>
      </w:r>
      <w:r>
        <w:rPr>
          <w:rFonts w:hint="eastAsia" w:hAnsi="宋体"/>
        </w:rPr>
        <w:t>前，</w:t>
      </w:r>
      <w:r>
        <w:rPr>
          <w:rFonts w:hint="eastAsia" w:hAnsi="宋体"/>
          <w:bCs/>
        </w:rPr>
        <w:t>向采购代理机构交纳不超过</w:t>
      </w:r>
      <w:r>
        <w:rPr>
          <w:rFonts w:hint="eastAsia" w:hAnsi="宋体" w:cs="宋体"/>
          <w:kern w:val="0"/>
          <w:lang w:val="zh-CN"/>
        </w:rPr>
        <w:t>采购项目预算2﹪</w:t>
      </w:r>
      <w:r>
        <w:rPr>
          <w:rFonts w:hint="eastAsia" w:hAnsi="宋体"/>
          <w:bCs/>
        </w:rPr>
        <w:t>的磋商保证金(数额采用四舍五入，计算至元)</w:t>
      </w:r>
      <w:r>
        <w:rPr>
          <w:rFonts w:hint="eastAsia" w:hAnsi="宋体"/>
        </w:rPr>
        <w:t>。磋商</w:t>
      </w:r>
      <w:r>
        <w:rPr>
          <w:rFonts w:hint="eastAsia" w:hAnsi="宋体"/>
          <w:bCs/>
        </w:rPr>
        <w:t>保证金有效期应当与</w:t>
      </w:r>
      <w:r>
        <w:rPr>
          <w:rFonts w:hint="eastAsia" w:hAnsi="宋体"/>
        </w:rPr>
        <w:t>本章第20.1</w:t>
      </w:r>
      <w:r>
        <w:rPr>
          <w:rFonts w:hint="eastAsia" w:hAnsi="宋体" w:cs="宋体"/>
          <w:kern w:val="0"/>
          <w:lang w:val="zh-CN"/>
        </w:rPr>
        <w:t>款</w:t>
      </w:r>
      <w:r>
        <w:rPr>
          <w:rFonts w:hint="eastAsia" w:hAnsi="宋体"/>
        </w:rPr>
        <w:t>规定的</w:t>
      </w:r>
      <w:r>
        <w:rPr>
          <w:rFonts w:hint="eastAsia" w:hAnsi="宋体"/>
          <w:bCs/>
        </w:rPr>
        <w:t>响应文件有效期一致。</w:t>
      </w:r>
    </w:p>
    <w:p>
      <w:pPr>
        <w:pStyle w:val="18"/>
        <w:pageBreakBefore w:val="0"/>
        <w:kinsoku/>
        <w:wordWrap/>
        <w:overflowPunct/>
        <w:bidi w:val="0"/>
        <w:adjustRightInd w:val="0"/>
        <w:snapToGrid w:val="0"/>
        <w:spacing w:before="120" w:beforeLines="50" w:after="120" w:afterLines="50" w:line="440" w:lineRule="exact"/>
        <w:ind w:firstLine="420" w:firstLineChars="200"/>
        <w:rPr>
          <w:rFonts w:hAnsi="宋体"/>
          <w:b/>
        </w:rPr>
      </w:pPr>
      <w:r>
        <w:rPr>
          <w:rFonts w:hint="eastAsia" w:hAnsi="宋体"/>
        </w:rPr>
        <w:t>19.2</w:t>
      </w:r>
      <w:r>
        <w:rPr>
          <w:rFonts w:hint="eastAsia" w:hAnsi="宋体" w:cs="宋体"/>
          <w:kern w:val="0"/>
          <w:lang w:val="zh-CN"/>
        </w:rPr>
        <w:t>供应商为联合体的，可以由联合体中的一方或者共同交纳磋商保证金，其交纳的磋商保证金，对联合体各方均具有约束力。</w:t>
      </w:r>
    </w:p>
    <w:p>
      <w:pPr>
        <w:pStyle w:val="18"/>
        <w:pageBreakBefore w:val="0"/>
        <w:kinsoku/>
        <w:wordWrap/>
        <w:overflowPunct/>
        <w:bidi w:val="0"/>
        <w:adjustRightInd w:val="0"/>
        <w:snapToGrid w:val="0"/>
        <w:spacing w:before="120" w:beforeLines="50" w:after="120" w:afterLines="50" w:line="440" w:lineRule="exact"/>
        <w:ind w:firstLine="420" w:firstLineChars="200"/>
        <w:rPr>
          <w:rFonts w:hAnsi="宋体"/>
        </w:rPr>
      </w:pPr>
      <w:r>
        <w:rPr>
          <w:rFonts w:hint="eastAsia" w:hAnsi="宋体"/>
        </w:rPr>
        <w:t>19.3供应商未按照磋商文件要求提交磋商保证金的，响应无效。</w:t>
      </w:r>
    </w:p>
    <w:p>
      <w:pPr>
        <w:pStyle w:val="18"/>
        <w:pageBreakBefore w:val="0"/>
        <w:kinsoku/>
        <w:wordWrap/>
        <w:overflowPunct/>
        <w:bidi w:val="0"/>
        <w:adjustRightInd w:val="0"/>
        <w:snapToGrid w:val="0"/>
        <w:spacing w:before="120" w:beforeLines="50" w:after="120" w:afterLines="50" w:line="440" w:lineRule="exact"/>
        <w:ind w:firstLine="420" w:firstLineChars="200"/>
        <w:rPr>
          <w:rFonts w:hAnsi="宋体"/>
        </w:rPr>
      </w:pPr>
      <w:r>
        <w:rPr>
          <w:rFonts w:hint="eastAsia" w:hAnsi="宋体"/>
        </w:rPr>
        <w:t>19.4采购代理机构在成交通知书发出后5个工作日内退还未成交供应商的磋商保证金；在采购合同签订后5个工作日内退还成交供应商。</w:t>
      </w:r>
    </w:p>
    <w:p>
      <w:pPr>
        <w:pageBreakBefore w:val="0"/>
        <w:kinsoku/>
        <w:wordWrap/>
        <w:overflowPunct/>
        <w:bidi w:val="0"/>
        <w:adjustRightInd w:val="0"/>
        <w:snapToGrid w:val="0"/>
        <w:spacing w:before="120" w:beforeLines="50" w:after="120" w:afterLines="50" w:line="440" w:lineRule="exact"/>
        <w:ind w:firstLine="420" w:firstLineChars="200"/>
        <w:rPr>
          <w:rFonts w:ascii="宋体" w:hAnsi="宋体"/>
          <w:b/>
          <w:bCs/>
          <w:szCs w:val="21"/>
        </w:rPr>
      </w:pPr>
      <w:r>
        <w:rPr>
          <w:rFonts w:hint="eastAsia" w:ascii="宋体" w:hAnsi="宋体"/>
        </w:rPr>
        <w:t xml:space="preserve">19.5 </w:t>
      </w:r>
      <w:r>
        <w:rPr>
          <w:rFonts w:hint="eastAsia" w:ascii="宋体" w:hAnsi="宋体"/>
          <w:kern w:val="0"/>
        </w:rPr>
        <w:t>有下列</w:t>
      </w:r>
      <w:r>
        <w:rPr>
          <w:rFonts w:hint="eastAsia" w:hAnsi="宋体"/>
          <w:kern w:val="0"/>
        </w:rPr>
        <w:t>情形之一的，磋商保证金不予退还，并上缴本级财政国库：</w:t>
      </w:r>
    </w:p>
    <w:p>
      <w:pPr>
        <w:pageBreakBefore w:val="0"/>
        <w:widowControl/>
        <w:kinsoku/>
        <w:wordWrap/>
        <w:overflowPunct/>
        <w:bidi w:val="0"/>
        <w:adjustRightInd w:val="0"/>
        <w:snapToGrid w:val="0"/>
        <w:spacing w:before="120" w:beforeLines="50" w:after="120" w:afterLines="50" w:line="440" w:lineRule="exact"/>
        <w:ind w:firstLine="420" w:firstLineChars="200"/>
        <w:jc w:val="left"/>
        <w:rPr>
          <w:rFonts w:ascii="宋体" w:hAnsi="宋体"/>
          <w:kern w:val="0"/>
          <w:szCs w:val="21"/>
        </w:rPr>
      </w:pPr>
      <w:r>
        <w:rPr>
          <w:rFonts w:hint="eastAsia" w:ascii="宋体" w:hAnsi="宋体"/>
          <w:kern w:val="0"/>
          <w:szCs w:val="21"/>
        </w:rPr>
        <w:t>（1）供应商在提交首次响应文件截止时间后撤回响应文件的；</w:t>
      </w:r>
      <w:bookmarkStart w:id="49" w:name="_GoBack"/>
      <w:bookmarkEnd w:id="49"/>
    </w:p>
    <w:p>
      <w:pPr>
        <w:pageBreakBefore w:val="0"/>
        <w:widowControl/>
        <w:kinsoku/>
        <w:wordWrap/>
        <w:overflowPunct/>
        <w:bidi w:val="0"/>
        <w:adjustRightInd w:val="0"/>
        <w:snapToGrid w:val="0"/>
        <w:spacing w:before="120" w:beforeLines="50" w:after="120" w:afterLines="50" w:line="440" w:lineRule="exact"/>
        <w:ind w:firstLine="420" w:firstLineChars="200"/>
        <w:jc w:val="left"/>
        <w:rPr>
          <w:rFonts w:ascii="宋体" w:hAnsi="宋体"/>
          <w:kern w:val="0"/>
          <w:szCs w:val="21"/>
        </w:rPr>
      </w:pPr>
      <w:r>
        <w:rPr>
          <w:rFonts w:hint="eastAsia" w:ascii="宋体" w:hAnsi="宋体"/>
          <w:kern w:val="0"/>
          <w:szCs w:val="21"/>
        </w:rPr>
        <w:t>（2）供应商在响应文件中提供虚假资料的；</w:t>
      </w:r>
    </w:p>
    <w:p>
      <w:pPr>
        <w:pageBreakBefore w:val="0"/>
        <w:widowControl/>
        <w:kinsoku/>
        <w:wordWrap/>
        <w:overflowPunct/>
        <w:bidi w:val="0"/>
        <w:adjustRightInd w:val="0"/>
        <w:snapToGrid w:val="0"/>
        <w:spacing w:before="120" w:beforeLines="50" w:after="120" w:afterLines="50" w:line="440" w:lineRule="exact"/>
        <w:ind w:firstLine="420" w:firstLineChars="200"/>
        <w:jc w:val="left"/>
        <w:rPr>
          <w:rFonts w:ascii="宋体" w:hAnsi="宋体"/>
          <w:kern w:val="0"/>
          <w:szCs w:val="21"/>
        </w:rPr>
      </w:pPr>
      <w:r>
        <w:rPr>
          <w:rFonts w:hint="eastAsia" w:ascii="宋体" w:hAnsi="宋体"/>
          <w:kern w:val="0"/>
          <w:szCs w:val="21"/>
        </w:rPr>
        <w:t>（3）</w:t>
      </w:r>
      <w:r>
        <w:rPr>
          <w:rFonts w:hint="eastAsia" w:ascii="宋体" w:hAnsi="宋体"/>
          <w:szCs w:val="21"/>
        </w:rPr>
        <w:t>确定成交结果后，无正当理由放弃成交资格的；</w:t>
      </w:r>
    </w:p>
    <w:p>
      <w:pPr>
        <w:pageBreakBefore w:val="0"/>
        <w:widowControl/>
        <w:kinsoku/>
        <w:wordWrap/>
        <w:overflowPunct/>
        <w:bidi w:val="0"/>
        <w:adjustRightInd w:val="0"/>
        <w:snapToGrid w:val="0"/>
        <w:spacing w:before="120" w:beforeLines="50" w:after="120" w:afterLines="50" w:line="440" w:lineRule="exact"/>
        <w:ind w:firstLine="525" w:firstLineChars="250"/>
        <w:jc w:val="left"/>
        <w:rPr>
          <w:rFonts w:ascii="宋体" w:hAnsi="宋体"/>
          <w:kern w:val="0"/>
          <w:szCs w:val="21"/>
        </w:rPr>
      </w:pPr>
      <w:r>
        <w:rPr>
          <w:rFonts w:hint="eastAsia" w:ascii="宋体" w:hAnsi="宋体"/>
          <w:kern w:val="0"/>
          <w:szCs w:val="21"/>
        </w:rPr>
        <w:t>(4) 除因不可抗力或磋商文件认可的情形以外，成交供应商不与采购人签订合同的；</w:t>
      </w:r>
    </w:p>
    <w:p>
      <w:pPr>
        <w:pageBreakBefore w:val="0"/>
        <w:widowControl/>
        <w:kinsoku/>
        <w:wordWrap/>
        <w:overflowPunct/>
        <w:bidi w:val="0"/>
        <w:adjustRightInd w:val="0"/>
        <w:snapToGrid w:val="0"/>
        <w:spacing w:before="120" w:beforeLines="50" w:after="120" w:afterLines="50" w:line="440" w:lineRule="exact"/>
        <w:ind w:firstLine="420" w:firstLineChars="200"/>
        <w:jc w:val="left"/>
        <w:rPr>
          <w:rFonts w:ascii="宋体" w:hAnsi="宋体"/>
          <w:kern w:val="0"/>
          <w:szCs w:val="21"/>
        </w:rPr>
      </w:pPr>
      <w:r>
        <w:rPr>
          <w:rFonts w:hint="eastAsia" w:ascii="宋体" w:hAnsi="宋体"/>
          <w:kern w:val="0"/>
          <w:szCs w:val="21"/>
        </w:rPr>
        <w:t>（5）供应商与采购人、其他供应商或者采购代理机构恶意串通的；</w:t>
      </w:r>
    </w:p>
    <w:p>
      <w:pPr>
        <w:pageBreakBefore w:val="0"/>
        <w:widowControl/>
        <w:kinsoku/>
        <w:wordWrap/>
        <w:overflowPunct/>
        <w:bidi w:val="0"/>
        <w:adjustRightInd w:val="0"/>
        <w:snapToGrid w:val="0"/>
        <w:spacing w:before="120" w:beforeLines="50" w:after="120" w:afterLines="50" w:line="440" w:lineRule="exact"/>
        <w:ind w:firstLine="420" w:firstLineChars="200"/>
        <w:jc w:val="left"/>
        <w:rPr>
          <w:rFonts w:ascii="宋体" w:hAnsi="宋体"/>
          <w:kern w:val="0"/>
          <w:szCs w:val="21"/>
        </w:rPr>
      </w:pPr>
      <w:r>
        <w:rPr>
          <w:rFonts w:hint="eastAsia" w:ascii="宋体" w:hAnsi="宋体"/>
          <w:kern w:val="0"/>
          <w:szCs w:val="21"/>
        </w:rPr>
        <w:t>（6）磋商文件规定的其他情形。</w:t>
      </w:r>
    </w:p>
    <w:p>
      <w:pPr>
        <w:pageBreakBefore w:val="0"/>
        <w:kinsoku/>
        <w:wordWrap/>
        <w:overflowPunct/>
        <w:bidi w:val="0"/>
        <w:adjustRightInd w:val="0"/>
        <w:snapToGrid w:val="0"/>
        <w:spacing w:before="120" w:beforeLines="50" w:after="120" w:afterLines="50" w:line="440" w:lineRule="exact"/>
        <w:rPr>
          <w:rFonts w:ascii="宋体" w:hAnsi="宋体"/>
          <w:b/>
          <w:bCs/>
          <w:szCs w:val="21"/>
        </w:rPr>
      </w:pPr>
      <w:r>
        <w:rPr>
          <w:rFonts w:hint="eastAsia" w:ascii="宋体" w:hAnsi="宋体"/>
          <w:b/>
          <w:bCs/>
          <w:szCs w:val="21"/>
        </w:rPr>
        <w:t>20.响应文件有效期</w:t>
      </w:r>
    </w:p>
    <w:p>
      <w:pPr>
        <w:pageBreakBefore w:val="0"/>
        <w:kinsoku/>
        <w:wordWrap/>
        <w:overflowPunct/>
        <w:bidi w:val="0"/>
        <w:adjustRightInd w:val="0"/>
        <w:snapToGrid w:val="0"/>
        <w:spacing w:before="120" w:beforeLines="50" w:after="120" w:afterLines="50" w:line="440" w:lineRule="exact"/>
        <w:ind w:firstLine="420" w:firstLineChars="200"/>
        <w:jc w:val="left"/>
        <w:rPr>
          <w:rFonts w:ascii="宋体" w:hAnsi="宋体"/>
          <w:szCs w:val="21"/>
        </w:rPr>
      </w:pPr>
      <w:r>
        <w:rPr>
          <w:rFonts w:hint="eastAsia" w:ascii="宋体" w:hAnsi="宋体"/>
          <w:szCs w:val="21"/>
        </w:rPr>
        <w:t>20.1 响应文件有效期见</w:t>
      </w:r>
      <w:r>
        <w:rPr>
          <w:rFonts w:hint="eastAsia" w:ascii="宋体" w:hAnsi="宋体"/>
          <w:b/>
          <w:bCs/>
          <w:szCs w:val="21"/>
        </w:rPr>
        <w:t>【磋商须知前附表】</w:t>
      </w:r>
      <w:r>
        <w:rPr>
          <w:rFonts w:hint="eastAsia" w:ascii="宋体" w:hAnsi="宋体"/>
          <w:szCs w:val="21"/>
        </w:rPr>
        <w:t>，在此期间响应文件对供应商具有法律约束力，</w:t>
      </w:r>
      <w:r>
        <w:rPr>
          <w:rFonts w:hint="eastAsia" w:ascii="宋体" w:hAnsi="宋体" w:cs="Arial"/>
          <w:szCs w:val="21"/>
        </w:rPr>
        <w:t>从</w:t>
      </w:r>
      <w:r>
        <w:rPr>
          <w:rFonts w:hint="eastAsia" w:ascii="宋体" w:hAnsi="宋体"/>
          <w:kern w:val="0"/>
          <w:szCs w:val="21"/>
        </w:rPr>
        <w:t>提交首次响应文件截止时间</w:t>
      </w:r>
      <w:r>
        <w:rPr>
          <w:rFonts w:hint="eastAsia" w:ascii="宋体" w:hAnsi="宋体"/>
          <w:szCs w:val="21"/>
        </w:rPr>
        <w:t>之日</w:t>
      </w:r>
      <w:r>
        <w:rPr>
          <w:rFonts w:hint="eastAsia" w:ascii="宋体" w:hAnsi="宋体" w:cs="Arial"/>
          <w:szCs w:val="21"/>
        </w:rPr>
        <w:t>起计算。</w:t>
      </w:r>
      <w:r>
        <w:rPr>
          <w:rFonts w:hint="eastAsia" w:ascii="宋体" w:hAnsi="宋体"/>
          <w:szCs w:val="21"/>
        </w:rPr>
        <w:t>响应文件有效期不足的将被视为无效响应。</w:t>
      </w:r>
    </w:p>
    <w:p>
      <w:pPr>
        <w:pageBreakBefore w:val="0"/>
        <w:kinsoku/>
        <w:wordWrap/>
        <w:overflowPunct/>
        <w:bidi w:val="0"/>
        <w:adjustRightInd w:val="0"/>
        <w:snapToGrid w:val="0"/>
        <w:spacing w:before="120" w:beforeLines="50" w:after="120" w:afterLines="50" w:line="440" w:lineRule="exact"/>
        <w:rPr>
          <w:rFonts w:ascii="宋体" w:hAnsi="宋体"/>
          <w:b/>
          <w:bCs/>
          <w:szCs w:val="21"/>
        </w:rPr>
      </w:pPr>
      <w:r>
        <w:rPr>
          <w:rFonts w:hint="eastAsia" w:ascii="宋体" w:hAnsi="宋体"/>
          <w:b/>
          <w:bCs/>
          <w:szCs w:val="21"/>
        </w:rPr>
        <w:t>21.响应文件的签署及规定</w:t>
      </w:r>
    </w:p>
    <w:p>
      <w:pPr>
        <w:pStyle w:val="18"/>
        <w:pageBreakBefore w:val="0"/>
        <w:kinsoku/>
        <w:wordWrap/>
        <w:overflowPunct/>
        <w:bidi w:val="0"/>
        <w:adjustRightInd w:val="0"/>
        <w:snapToGrid w:val="0"/>
        <w:spacing w:before="120" w:beforeLines="50" w:after="120" w:afterLines="50" w:line="440" w:lineRule="exact"/>
        <w:ind w:firstLine="420" w:firstLineChars="200"/>
        <w:rPr>
          <w:rFonts w:hAnsi="宋体"/>
        </w:rPr>
      </w:pPr>
      <w:r>
        <w:rPr>
          <w:rFonts w:hint="eastAsia" w:hAnsi="宋体"/>
        </w:rPr>
        <w:t>21.1 响应文件的正本和副本应装订成册，正本一份，副本份数见</w:t>
      </w:r>
      <w:r>
        <w:rPr>
          <w:rFonts w:hint="eastAsia" w:hAnsi="宋体"/>
          <w:b/>
          <w:bCs/>
        </w:rPr>
        <w:t>【磋商须知前附表】</w:t>
      </w:r>
      <w:r>
        <w:rPr>
          <w:rFonts w:hint="eastAsia" w:hAnsi="宋体"/>
        </w:rPr>
        <w:t>。正本和副本的封面上应标记“正本”或“副本”的字样，当正本和副本有差异时，以正本为准。</w:t>
      </w:r>
    </w:p>
    <w:p>
      <w:pPr>
        <w:pStyle w:val="18"/>
        <w:pageBreakBefore w:val="0"/>
        <w:kinsoku/>
        <w:wordWrap/>
        <w:overflowPunct/>
        <w:bidi w:val="0"/>
        <w:adjustRightInd w:val="0"/>
        <w:snapToGrid w:val="0"/>
        <w:spacing w:before="120" w:beforeLines="50" w:after="120" w:afterLines="50" w:line="440" w:lineRule="exact"/>
        <w:ind w:firstLine="420" w:firstLineChars="200"/>
        <w:rPr>
          <w:rFonts w:hAnsi="宋体"/>
        </w:rPr>
      </w:pPr>
      <w:r>
        <w:rPr>
          <w:rFonts w:hint="eastAsia" w:hAnsi="宋体"/>
        </w:rPr>
        <w:t>21.2 响应文件正本和副本应按磋商文件要求签章处盖单位章和由法定代表人或其委托代理人签字；任何加行、涂改、增删，应有法定代表人或其委托代理人在旁边签字。否则，将导致响应文件无效。</w:t>
      </w:r>
    </w:p>
    <w:p>
      <w:pPr>
        <w:pStyle w:val="18"/>
        <w:pageBreakBefore w:val="0"/>
        <w:kinsoku/>
        <w:wordWrap/>
        <w:overflowPunct/>
        <w:bidi w:val="0"/>
        <w:adjustRightInd w:val="0"/>
        <w:snapToGrid w:val="0"/>
        <w:spacing w:before="120" w:beforeLines="50" w:after="120" w:afterLines="50" w:line="440" w:lineRule="exact"/>
        <w:ind w:firstLine="420" w:firstLineChars="200"/>
        <w:rPr>
          <w:rFonts w:hAnsi="宋体"/>
        </w:rPr>
      </w:pPr>
      <w:r>
        <w:rPr>
          <w:rFonts w:hint="eastAsia" w:hAnsi="宋体"/>
        </w:rPr>
        <w:t>21.3 在磋商过程中，供应商按磋商文件规定和磋商小组要求</w:t>
      </w:r>
      <w:r>
        <w:rPr>
          <w:rFonts w:hint="eastAsia" w:hAnsi="宋体"/>
          <w:kern w:val="0"/>
        </w:rPr>
        <w:t>提交的</w:t>
      </w:r>
      <w:r>
        <w:rPr>
          <w:rFonts w:hint="eastAsia" w:hAnsi="宋体"/>
        </w:rPr>
        <w:t>最后报价(或者重</w:t>
      </w:r>
      <w:r>
        <w:rPr>
          <w:rFonts w:hint="eastAsia" w:hAnsi="宋体"/>
          <w:kern w:val="0"/>
        </w:rPr>
        <w:t>新提交的响应文件和</w:t>
      </w:r>
      <w:r>
        <w:rPr>
          <w:rFonts w:hint="eastAsia" w:hAnsi="宋体"/>
        </w:rPr>
        <w:t>最后报价)，一式两份，可打印或用不退色墨水书写，但需经法定代表人或其委托代理人签字，</w:t>
      </w:r>
      <w:r>
        <w:rPr>
          <w:rFonts w:hint="eastAsia" w:hAnsi="宋体"/>
          <w:kern w:val="0"/>
        </w:rPr>
        <w:t>或者加盖供应商单位章</w:t>
      </w:r>
      <w:r>
        <w:rPr>
          <w:rFonts w:hint="eastAsia" w:hAnsi="宋体"/>
        </w:rPr>
        <w:t>。否则，将导致响应文件无效。</w:t>
      </w:r>
    </w:p>
    <w:p>
      <w:pPr>
        <w:pStyle w:val="9"/>
        <w:pageBreakBefore w:val="0"/>
        <w:kinsoku/>
        <w:wordWrap/>
        <w:overflowPunct/>
        <w:bidi w:val="0"/>
        <w:spacing w:before="240" w:beforeLines="100" w:after="120" w:line="440" w:lineRule="exact"/>
        <w:jc w:val="center"/>
        <w:rPr>
          <w:rFonts w:ascii="黑体" w:hAnsi="宋体" w:eastAsia="黑体"/>
          <w:b w:val="0"/>
          <w:sz w:val="28"/>
          <w:szCs w:val="28"/>
        </w:rPr>
      </w:pPr>
      <w:bookmarkStart w:id="12" w:name="_Toc23889"/>
      <w:r>
        <w:rPr>
          <w:rFonts w:hint="eastAsia" w:ascii="黑体" w:hAnsi="宋体" w:eastAsia="黑体"/>
          <w:b w:val="0"/>
          <w:sz w:val="28"/>
          <w:szCs w:val="28"/>
        </w:rPr>
        <w:t>四、响应文件的递交</w:t>
      </w:r>
      <w:bookmarkEnd w:id="12"/>
    </w:p>
    <w:p>
      <w:pPr>
        <w:pageBreakBefore w:val="0"/>
        <w:kinsoku/>
        <w:wordWrap/>
        <w:overflowPunct/>
        <w:bidi w:val="0"/>
        <w:adjustRightInd w:val="0"/>
        <w:snapToGrid w:val="0"/>
        <w:spacing w:before="120" w:beforeLines="50" w:after="120" w:afterLines="50" w:line="440" w:lineRule="exact"/>
        <w:rPr>
          <w:rFonts w:ascii="宋体" w:hAnsi="宋体"/>
          <w:b/>
          <w:bCs/>
          <w:szCs w:val="21"/>
        </w:rPr>
      </w:pPr>
      <w:r>
        <w:rPr>
          <w:rFonts w:hint="eastAsia" w:ascii="宋体" w:hAnsi="宋体"/>
          <w:b/>
          <w:bCs/>
          <w:szCs w:val="21"/>
        </w:rPr>
        <w:t>22.响应文件的密封和标记</w:t>
      </w:r>
    </w:p>
    <w:p>
      <w:pPr>
        <w:pStyle w:val="18"/>
        <w:pageBreakBefore w:val="0"/>
        <w:kinsoku/>
        <w:wordWrap/>
        <w:overflowPunct/>
        <w:bidi w:val="0"/>
        <w:adjustRightInd w:val="0"/>
        <w:snapToGrid w:val="0"/>
        <w:spacing w:before="120" w:beforeLines="50" w:after="120" w:afterLines="50" w:line="440" w:lineRule="exact"/>
        <w:ind w:firstLine="420" w:firstLineChars="200"/>
        <w:rPr>
          <w:rFonts w:hAnsi="宋体"/>
        </w:rPr>
      </w:pPr>
      <w:r>
        <w:rPr>
          <w:rFonts w:hint="eastAsia" w:hAnsi="宋体"/>
        </w:rPr>
        <w:t>22.1响应文件应密封包装，加贴封条，并在封套的封口处盖供应商单位章或者由法定代表人或其委托代理人签字。</w:t>
      </w:r>
    </w:p>
    <w:p>
      <w:pPr>
        <w:pageBreakBefore w:val="0"/>
        <w:kinsoku/>
        <w:wordWrap/>
        <w:overflowPunct/>
        <w:bidi w:val="0"/>
        <w:adjustRightInd w:val="0"/>
        <w:snapToGrid w:val="0"/>
        <w:spacing w:before="120" w:beforeLines="50" w:after="120" w:afterLines="50" w:line="440" w:lineRule="exact"/>
        <w:ind w:firstLine="420" w:firstLineChars="200"/>
        <w:jc w:val="left"/>
        <w:rPr>
          <w:rFonts w:ascii="宋体" w:hAnsi="宋体"/>
          <w:szCs w:val="21"/>
        </w:rPr>
      </w:pPr>
      <w:r>
        <w:rPr>
          <w:rFonts w:hint="eastAsia" w:ascii="宋体" w:hAnsi="宋体"/>
          <w:szCs w:val="21"/>
        </w:rPr>
        <w:t>22.2响应文件封套上应写明的内容见</w:t>
      </w:r>
      <w:r>
        <w:rPr>
          <w:rFonts w:hint="eastAsia" w:ascii="宋体" w:hAnsi="宋体"/>
          <w:b/>
          <w:bCs/>
          <w:szCs w:val="21"/>
        </w:rPr>
        <w:t>【磋商须知前附表】。</w:t>
      </w:r>
    </w:p>
    <w:p>
      <w:pPr>
        <w:pageBreakBefore w:val="0"/>
        <w:kinsoku/>
        <w:wordWrap/>
        <w:overflowPunct/>
        <w:bidi w:val="0"/>
        <w:adjustRightInd w:val="0"/>
        <w:snapToGrid w:val="0"/>
        <w:spacing w:before="120" w:beforeLines="50" w:after="120" w:afterLines="50" w:line="440" w:lineRule="exact"/>
        <w:ind w:firstLine="420" w:firstLineChars="200"/>
        <w:jc w:val="left"/>
        <w:rPr>
          <w:rFonts w:ascii="宋体" w:hAnsi="宋体"/>
          <w:szCs w:val="21"/>
        </w:rPr>
      </w:pPr>
      <w:r>
        <w:rPr>
          <w:rFonts w:hint="eastAsia" w:ascii="宋体" w:hAnsi="宋体"/>
          <w:szCs w:val="21"/>
        </w:rPr>
        <w:t>22.3响应文件如果未按上述规定密封和加写标记，采购人或采购代理机构将拒绝接收。</w:t>
      </w:r>
    </w:p>
    <w:p>
      <w:pPr>
        <w:pageBreakBefore w:val="0"/>
        <w:kinsoku/>
        <w:wordWrap/>
        <w:overflowPunct/>
        <w:bidi w:val="0"/>
        <w:adjustRightInd w:val="0"/>
        <w:snapToGrid w:val="0"/>
        <w:spacing w:before="120" w:beforeLines="50" w:after="120" w:afterLines="50" w:line="440" w:lineRule="exact"/>
        <w:rPr>
          <w:rFonts w:ascii="宋体" w:hAnsi="宋体"/>
          <w:b/>
          <w:bCs/>
          <w:szCs w:val="21"/>
        </w:rPr>
      </w:pPr>
      <w:r>
        <w:rPr>
          <w:rFonts w:hint="eastAsia" w:ascii="宋体" w:hAnsi="宋体"/>
          <w:b/>
          <w:bCs/>
          <w:szCs w:val="21"/>
        </w:rPr>
        <w:t>23.响应文件的</w:t>
      </w:r>
      <w:r>
        <w:rPr>
          <w:rFonts w:hint="eastAsia" w:ascii="宋体" w:hAnsi="宋体"/>
          <w:b/>
          <w:bCs/>
          <w:kern w:val="0"/>
          <w:szCs w:val="21"/>
        </w:rPr>
        <w:t>补充、修改或者撤回</w:t>
      </w:r>
    </w:p>
    <w:p>
      <w:pPr>
        <w:pStyle w:val="18"/>
        <w:pageBreakBefore w:val="0"/>
        <w:kinsoku/>
        <w:wordWrap/>
        <w:overflowPunct/>
        <w:bidi w:val="0"/>
        <w:adjustRightInd w:val="0"/>
        <w:snapToGrid w:val="0"/>
        <w:spacing w:before="120" w:beforeLines="50" w:after="120" w:afterLines="50" w:line="440" w:lineRule="exact"/>
        <w:ind w:firstLine="420" w:firstLineChars="200"/>
        <w:rPr>
          <w:rFonts w:hAnsi="宋体"/>
        </w:rPr>
      </w:pPr>
      <w:r>
        <w:rPr>
          <w:rFonts w:hint="eastAsia" w:hAnsi="宋体"/>
        </w:rPr>
        <w:t>23.1</w:t>
      </w:r>
      <w:r>
        <w:rPr>
          <w:rFonts w:hint="eastAsia" w:hAnsi="宋体"/>
          <w:kern w:val="0"/>
        </w:rPr>
        <w:t>供应商在提交首次响应文件截止时间前，可以对所提交的首次响应文件进行补充、修改或者撤回，并书面通知采购人、采购代理机构。</w:t>
      </w:r>
      <w:r>
        <w:rPr>
          <w:rFonts w:hint="eastAsia" w:hAnsi="宋体"/>
        </w:rPr>
        <w:t>该通知应有供应商法定代表人或其委托代理人签字。</w:t>
      </w:r>
    </w:p>
    <w:p>
      <w:pPr>
        <w:pStyle w:val="18"/>
        <w:pageBreakBefore w:val="0"/>
        <w:kinsoku/>
        <w:wordWrap/>
        <w:overflowPunct/>
        <w:bidi w:val="0"/>
        <w:adjustRightInd w:val="0"/>
        <w:snapToGrid w:val="0"/>
        <w:spacing w:before="120" w:beforeLines="50" w:after="120" w:afterLines="50" w:line="440" w:lineRule="exact"/>
        <w:ind w:firstLine="420" w:firstLineChars="200"/>
        <w:rPr>
          <w:rFonts w:hAnsi="宋体"/>
        </w:rPr>
      </w:pPr>
      <w:r>
        <w:rPr>
          <w:rFonts w:hint="eastAsia" w:hAnsi="宋体"/>
        </w:rPr>
        <w:t>23.2</w:t>
      </w:r>
      <w:r>
        <w:rPr>
          <w:rFonts w:hint="eastAsia" w:hAnsi="宋体"/>
          <w:kern w:val="0"/>
        </w:rPr>
        <w:t>补充、修改的内容与响应文件不一致时，以补充、修改的内容为准。</w:t>
      </w:r>
    </w:p>
    <w:p>
      <w:pPr>
        <w:pageBreakBefore w:val="0"/>
        <w:kinsoku/>
        <w:wordWrap/>
        <w:overflowPunct/>
        <w:bidi w:val="0"/>
        <w:adjustRightInd w:val="0"/>
        <w:snapToGrid w:val="0"/>
        <w:spacing w:before="120" w:beforeLines="50" w:after="120" w:afterLines="50" w:line="440" w:lineRule="exact"/>
        <w:rPr>
          <w:rFonts w:ascii="宋体" w:hAnsi="宋体"/>
          <w:b/>
          <w:bCs/>
          <w:szCs w:val="21"/>
        </w:rPr>
      </w:pPr>
      <w:r>
        <w:rPr>
          <w:rFonts w:hint="eastAsia" w:ascii="宋体" w:hAnsi="宋体"/>
          <w:b/>
          <w:bCs/>
          <w:szCs w:val="21"/>
        </w:rPr>
        <w:t>24.响应文件的递交与接收</w:t>
      </w:r>
    </w:p>
    <w:p>
      <w:pPr>
        <w:pageBreakBefore w:val="0"/>
        <w:kinsoku/>
        <w:wordWrap/>
        <w:overflowPunct/>
        <w:bidi w:val="0"/>
        <w:adjustRightInd w:val="0"/>
        <w:snapToGrid w:val="0"/>
        <w:spacing w:before="120" w:beforeLines="50" w:after="120" w:afterLines="50" w:line="440" w:lineRule="exact"/>
        <w:ind w:firstLine="420" w:firstLineChars="200"/>
        <w:rPr>
          <w:rFonts w:ascii="宋体" w:hAnsi="宋体"/>
          <w:szCs w:val="21"/>
        </w:rPr>
      </w:pPr>
      <w:r>
        <w:rPr>
          <w:rFonts w:hint="eastAsia" w:ascii="宋体" w:hAnsi="宋体"/>
          <w:szCs w:val="21"/>
        </w:rPr>
        <w:t>24.1 供应商应在</w:t>
      </w:r>
      <w:r>
        <w:rPr>
          <w:rFonts w:hint="eastAsia" w:ascii="宋体" w:hAnsi="宋体"/>
          <w:kern w:val="0"/>
          <w:szCs w:val="21"/>
        </w:rPr>
        <w:t>提交首次响应文件截止时间</w:t>
      </w:r>
      <w:r>
        <w:rPr>
          <w:rFonts w:hint="eastAsia" w:ascii="宋体" w:hAnsi="宋体"/>
          <w:szCs w:val="21"/>
        </w:rPr>
        <w:t>前，将响应文件送</w:t>
      </w:r>
      <w:r>
        <w:rPr>
          <w:rFonts w:hint="eastAsia" w:ascii="宋体" w:hAnsi="宋体" w:cs="Arial"/>
          <w:szCs w:val="21"/>
        </w:rPr>
        <w:t>达</w:t>
      </w:r>
      <w:r>
        <w:rPr>
          <w:rFonts w:hint="eastAsia" w:ascii="宋体" w:hAnsi="宋体"/>
          <w:b/>
          <w:bCs/>
          <w:szCs w:val="21"/>
        </w:rPr>
        <w:t>【磋商须知前附表】</w:t>
      </w:r>
      <w:r>
        <w:rPr>
          <w:rFonts w:hint="eastAsia" w:ascii="宋体" w:hAnsi="宋体"/>
          <w:szCs w:val="21"/>
        </w:rPr>
        <w:t>中指定的地点。</w:t>
      </w:r>
      <w:r>
        <w:rPr>
          <w:rFonts w:hint="eastAsia" w:ascii="宋体" w:hAnsi="宋体"/>
          <w:kern w:val="0"/>
          <w:szCs w:val="21"/>
        </w:rPr>
        <w:t>在截止时间后送达的响应文件，采购人、采购代理机构或者磋商小组应当拒收。</w:t>
      </w:r>
    </w:p>
    <w:p>
      <w:pPr>
        <w:pStyle w:val="18"/>
        <w:pageBreakBefore w:val="0"/>
        <w:kinsoku/>
        <w:wordWrap/>
        <w:overflowPunct/>
        <w:bidi w:val="0"/>
        <w:adjustRightInd w:val="0"/>
        <w:snapToGrid w:val="0"/>
        <w:spacing w:before="120" w:beforeLines="50" w:after="120" w:afterLines="50" w:line="440" w:lineRule="exact"/>
        <w:ind w:firstLine="420" w:firstLineChars="200"/>
        <w:rPr>
          <w:rFonts w:hAnsi="宋体"/>
        </w:rPr>
      </w:pPr>
      <w:r>
        <w:rPr>
          <w:rFonts w:hint="eastAsia" w:hAnsi="宋体"/>
        </w:rPr>
        <w:t>24.2</w:t>
      </w:r>
      <w:r>
        <w:rPr>
          <w:rFonts w:hint="eastAsia" w:hAnsi="宋体"/>
          <w:kern w:val="0"/>
        </w:rPr>
        <w:t>在提交首次响应文件截止时间后，</w:t>
      </w:r>
      <w:r>
        <w:rPr>
          <w:rFonts w:hint="eastAsia" w:hAnsi="宋体"/>
        </w:rPr>
        <w:t>由供应商代表当场查验响应文件的密封状况，采购人或采购代理机构不当场拆封响应文件。</w:t>
      </w:r>
    </w:p>
    <w:p>
      <w:pPr>
        <w:pStyle w:val="9"/>
        <w:pageBreakBefore w:val="0"/>
        <w:kinsoku/>
        <w:wordWrap/>
        <w:overflowPunct/>
        <w:bidi w:val="0"/>
        <w:spacing w:before="240" w:beforeLines="100" w:after="120" w:line="440" w:lineRule="exact"/>
        <w:jc w:val="center"/>
        <w:rPr>
          <w:rFonts w:ascii="黑体" w:hAnsi="宋体" w:eastAsia="黑体"/>
          <w:b w:val="0"/>
          <w:sz w:val="28"/>
          <w:szCs w:val="28"/>
        </w:rPr>
      </w:pPr>
      <w:bookmarkStart w:id="13" w:name="_Toc15537"/>
      <w:r>
        <w:rPr>
          <w:rFonts w:hint="eastAsia" w:ascii="黑体" w:hAnsi="宋体" w:eastAsia="黑体"/>
          <w:b w:val="0"/>
          <w:sz w:val="28"/>
          <w:szCs w:val="28"/>
        </w:rPr>
        <w:t>五、响应文件的磋商与评审</w:t>
      </w:r>
      <w:bookmarkEnd w:id="13"/>
    </w:p>
    <w:p>
      <w:pPr>
        <w:pageBreakBefore w:val="0"/>
        <w:kinsoku/>
        <w:wordWrap/>
        <w:overflowPunct/>
        <w:bidi w:val="0"/>
        <w:adjustRightInd w:val="0"/>
        <w:snapToGrid w:val="0"/>
        <w:spacing w:before="120" w:beforeLines="50" w:after="120" w:afterLines="50" w:line="440" w:lineRule="exact"/>
        <w:rPr>
          <w:rFonts w:ascii="宋体" w:hAnsi="宋体"/>
          <w:b/>
          <w:bCs/>
          <w:szCs w:val="21"/>
        </w:rPr>
      </w:pPr>
      <w:r>
        <w:rPr>
          <w:rFonts w:hint="eastAsia" w:ascii="宋体" w:hAnsi="宋体"/>
          <w:b/>
          <w:bCs/>
          <w:szCs w:val="21"/>
        </w:rPr>
        <w:t>25.磋商程序</w:t>
      </w:r>
    </w:p>
    <w:p>
      <w:pPr>
        <w:pageBreakBefore w:val="0"/>
        <w:widowControl/>
        <w:kinsoku/>
        <w:wordWrap/>
        <w:overflowPunct/>
        <w:bidi w:val="0"/>
        <w:adjustRightInd w:val="0"/>
        <w:snapToGrid w:val="0"/>
        <w:spacing w:before="120" w:beforeLines="50" w:after="120" w:afterLines="50" w:line="440" w:lineRule="exact"/>
        <w:ind w:firstLine="420"/>
        <w:jc w:val="left"/>
        <w:rPr>
          <w:rFonts w:ascii="宋体" w:hAnsi="宋体"/>
          <w:szCs w:val="21"/>
        </w:rPr>
      </w:pPr>
      <w:r>
        <w:rPr>
          <w:rFonts w:hint="eastAsia" w:ascii="宋体" w:hAnsi="宋体"/>
          <w:kern w:val="0"/>
          <w:szCs w:val="21"/>
        </w:rPr>
        <w:t>25.1磋商程序：响应文件审查、磋商（包括澄清）、响应文件评审、</w:t>
      </w:r>
      <w:r>
        <w:rPr>
          <w:rFonts w:hint="eastAsia" w:ascii="宋体" w:hAnsi="宋体"/>
          <w:szCs w:val="21"/>
        </w:rPr>
        <w:t>提出成交供应商。其中，</w:t>
      </w:r>
      <w:r>
        <w:rPr>
          <w:rFonts w:hint="eastAsia" w:ascii="宋体" w:hAnsi="宋体"/>
          <w:kern w:val="0"/>
          <w:szCs w:val="21"/>
        </w:rPr>
        <w:t>磋商按</w:t>
      </w:r>
      <w:r>
        <w:rPr>
          <w:rFonts w:hint="eastAsia" w:ascii="宋体" w:hAnsi="宋体"/>
          <w:szCs w:val="21"/>
        </w:rPr>
        <w:t>本章第30.1</w:t>
      </w:r>
      <w:r>
        <w:rPr>
          <w:rFonts w:hint="eastAsia" w:ascii="宋体" w:hAnsi="宋体"/>
          <w:kern w:val="0"/>
          <w:szCs w:val="21"/>
        </w:rPr>
        <w:t>款或者</w:t>
      </w:r>
      <w:r>
        <w:rPr>
          <w:rFonts w:hint="eastAsia" w:ascii="宋体" w:hAnsi="宋体"/>
          <w:szCs w:val="21"/>
        </w:rPr>
        <w:t>第30.2</w:t>
      </w:r>
      <w:r>
        <w:rPr>
          <w:rFonts w:hint="eastAsia" w:ascii="宋体" w:hAnsi="宋体"/>
          <w:kern w:val="0"/>
          <w:szCs w:val="21"/>
        </w:rPr>
        <w:t>款</w:t>
      </w:r>
      <w:r>
        <w:rPr>
          <w:rFonts w:hint="eastAsia" w:ascii="宋体" w:hAnsi="宋体"/>
          <w:szCs w:val="21"/>
        </w:rPr>
        <w:t>情形进行。</w:t>
      </w:r>
    </w:p>
    <w:p>
      <w:pPr>
        <w:pageBreakBefore w:val="0"/>
        <w:widowControl/>
        <w:kinsoku/>
        <w:wordWrap/>
        <w:overflowPunct/>
        <w:bidi w:val="0"/>
        <w:adjustRightInd w:val="0"/>
        <w:snapToGrid w:val="0"/>
        <w:spacing w:before="120" w:beforeLines="50" w:after="120" w:afterLines="50" w:line="440" w:lineRule="exact"/>
        <w:rPr>
          <w:rFonts w:ascii="宋体" w:hAnsi="宋体"/>
          <w:b/>
          <w:bCs/>
          <w:szCs w:val="21"/>
        </w:rPr>
      </w:pPr>
      <w:r>
        <w:rPr>
          <w:rFonts w:hint="eastAsia" w:ascii="宋体" w:hAnsi="宋体"/>
          <w:b/>
          <w:bCs/>
          <w:kern w:val="0"/>
          <w:szCs w:val="21"/>
        </w:rPr>
        <w:t>26.响应文件审查</w:t>
      </w:r>
    </w:p>
    <w:p>
      <w:pPr>
        <w:pageBreakBefore w:val="0"/>
        <w:kinsoku/>
        <w:wordWrap/>
        <w:overflowPunct/>
        <w:bidi w:val="0"/>
        <w:adjustRightInd w:val="0"/>
        <w:snapToGrid w:val="0"/>
        <w:spacing w:before="120" w:beforeLines="50" w:after="120" w:afterLines="50" w:line="440" w:lineRule="exact"/>
        <w:ind w:firstLine="420" w:firstLineChars="200"/>
        <w:rPr>
          <w:rFonts w:ascii="宋体" w:hAnsi="宋体"/>
          <w:szCs w:val="21"/>
        </w:rPr>
      </w:pPr>
      <w:r>
        <w:rPr>
          <w:rFonts w:hint="eastAsia" w:ascii="宋体" w:hAnsi="宋体"/>
          <w:szCs w:val="21"/>
        </w:rPr>
        <w:t>26.1 资格性审查：根据本章第3.1项规定的供应商资格条件要求，对响应文件的资格证明等进行审查，以确定供应商是否具备磋商资格条件。</w:t>
      </w:r>
    </w:p>
    <w:p>
      <w:pPr>
        <w:pageBreakBefore w:val="0"/>
        <w:kinsoku/>
        <w:wordWrap/>
        <w:overflowPunct/>
        <w:bidi w:val="0"/>
        <w:adjustRightInd w:val="0"/>
        <w:snapToGrid w:val="0"/>
        <w:spacing w:before="120" w:beforeLines="50" w:after="120" w:afterLines="50" w:line="440" w:lineRule="exact"/>
        <w:ind w:firstLine="420" w:firstLineChars="200"/>
        <w:rPr>
          <w:rFonts w:ascii="宋体" w:hAnsi="宋体"/>
          <w:szCs w:val="21"/>
        </w:rPr>
      </w:pPr>
      <w:r>
        <w:rPr>
          <w:rFonts w:hint="eastAsia" w:ascii="宋体" w:hAnsi="宋体"/>
          <w:szCs w:val="21"/>
        </w:rPr>
        <w:t>26.2符合性审查: 对响应文件(包括首次提交的响应文件、重新提交的响应文件)的有效性、完整性和响应程度进行审查，以确定是否对磋商文件的实质性要求作出响应。</w:t>
      </w:r>
    </w:p>
    <w:p>
      <w:pPr>
        <w:pageBreakBefore w:val="0"/>
        <w:kinsoku/>
        <w:wordWrap/>
        <w:overflowPunct/>
        <w:bidi w:val="0"/>
        <w:adjustRightInd w:val="0"/>
        <w:snapToGrid w:val="0"/>
        <w:spacing w:before="120" w:beforeLines="50" w:after="120" w:afterLines="50" w:line="440" w:lineRule="exact"/>
        <w:ind w:firstLine="420" w:firstLineChars="200"/>
        <w:rPr>
          <w:rFonts w:ascii="宋体" w:hAnsi="宋体"/>
          <w:szCs w:val="21"/>
        </w:rPr>
      </w:pPr>
      <w:r>
        <w:rPr>
          <w:rFonts w:hint="eastAsia" w:ascii="宋体" w:hAnsi="宋体"/>
          <w:szCs w:val="21"/>
        </w:rPr>
        <w:t>26.3响应文件审查结束后，磋商小组所有成员集中与单一供应商分别进行磋商，并给予所有参加磋商的供应商平等的磋商机会。供应商应派其法定代表人或委托代理人参加磋商。</w:t>
      </w:r>
    </w:p>
    <w:p>
      <w:pPr>
        <w:pStyle w:val="18"/>
        <w:pageBreakBefore w:val="0"/>
        <w:kinsoku/>
        <w:wordWrap/>
        <w:overflowPunct/>
        <w:bidi w:val="0"/>
        <w:adjustRightInd w:val="0"/>
        <w:snapToGrid w:val="0"/>
        <w:spacing w:before="120" w:beforeLines="50" w:after="120" w:afterLines="50" w:line="440" w:lineRule="exact"/>
        <w:rPr>
          <w:rFonts w:hAnsi="宋体"/>
          <w:b/>
          <w:bCs/>
          <w:kern w:val="0"/>
        </w:rPr>
      </w:pPr>
      <w:r>
        <w:rPr>
          <w:rFonts w:hint="eastAsia" w:hAnsi="宋体"/>
          <w:b/>
          <w:bCs/>
          <w:kern w:val="0"/>
        </w:rPr>
        <w:t>27.实质性响应</w:t>
      </w:r>
    </w:p>
    <w:p>
      <w:pPr>
        <w:pStyle w:val="18"/>
        <w:pageBreakBefore w:val="0"/>
        <w:kinsoku/>
        <w:wordWrap/>
        <w:overflowPunct/>
        <w:bidi w:val="0"/>
        <w:adjustRightInd w:val="0"/>
        <w:snapToGrid w:val="0"/>
        <w:spacing w:before="120" w:beforeLines="50" w:after="120" w:afterLines="50" w:line="440" w:lineRule="exact"/>
        <w:ind w:firstLine="420" w:firstLineChars="200"/>
        <w:rPr>
          <w:rFonts w:hAnsi="宋体" w:cs="Arial"/>
          <w:kern w:val="0"/>
          <w:u w:val="single"/>
        </w:rPr>
      </w:pPr>
      <w:r>
        <w:rPr>
          <w:rFonts w:hint="eastAsia" w:hAnsi="宋体"/>
          <w:kern w:val="0"/>
        </w:rPr>
        <w:t>27.1</w:t>
      </w:r>
      <w:r>
        <w:rPr>
          <w:rFonts w:hint="eastAsia" w:hAnsi="宋体"/>
        </w:rPr>
        <w:t>实质性响应是指响应文件(包括首次响应文件、重新提交的响应文件)与磋商文件要求的所有条款、条件和规格相符，没有偏离。偏离指不满足、或不响应磋商文件的要求。</w:t>
      </w:r>
    </w:p>
    <w:p>
      <w:pPr>
        <w:pageBreakBefore w:val="0"/>
        <w:kinsoku/>
        <w:wordWrap/>
        <w:overflowPunct/>
        <w:bidi w:val="0"/>
        <w:adjustRightInd w:val="0"/>
        <w:snapToGrid w:val="0"/>
        <w:spacing w:before="120" w:beforeLines="50" w:after="120" w:afterLines="50" w:line="440" w:lineRule="exact"/>
        <w:ind w:right="23" w:rightChars="11" w:firstLine="420" w:firstLineChars="200"/>
        <w:rPr>
          <w:rFonts w:ascii="宋体" w:hAnsi="宋体"/>
          <w:szCs w:val="21"/>
        </w:rPr>
      </w:pPr>
      <w:r>
        <w:rPr>
          <w:rFonts w:hint="eastAsia" w:ascii="宋体" w:hAnsi="宋体"/>
          <w:szCs w:val="21"/>
        </w:rPr>
        <w:t>27.2响应文件是否实质性响应磋商文件要求由磋商小组依据磋商文件规定认定。</w:t>
      </w:r>
      <w:r>
        <w:rPr>
          <w:rFonts w:hint="eastAsia" w:ascii="宋体" w:hAnsi="宋体"/>
          <w:kern w:val="0"/>
          <w:szCs w:val="21"/>
        </w:rPr>
        <w:t>磋商小组</w:t>
      </w:r>
      <w:r>
        <w:rPr>
          <w:rFonts w:hint="eastAsia" w:ascii="宋体" w:hAnsi="宋体"/>
          <w:szCs w:val="21"/>
        </w:rPr>
        <w:t>决定响应文件的响应性只根据响应文件本身的真实无误的内容，而不依据外部的证据。</w:t>
      </w:r>
    </w:p>
    <w:p>
      <w:pPr>
        <w:pStyle w:val="18"/>
        <w:pageBreakBefore w:val="0"/>
        <w:kinsoku/>
        <w:wordWrap/>
        <w:overflowPunct/>
        <w:bidi w:val="0"/>
        <w:adjustRightInd w:val="0"/>
        <w:snapToGrid w:val="0"/>
        <w:spacing w:before="120" w:beforeLines="50" w:after="120" w:afterLines="50" w:line="440" w:lineRule="exact"/>
        <w:rPr>
          <w:rFonts w:hAnsi="宋体"/>
          <w:b/>
          <w:bCs/>
          <w:kern w:val="0"/>
        </w:rPr>
      </w:pPr>
      <w:r>
        <w:rPr>
          <w:rFonts w:hint="eastAsia" w:hAnsi="宋体"/>
          <w:b/>
          <w:bCs/>
          <w:kern w:val="0"/>
        </w:rPr>
        <w:t xml:space="preserve">28.无效响应 </w:t>
      </w:r>
    </w:p>
    <w:p>
      <w:pPr>
        <w:pStyle w:val="18"/>
        <w:pageBreakBefore w:val="0"/>
        <w:kinsoku/>
        <w:wordWrap/>
        <w:overflowPunct/>
        <w:bidi w:val="0"/>
        <w:adjustRightInd w:val="0"/>
        <w:snapToGrid w:val="0"/>
        <w:spacing w:before="120" w:beforeLines="50" w:after="120" w:afterLines="50" w:line="440" w:lineRule="exact"/>
        <w:ind w:firstLine="411" w:firstLineChars="196"/>
        <w:rPr>
          <w:rFonts w:hAnsi="宋体"/>
          <w:b/>
          <w:bCs/>
          <w:kern w:val="0"/>
        </w:rPr>
      </w:pPr>
      <w:r>
        <w:rPr>
          <w:rFonts w:hint="eastAsia" w:hAnsi="宋体"/>
          <w:kern w:val="0"/>
        </w:rPr>
        <w:t>28.1</w:t>
      </w:r>
      <w:r>
        <w:rPr>
          <w:rFonts w:hint="eastAsia" w:hAnsi="宋体"/>
        </w:rPr>
        <w:t>磋商小组在对资格性和符合性进行审查时，有下列情况之一的，属无效响应，</w:t>
      </w:r>
      <w:r>
        <w:rPr>
          <w:rFonts w:hint="eastAsia" w:hAnsi="宋体"/>
          <w:kern w:val="0"/>
        </w:rPr>
        <w:t>磋商小组应当告知有关供应商</w:t>
      </w:r>
      <w:r>
        <w:rPr>
          <w:rFonts w:hint="eastAsia" w:hAnsi="宋体"/>
        </w:rPr>
        <w:t>：</w:t>
      </w:r>
    </w:p>
    <w:p>
      <w:pPr>
        <w:pageBreakBefore w:val="0"/>
        <w:kinsoku/>
        <w:wordWrap/>
        <w:overflowPunct/>
        <w:bidi w:val="0"/>
        <w:adjustRightInd w:val="0"/>
        <w:snapToGrid w:val="0"/>
        <w:spacing w:before="120" w:beforeLines="50" w:after="120" w:afterLines="50" w:line="440" w:lineRule="exact"/>
        <w:ind w:firstLine="420" w:firstLineChars="200"/>
        <w:rPr>
          <w:rFonts w:ascii="宋体" w:hAnsi="宋体"/>
          <w:szCs w:val="21"/>
        </w:rPr>
      </w:pPr>
      <w:r>
        <w:rPr>
          <w:rFonts w:hint="eastAsia" w:ascii="宋体" w:hAnsi="宋体"/>
          <w:szCs w:val="21"/>
        </w:rPr>
        <w:t>（1）供应商不具备本章第3.1款规定的供应商资格条件要求，或存在本章第3.3款情形的；</w:t>
      </w:r>
    </w:p>
    <w:p>
      <w:pPr>
        <w:pageBreakBefore w:val="0"/>
        <w:kinsoku/>
        <w:wordWrap/>
        <w:overflowPunct/>
        <w:bidi w:val="0"/>
        <w:adjustRightInd w:val="0"/>
        <w:snapToGrid w:val="0"/>
        <w:spacing w:before="120" w:beforeLines="50" w:after="120" w:afterLines="50" w:line="440" w:lineRule="exact"/>
        <w:ind w:firstLine="420" w:firstLineChars="200"/>
        <w:rPr>
          <w:rFonts w:ascii="宋体" w:hAnsi="宋体"/>
          <w:szCs w:val="21"/>
        </w:rPr>
      </w:pPr>
      <w:r>
        <w:rPr>
          <w:rFonts w:hint="eastAsia" w:ascii="宋体" w:hAnsi="宋体"/>
          <w:szCs w:val="21"/>
        </w:rPr>
        <w:t>（2）联合体不符合本章第3.2款规定的；</w:t>
      </w:r>
    </w:p>
    <w:p>
      <w:pPr>
        <w:pageBreakBefore w:val="0"/>
        <w:kinsoku/>
        <w:wordWrap/>
        <w:overflowPunct/>
        <w:bidi w:val="0"/>
        <w:adjustRightInd w:val="0"/>
        <w:snapToGrid w:val="0"/>
        <w:spacing w:before="120" w:beforeLines="50" w:after="120" w:afterLines="50" w:line="440" w:lineRule="exact"/>
        <w:ind w:firstLine="420" w:firstLineChars="200"/>
        <w:rPr>
          <w:rFonts w:ascii="宋体" w:hAnsi="宋体"/>
          <w:szCs w:val="21"/>
        </w:rPr>
      </w:pPr>
      <w:r>
        <w:rPr>
          <w:rFonts w:hint="eastAsia" w:ascii="宋体" w:hAnsi="宋体"/>
          <w:szCs w:val="21"/>
        </w:rPr>
        <w:t>（3）应交未交磋商保证金或金额不足、磋商保证金缴纳形式不符合磋商文件要求的；</w:t>
      </w:r>
    </w:p>
    <w:p>
      <w:pPr>
        <w:pageBreakBefore w:val="0"/>
        <w:kinsoku/>
        <w:wordWrap/>
        <w:overflowPunct/>
        <w:bidi w:val="0"/>
        <w:adjustRightInd w:val="0"/>
        <w:snapToGrid w:val="0"/>
        <w:spacing w:before="120" w:beforeLines="50" w:after="120" w:afterLines="50" w:line="440" w:lineRule="exact"/>
        <w:ind w:firstLine="420" w:firstLineChars="200"/>
        <w:rPr>
          <w:rFonts w:ascii="宋体" w:hAnsi="宋体"/>
          <w:szCs w:val="21"/>
        </w:rPr>
      </w:pPr>
      <w:r>
        <w:rPr>
          <w:rFonts w:hint="eastAsia" w:ascii="宋体" w:hAnsi="宋体"/>
          <w:szCs w:val="21"/>
        </w:rPr>
        <w:t>（4）响应文件未按照磋商文件要求签署、盖章的；</w:t>
      </w:r>
    </w:p>
    <w:p>
      <w:pPr>
        <w:pageBreakBefore w:val="0"/>
        <w:kinsoku/>
        <w:wordWrap/>
        <w:overflowPunct/>
        <w:bidi w:val="0"/>
        <w:adjustRightInd w:val="0"/>
        <w:snapToGrid w:val="0"/>
        <w:spacing w:before="120" w:beforeLines="50" w:after="120" w:afterLines="50" w:line="440" w:lineRule="exact"/>
        <w:ind w:firstLine="420" w:firstLineChars="200"/>
        <w:rPr>
          <w:rFonts w:ascii="宋体" w:hAnsi="宋体"/>
          <w:szCs w:val="21"/>
        </w:rPr>
      </w:pPr>
      <w:r>
        <w:rPr>
          <w:rFonts w:hint="eastAsia" w:ascii="宋体" w:hAnsi="宋体"/>
          <w:szCs w:val="21"/>
        </w:rPr>
        <w:t>（4）响应文件不满足本章第27.1款规定的实质性要求的；</w:t>
      </w:r>
    </w:p>
    <w:p>
      <w:pPr>
        <w:pageBreakBefore w:val="0"/>
        <w:kinsoku/>
        <w:wordWrap/>
        <w:overflowPunct/>
        <w:bidi w:val="0"/>
        <w:adjustRightInd w:val="0"/>
        <w:snapToGrid w:val="0"/>
        <w:spacing w:before="120" w:beforeLines="50" w:after="120" w:afterLines="50" w:line="440" w:lineRule="exact"/>
        <w:ind w:firstLine="420" w:firstLineChars="200"/>
        <w:rPr>
          <w:rFonts w:ascii="宋体" w:hAnsi="宋体"/>
          <w:szCs w:val="21"/>
        </w:rPr>
      </w:pPr>
      <w:r>
        <w:rPr>
          <w:rFonts w:hint="eastAsia" w:ascii="宋体" w:hAnsi="宋体"/>
          <w:szCs w:val="21"/>
        </w:rPr>
        <w:t>（5）报价超过采购项目预算的；</w:t>
      </w:r>
    </w:p>
    <w:p>
      <w:pPr>
        <w:pageBreakBefore w:val="0"/>
        <w:kinsoku/>
        <w:wordWrap/>
        <w:overflowPunct/>
        <w:bidi w:val="0"/>
        <w:adjustRightInd w:val="0"/>
        <w:snapToGrid w:val="0"/>
        <w:spacing w:before="120" w:beforeLines="50" w:after="120" w:afterLines="50" w:line="440" w:lineRule="exact"/>
        <w:ind w:firstLine="420" w:firstLineChars="200"/>
        <w:rPr>
          <w:rFonts w:ascii="宋体" w:hAnsi="宋体"/>
          <w:szCs w:val="21"/>
        </w:rPr>
      </w:pPr>
      <w:r>
        <w:rPr>
          <w:rFonts w:hint="eastAsia" w:ascii="宋体" w:hAnsi="宋体"/>
          <w:szCs w:val="21"/>
        </w:rPr>
        <w:t>（6）响应文件有效期不足的；</w:t>
      </w:r>
    </w:p>
    <w:p>
      <w:pPr>
        <w:pageBreakBefore w:val="0"/>
        <w:kinsoku/>
        <w:wordWrap/>
        <w:overflowPunct/>
        <w:bidi w:val="0"/>
        <w:adjustRightInd w:val="0"/>
        <w:snapToGrid w:val="0"/>
        <w:spacing w:before="120" w:beforeLines="50" w:after="120" w:afterLines="50" w:line="440" w:lineRule="exact"/>
        <w:ind w:firstLine="420" w:firstLineChars="200"/>
        <w:rPr>
          <w:rFonts w:ascii="宋体" w:hAnsi="宋体"/>
          <w:szCs w:val="21"/>
        </w:rPr>
      </w:pPr>
      <w:r>
        <w:rPr>
          <w:rFonts w:hint="eastAsia" w:ascii="宋体" w:hAnsi="宋体"/>
          <w:szCs w:val="21"/>
        </w:rPr>
        <w:t>（7）响应文件不符合法律、规章、规范性文件和磋商文件规定及要求的。</w:t>
      </w:r>
    </w:p>
    <w:p>
      <w:pPr>
        <w:pageBreakBefore w:val="0"/>
        <w:widowControl/>
        <w:kinsoku/>
        <w:wordWrap/>
        <w:overflowPunct/>
        <w:bidi w:val="0"/>
        <w:adjustRightInd w:val="0"/>
        <w:snapToGrid w:val="0"/>
        <w:spacing w:before="120" w:beforeLines="50" w:after="120" w:afterLines="50" w:line="440" w:lineRule="exact"/>
        <w:jc w:val="left"/>
        <w:rPr>
          <w:rFonts w:ascii="宋体" w:hAnsi="宋体"/>
          <w:b/>
          <w:bCs/>
          <w:kern w:val="0"/>
          <w:szCs w:val="21"/>
        </w:rPr>
      </w:pPr>
      <w:r>
        <w:rPr>
          <w:rFonts w:hint="eastAsia" w:ascii="宋体" w:hAnsi="宋体"/>
          <w:b/>
          <w:bCs/>
          <w:kern w:val="0"/>
          <w:szCs w:val="21"/>
        </w:rPr>
        <w:t>29.澄清</w:t>
      </w:r>
    </w:p>
    <w:p>
      <w:pPr>
        <w:pageBreakBefore w:val="0"/>
        <w:widowControl/>
        <w:kinsoku/>
        <w:wordWrap/>
        <w:overflowPunct/>
        <w:bidi w:val="0"/>
        <w:adjustRightInd w:val="0"/>
        <w:snapToGrid w:val="0"/>
        <w:spacing w:before="120" w:beforeLines="50" w:after="120" w:afterLines="50" w:line="440" w:lineRule="exact"/>
        <w:ind w:firstLine="420"/>
        <w:jc w:val="left"/>
        <w:rPr>
          <w:rFonts w:ascii="宋体" w:hAnsi="宋体"/>
          <w:kern w:val="0"/>
          <w:szCs w:val="21"/>
        </w:rPr>
      </w:pPr>
      <w:r>
        <w:rPr>
          <w:rFonts w:hint="eastAsia" w:ascii="宋体" w:hAnsi="宋体"/>
          <w:kern w:val="0"/>
          <w:szCs w:val="21"/>
        </w:rPr>
        <w:t>29.1 磋商小组在对响应文件的有效性、完整性和对磋商文件的响应程度进行审查时，可以要求供应商对响应文件中含义不明确、同类问题表述不一致或者有明显文字和计算错误的内容等作出必要的澄清、说明或者更正。该要求应当以书面形式作出。供应商的澄清、说明或者更正应当采用书面形式，由其法定代表人或其委托代理人签字或者加盖公章。供应商的澄清、说明或者更正不得超出响应文件的范围或者改变响应文件的实质性内容。</w:t>
      </w:r>
    </w:p>
    <w:p>
      <w:pPr>
        <w:pageBreakBefore w:val="0"/>
        <w:widowControl/>
        <w:kinsoku/>
        <w:wordWrap/>
        <w:overflowPunct/>
        <w:bidi w:val="0"/>
        <w:adjustRightInd w:val="0"/>
        <w:snapToGrid w:val="0"/>
        <w:spacing w:before="120" w:beforeLines="50" w:after="120" w:afterLines="50" w:line="440" w:lineRule="exact"/>
        <w:ind w:firstLine="420"/>
        <w:jc w:val="left"/>
        <w:rPr>
          <w:rFonts w:ascii="宋体" w:hAnsi="宋体"/>
          <w:kern w:val="0"/>
          <w:szCs w:val="21"/>
        </w:rPr>
      </w:pPr>
      <w:r>
        <w:rPr>
          <w:rFonts w:hint="eastAsia" w:ascii="宋体" w:hAnsi="宋体"/>
          <w:kern w:val="0"/>
          <w:szCs w:val="21"/>
        </w:rPr>
        <w:t>29.2 最后报价计算错误修正的原则：最后报价</w:t>
      </w:r>
      <w:r>
        <w:rPr>
          <w:rFonts w:hint="eastAsia" w:ascii="宋体" w:hAnsi="宋体" w:cs="Arial"/>
          <w:kern w:val="0"/>
          <w:szCs w:val="21"/>
        </w:rPr>
        <w:t>的大写金额和小写金额不一致的，以大写金额为准；总价金额与按分项报价汇总金额不一致的，以分项报价金额计算结果为准；分项报价金额小数点有明显错位的，应以总价为准，并修改分项报价。</w:t>
      </w:r>
    </w:p>
    <w:p>
      <w:pPr>
        <w:pageBreakBefore w:val="0"/>
        <w:widowControl/>
        <w:kinsoku/>
        <w:wordWrap/>
        <w:overflowPunct/>
        <w:bidi w:val="0"/>
        <w:adjustRightInd w:val="0"/>
        <w:snapToGrid w:val="0"/>
        <w:spacing w:before="120" w:beforeLines="50" w:after="120" w:afterLines="50" w:line="440" w:lineRule="exact"/>
        <w:jc w:val="left"/>
        <w:rPr>
          <w:rFonts w:ascii="宋体" w:hAnsi="宋体"/>
          <w:b/>
          <w:bCs/>
          <w:kern w:val="0"/>
          <w:szCs w:val="21"/>
        </w:rPr>
      </w:pPr>
      <w:r>
        <w:rPr>
          <w:rFonts w:hint="eastAsia" w:ascii="宋体" w:hAnsi="宋体"/>
          <w:b/>
          <w:bCs/>
          <w:kern w:val="0"/>
          <w:szCs w:val="21"/>
        </w:rPr>
        <w:t>30.磋商</w:t>
      </w:r>
    </w:p>
    <w:p>
      <w:pPr>
        <w:pageBreakBefore w:val="0"/>
        <w:widowControl/>
        <w:kinsoku/>
        <w:wordWrap/>
        <w:overflowPunct/>
        <w:bidi w:val="0"/>
        <w:adjustRightInd w:val="0"/>
        <w:snapToGrid w:val="0"/>
        <w:spacing w:before="120" w:beforeLines="50" w:after="120" w:afterLines="50" w:line="440" w:lineRule="exact"/>
        <w:ind w:firstLine="420"/>
        <w:jc w:val="left"/>
        <w:rPr>
          <w:rFonts w:ascii="宋体" w:hAnsi="宋体"/>
          <w:kern w:val="0"/>
          <w:szCs w:val="21"/>
        </w:rPr>
      </w:pPr>
      <w:r>
        <w:rPr>
          <w:rFonts w:hint="eastAsia" w:ascii="宋体" w:hAnsi="宋体"/>
          <w:kern w:val="0"/>
          <w:szCs w:val="21"/>
        </w:rPr>
        <w:t>30.1</w:t>
      </w:r>
      <w:r>
        <w:rPr>
          <w:rFonts w:hint="eastAsia" w:ascii="宋体" w:hAnsi="宋体"/>
          <w:szCs w:val="21"/>
        </w:rPr>
        <w:t>本章第10.2项</w:t>
      </w:r>
      <w:r>
        <w:rPr>
          <w:rFonts w:hint="eastAsia" w:ascii="宋体" w:hAnsi="宋体"/>
          <w:kern w:val="0"/>
          <w:szCs w:val="21"/>
        </w:rPr>
        <w:t>未明确磋商文件实质性变动内容的，或者磋商文件明确了可能发生实质性变动内容，但在磋商过程中，</w:t>
      </w:r>
      <w:r>
        <w:rPr>
          <w:rFonts w:hint="eastAsia" w:ascii="宋体" w:hAnsi="宋体"/>
          <w:szCs w:val="21"/>
        </w:rPr>
        <w:t>磋商小组</w:t>
      </w:r>
      <w:r>
        <w:rPr>
          <w:rFonts w:hint="eastAsia" w:ascii="宋体" w:hAnsi="宋体" w:cs="Arial"/>
          <w:kern w:val="0"/>
          <w:szCs w:val="21"/>
        </w:rPr>
        <w:t>根据</w:t>
      </w:r>
      <w:r>
        <w:rPr>
          <w:rFonts w:hint="eastAsia" w:ascii="宋体" w:hAnsi="宋体"/>
          <w:kern w:val="0"/>
          <w:szCs w:val="21"/>
        </w:rPr>
        <w:t>磋商情况</w:t>
      </w:r>
      <w:r>
        <w:rPr>
          <w:rFonts w:hint="eastAsia" w:ascii="宋体" w:hAnsi="宋体"/>
          <w:szCs w:val="21"/>
        </w:rPr>
        <w:t>认为</w:t>
      </w:r>
      <w:r>
        <w:rPr>
          <w:rFonts w:hint="eastAsia" w:ascii="宋体" w:hAnsi="宋体"/>
          <w:kern w:val="0"/>
          <w:szCs w:val="21"/>
        </w:rPr>
        <w:t>磋商文件无需发生实质性变动的，磋商小组应当直接与响应文件审查合格的供应商就价格组织多轮磋商。</w:t>
      </w:r>
    </w:p>
    <w:p>
      <w:pPr>
        <w:pageBreakBefore w:val="0"/>
        <w:widowControl/>
        <w:kinsoku/>
        <w:wordWrap/>
        <w:overflowPunct/>
        <w:bidi w:val="0"/>
        <w:adjustRightInd w:val="0"/>
        <w:snapToGrid w:val="0"/>
        <w:spacing w:before="120" w:beforeLines="50" w:after="120" w:afterLines="50" w:line="440" w:lineRule="exact"/>
        <w:ind w:firstLine="420"/>
        <w:jc w:val="left"/>
        <w:rPr>
          <w:rFonts w:ascii="宋体" w:hAnsi="宋体"/>
          <w:kern w:val="0"/>
          <w:szCs w:val="21"/>
        </w:rPr>
      </w:pPr>
      <w:r>
        <w:rPr>
          <w:rFonts w:hint="eastAsia" w:ascii="宋体" w:hAnsi="宋体"/>
          <w:kern w:val="0"/>
          <w:szCs w:val="21"/>
        </w:rPr>
        <w:t>（1）磋商结束后，磋商小组应当要求所有继续参加磋商的供应商在磋商小组规定时间内提交最后报价。</w:t>
      </w:r>
    </w:p>
    <w:p>
      <w:pPr>
        <w:pageBreakBefore w:val="0"/>
        <w:widowControl/>
        <w:kinsoku/>
        <w:wordWrap/>
        <w:overflowPunct/>
        <w:bidi w:val="0"/>
        <w:adjustRightInd w:val="0"/>
        <w:snapToGrid w:val="0"/>
        <w:spacing w:before="120" w:beforeLines="50" w:after="120" w:afterLines="50" w:line="440" w:lineRule="exact"/>
        <w:ind w:firstLine="420"/>
        <w:jc w:val="left"/>
        <w:rPr>
          <w:rFonts w:ascii="宋体" w:hAnsi="宋体"/>
          <w:kern w:val="0"/>
          <w:szCs w:val="21"/>
        </w:rPr>
      </w:pPr>
      <w:r>
        <w:rPr>
          <w:rFonts w:hint="eastAsia" w:ascii="宋体" w:hAnsi="宋体"/>
          <w:kern w:val="0"/>
          <w:szCs w:val="21"/>
        </w:rPr>
        <w:t>（2）磋商文件明确可能发生实质性变动，但在磋商过程中</w:t>
      </w:r>
      <w:r>
        <w:rPr>
          <w:rFonts w:hint="eastAsia" w:ascii="宋体" w:hAnsi="宋体"/>
          <w:szCs w:val="21"/>
        </w:rPr>
        <w:t>磋商小组</w:t>
      </w:r>
      <w:r>
        <w:rPr>
          <w:rFonts w:hint="eastAsia" w:ascii="宋体" w:hAnsi="宋体" w:cs="Arial"/>
          <w:kern w:val="0"/>
          <w:szCs w:val="21"/>
        </w:rPr>
        <w:t>根据</w:t>
      </w:r>
      <w:r>
        <w:rPr>
          <w:rFonts w:hint="eastAsia" w:ascii="宋体" w:hAnsi="宋体"/>
          <w:kern w:val="0"/>
          <w:szCs w:val="21"/>
        </w:rPr>
        <w:t>磋商情况</w:t>
      </w:r>
      <w:r>
        <w:rPr>
          <w:rFonts w:hint="eastAsia" w:ascii="宋体" w:hAnsi="宋体"/>
          <w:szCs w:val="21"/>
        </w:rPr>
        <w:t>认为</w:t>
      </w:r>
      <w:r>
        <w:rPr>
          <w:rFonts w:hint="eastAsia" w:ascii="宋体" w:hAnsi="宋体"/>
          <w:kern w:val="0"/>
          <w:szCs w:val="21"/>
        </w:rPr>
        <w:t>磋商文件无需发生实质性变动的，磋商小组不另行通知。</w:t>
      </w:r>
    </w:p>
    <w:p>
      <w:pPr>
        <w:pageBreakBefore w:val="0"/>
        <w:widowControl/>
        <w:kinsoku/>
        <w:wordWrap/>
        <w:overflowPunct/>
        <w:bidi w:val="0"/>
        <w:adjustRightInd w:val="0"/>
        <w:snapToGrid w:val="0"/>
        <w:spacing w:before="120" w:beforeLines="50" w:after="120" w:afterLines="50" w:line="440" w:lineRule="exact"/>
        <w:ind w:firstLine="420"/>
        <w:jc w:val="left"/>
        <w:rPr>
          <w:rFonts w:ascii="宋体" w:hAnsi="宋体"/>
          <w:kern w:val="0"/>
          <w:szCs w:val="21"/>
        </w:rPr>
      </w:pPr>
      <w:r>
        <w:rPr>
          <w:rFonts w:hint="eastAsia" w:ascii="宋体" w:hAnsi="宋体"/>
          <w:kern w:val="0"/>
          <w:szCs w:val="21"/>
        </w:rPr>
        <w:t>30.2</w:t>
      </w:r>
      <w:r>
        <w:rPr>
          <w:rFonts w:hint="eastAsia" w:ascii="宋体" w:hAnsi="宋体"/>
          <w:szCs w:val="21"/>
        </w:rPr>
        <w:t>本章第10.2</w:t>
      </w:r>
      <w:r>
        <w:rPr>
          <w:rFonts w:hint="eastAsia" w:ascii="宋体" w:hAnsi="宋体"/>
          <w:kern w:val="0"/>
          <w:szCs w:val="21"/>
        </w:rPr>
        <w:t>款明确磋商文件实质性变动内容的，</w:t>
      </w:r>
      <w:r>
        <w:rPr>
          <w:rFonts w:hint="eastAsia" w:ascii="宋体" w:hAnsi="宋体"/>
          <w:szCs w:val="21"/>
        </w:rPr>
        <w:t>磋商小组</w:t>
      </w:r>
      <w:r>
        <w:rPr>
          <w:rFonts w:hint="eastAsia" w:ascii="宋体" w:hAnsi="宋体"/>
          <w:kern w:val="0"/>
          <w:szCs w:val="21"/>
        </w:rPr>
        <w:t>可以组织多轮磋商。</w:t>
      </w:r>
      <w:r>
        <w:rPr>
          <w:rFonts w:hint="eastAsia" w:ascii="宋体" w:hAnsi="宋体"/>
          <w:szCs w:val="21"/>
        </w:rPr>
        <w:t>在每一轮磋商中，磋商小组</w:t>
      </w:r>
      <w:r>
        <w:rPr>
          <w:rFonts w:hint="eastAsia" w:ascii="宋体" w:hAnsi="宋体"/>
          <w:kern w:val="0"/>
          <w:szCs w:val="21"/>
        </w:rPr>
        <w:t>可以</w:t>
      </w:r>
      <w:r>
        <w:rPr>
          <w:rFonts w:hint="eastAsia" w:ascii="宋体" w:hAnsi="宋体" w:cs="Arial"/>
          <w:kern w:val="0"/>
          <w:szCs w:val="21"/>
        </w:rPr>
        <w:t>根据</w:t>
      </w:r>
      <w:r>
        <w:rPr>
          <w:rFonts w:hint="eastAsia" w:ascii="宋体" w:hAnsi="宋体"/>
          <w:kern w:val="0"/>
          <w:szCs w:val="21"/>
        </w:rPr>
        <w:t>磋商文件规定和磋商情况，</w:t>
      </w:r>
      <w:r>
        <w:rPr>
          <w:rFonts w:hint="eastAsia" w:ascii="宋体" w:hAnsi="宋体"/>
          <w:szCs w:val="21"/>
        </w:rPr>
        <w:t>对磋商文件的</w:t>
      </w:r>
      <w:r>
        <w:rPr>
          <w:rFonts w:hint="eastAsia" w:ascii="宋体" w:hAnsi="宋体"/>
          <w:kern w:val="0"/>
          <w:szCs w:val="21"/>
        </w:rPr>
        <w:t>采购需求中的技术、服务要求以及合同草案条款</w:t>
      </w:r>
      <w:r>
        <w:rPr>
          <w:rFonts w:hint="eastAsia" w:ascii="宋体" w:hAnsi="宋体"/>
          <w:szCs w:val="21"/>
        </w:rPr>
        <w:t>作实质性变动(磋商文件的实质性变动内容为磋商文件的组成部分)，并以书面形式要求</w:t>
      </w:r>
      <w:r>
        <w:rPr>
          <w:rFonts w:hint="eastAsia" w:ascii="宋体" w:hAnsi="宋体"/>
          <w:kern w:val="0"/>
          <w:szCs w:val="21"/>
        </w:rPr>
        <w:t>响应文件审查合格</w:t>
      </w:r>
      <w:r>
        <w:rPr>
          <w:rFonts w:hint="eastAsia" w:ascii="宋体" w:hAnsi="宋体"/>
          <w:szCs w:val="21"/>
        </w:rPr>
        <w:t>的供应商，在规定的</w:t>
      </w:r>
      <w:r>
        <w:rPr>
          <w:rFonts w:hint="eastAsia" w:ascii="宋体" w:hAnsi="宋体"/>
          <w:kern w:val="0"/>
          <w:szCs w:val="21"/>
        </w:rPr>
        <w:t>截止时间前</w:t>
      </w:r>
      <w:r>
        <w:rPr>
          <w:rFonts w:hint="eastAsia" w:ascii="宋体" w:hAnsi="宋体"/>
          <w:szCs w:val="21"/>
        </w:rPr>
        <w:t>重</w:t>
      </w:r>
      <w:r>
        <w:rPr>
          <w:rFonts w:hint="eastAsia" w:ascii="宋体" w:hAnsi="宋体"/>
          <w:kern w:val="0"/>
          <w:szCs w:val="21"/>
        </w:rPr>
        <w:t>新提交响应文件</w:t>
      </w:r>
      <w:r>
        <w:rPr>
          <w:rFonts w:hint="eastAsia" w:ascii="宋体" w:hAnsi="宋体"/>
          <w:szCs w:val="21"/>
        </w:rPr>
        <w:t>。</w:t>
      </w:r>
      <w:r>
        <w:rPr>
          <w:rFonts w:hint="eastAsia" w:ascii="宋体" w:hAnsi="宋体"/>
          <w:kern w:val="0"/>
          <w:szCs w:val="21"/>
        </w:rPr>
        <w:t>磋商小组应当</w:t>
      </w:r>
      <w:r>
        <w:rPr>
          <w:rFonts w:hint="eastAsia" w:ascii="宋体" w:hAnsi="宋体"/>
          <w:szCs w:val="21"/>
        </w:rPr>
        <w:t>根据本章第24.2</w:t>
      </w:r>
      <w:r>
        <w:rPr>
          <w:rFonts w:hint="eastAsia" w:ascii="宋体" w:hAnsi="宋体"/>
          <w:kern w:val="0"/>
          <w:szCs w:val="21"/>
        </w:rPr>
        <w:t>款</w:t>
      </w:r>
      <w:r>
        <w:rPr>
          <w:rFonts w:hint="eastAsia" w:ascii="宋体" w:hAnsi="宋体"/>
          <w:szCs w:val="21"/>
        </w:rPr>
        <w:t>规定</w:t>
      </w:r>
      <w:r>
        <w:rPr>
          <w:rFonts w:hint="eastAsia" w:ascii="宋体" w:hAnsi="宋体"/>
          <w:kern w:val="0"/>
          <w:szCs w:val="21"/>
        </w:rPr>
        <w:t>对供应商重新提交的响应文件进行审查。供应商重新提交的响应文件审查不合格的，不得进入下一轮磋商，也不得要求提交最后报价。</w:t>
      </w:r>
    </w:p>
    <w:p>
      <w:pPr>
        <w:pageBreakBefore w:val="0"/>
        <w:kinsoku/>
        <w:wordWrap/>
        <w:overflowPunct/>
        <w:bidi w:val="0"/>
        <w:adjustRightInd w:val="0"/>
        <w:snapToGrid w:val="0"/>
        <w:spacing w:before="120" w:beforeLines="50" w:after="120" w:afterLines="50" w:line="440" w:lineRule="exact"/>
        <w:ind w:firstLine="420" w:firstLineChars="200"/>
        <w:rPr>
          <w:rFonts w:ascii="宋体" w:hAnsi="宋体"/>
          <w:kern w:val="0"/>
          <w:szCs w:val="21"/>
        </w:rPr>
      </w:pPr>
      <w:r>
        <w:rPr>
          <w:rFonts w:hint="eastAsia" w:ascii="宋体" w:hAnsi="宋体"/>
          <w:kern w:val="0"/>
          <w:szCs w:val="21"/>
        </w:rPr>
        <w:t>（1）磋商文件能够详细列明采购需求的技术、服务要求的，磋商结束后，磋商小组应当要求所有继续参加磋商的供应商在规定时间内提交最后报价。</w:t>
      </w:r>
    </w:p>
    <w:p>
      <w:pPr>
        <w:pageBreakBefore w:val="0"/>
        <w:widowControl/>
        <w:kinsoku/>
        <w:wordWrap/>
        <w:overflowPunct/>
        <w:bidi w:val="0"/>
        <w:adjustRightInd w:val="0"/>
        <w:snapToGrid w:val="0"/>
        <w:spacing w:before="120" w:beforeLines="50" w:after="120" w:afterLines="50" w:line="440" w:lineRule="exact"/>
        <w:ind w:firstLine="420"/>
        <w:jc w:val="left"/>
        <w:rPr>
          <w:rFonts w:ascii="宋体" w:hAnsi="宋体"/>
          <w:kern w:val="0"/>
          <w:szCs w:val="21"/>
        </w:rPr>
      </w:pPr>
      <w:r>
        <w:rPr>
          <w:rFonts w:hint="eastAsia" w:ascii="宋体" w:hAnsi="宋体"/>
          <w:kern w:val="0"/>
          <w:szCs w:val="21"/>
        </w:rPr>
        <w:t>（2）磋商文件不能详细列明采购需求的技术、服务要求，需经磋商由供应商提供最终设计方案或解决方案的，磋商结束后，磋商小组应当按照少数服从多数的原则投票推荐3家以上供应商的设计方案或者解决方案，并要求其在规定时间内提交最后报价。</w:t>
      </w:r>
    </w:p>
    <w:p>
      <w:pPr>
        <w:pageBreakBefore w:val="0"/>
        <w:widowControl/>
        <w:kinsoku/>
        <w:wordWrap/>
        <w:overflowPunct/>
        <w:bidi w:val="0"/>
        <w:adjustRightInd w:val="0"/>
        <w:snapToGrid w:val="0"/>
        <w:spacing w:before="120" w:beforeLines="50" w:after="120" w:afterLines="50" w:line="440" w:lineRule="exact"/>
        <w:ind w:firstLine="420"/>
        <w:jc w:val="left"/>
        <w:rPr>
          <w:rFonts w:ascii="宋体" w:hAnsi="宋体"/>
          <w:szCs w:val="21"/>
        </w:rPr>
      </w:pPr>
      <w:r>
        <w:rPr>
          <w:rFonts w:hint="eastAsia" w:ascii="宋体" w:hAnsi="宋体"/>
          <w:szCs w:val="21"/>
        </w:rPr>
        <w:t>30.3 重</w:t>
      </w:r>
      <w:r>
        <w:rPr>
          <w:rFonts w:hint="eastAsia" w:ascii="宋体" w:hAnsi="宋体"/>
          <w:kern w:val="0"/>
          <w:szCs w:val="21"/>
        </w:rPr>
        <w:t>新提交的响应文件</w:t>
      </w:r>
      <w:r>
        <w:rPr>
          <w:rFonts w:hint="eastAsia" w:ascii="宋体" w:hAnsi="宋体"/>
          <w:szCs w:val="21"/>
        </w:rPr>
        <w:t>或者最后报价应按</w:t>
      </w:r>
      <w:r>
        <w:rPr>
          <w:rFonts w:hint="eastAsia" w:ascii="宋体" w:hAnsi="宋体"/>
          <w:kern w:val="0"/>
          <w:szCs w:val="21"/>
        </w:rPr>
        <w:t>本章第</w:t>
      </w:r>
      <w:r>
        <w:rPr>
          <w:rFonts w:hint="eastAsia" w:ascii="宋体" w:hAnsi="宋体"/>
          <w:szCs w:val="21"/>
        </w:rPr>
        <w:t>21.3</w:t>
      </w:r>
      <w:r>
        <w:rPr>
          <w:rFonts w:hint="eastAsia" w:ascii="宋体" w:hAnsi="宋体"/>
          <w:kern w:val="0"/>
          <w:szCs w:val="21"/>
        </w:rPr>
        <w:t>款</w:t>
      </w:r>
      <w:r>
        <w:rPr>
          <w:rFonts w:hint="eastAsia" w:ascii="宋体" w:hAnsi="宋体"/>
          <w:szCs w:val="21"/>
        </w:rPr>
        <w:t>规定，</w:t>
      </w:r>
      <w:r>
        <w:rPr>
          <w:rFonts w:hint="eastAsia" w:ascii="宋体" w:hAnsi="宋体"/>
          <w:kern w:val="0"/>
          <w:szCs w:val="21"/>
        </w:rPr>
        <w:t>由其法定代表人或其委托代理人签字或者加盖供应商单位章，在规定时间内密封递交给磋商小组</w:t>
      </w:r>
      <w:r>
        <w:rPr>
          <w:rFonts w:hint="eastAsia" w:ascii="宋体" w:hAnsi="宋体"/>
          <w:szCs w:val="21"/>
        </w:rPr>
        <w:t>。</w:t>
      </w:r>
    </w:p>
    <w:p>
      <w:pPr>
        <w:pageBreakBefore w:val="0"/>
        <w:widowControl/>
        <w:kinsoku/>
        <w:wordWrap/>
        <w:overflowPunct/>
        <w:bidi w:val="0"/>
        <w:adjustRightInd w:val="0"/>
        <w:snapToGrid w:val="0"/>
        <w:spacing w:before="120" w:beforeLines="50" w:after="120" w:afterLines="50" w:line="440" w:lineRule="exact"/>
        <w:ind w:firstLine="420"/>
        <w:jc w:val="left"/>
        <w:rPr>
          <w:rFonts w:ascii="宋体" w:hAnsi="宋体"/>
          <w:kern w:val="0"/>
          <w:szCs w:val="21"/>
        </w:rPr>
      </w:pPr>
      <w:r>
        <w:rPr>
          <w:rFonts w:hint="eastAsia" w:ascii="宋体" w:hAnsi="宋体"/>
          <w:kern w:val="0"/>
          <w:szCs w:val="21"/>
        </w:rPr>
        <w:t>30.4供应商的</w:t>
      </w:r>
      <w:r>
        <w:rPr>
          <w:rFonts w:hint="eastAsia" w:ascii="宋体" w:hAnsi="宋体"/>
          <w:szCs w:val="21"/>
        </w:rPr>
        <w:t>最</w:t>
      </w:r>
      <w:r>
        <w:rPr>
          <w:rFonts w:hint="eastAsia" w:ascii="宋体" w:hAnsi="宋体"/>
          <w:kern w:val="0"/>
          <w:szCs w:val="21"/>
        </w:rPr>
        <w:t>后</w:t>
      </w:r>
      <w:r>
        <w:rPr>
          <w:rFonts w:hint="eastAsia" w:ascii="宋体" w:hAnsi="宋体"/>
          <w:szCs w:val="21"/>
        </w:rPr>
        <w:t>报价及</w:t>
      </w:r>
      <w:r>
        <w:rPr>
          <w:rFonts w:hint="eastAsia" w:ascii="宋体" w:hAnsi="宋体"/>
          <w:kern w:val="0"/>
          <w:szCs w:val="21"/>
        </w:rPr>
        <w:t>政府采购政策规定的价格扣除情况，磋商小组应召集所有参加最后报价的供应商当场开封</w:t>
      </w:r>
      <w:r>
        <w:rPr>
          <w:rFonts w:hint="eastAsia" w:ascii="宋体" w:hAnsi="宋体"/>
          <w:szCs w:val="21"/>
        </w:rPr>
        <w:t>公布，并由供应商代表签字确认。</w:t>
      </w:r>
    </w:p>
    <w:p>
      <w:pPr>
        <w:pageBreakBefore w:val="0"/>
        <w:widowControl/>
        <w:kinsoku/>
        <w:wordWrap/>
        <w:overflowPunct/>
        <w:bidi w:val="0"/>
        <w:adjustRightInd w:val="0"/>
        <w:snapToGrid w:val="0"/>
        <w:spacing w:before="120" w:beforeLines="50" w:after="120" w:afterLines="50" w:line="440" w:lineRule="exact"/>
        <w:ind w:firstLine="420"/>
        <w:jc w:val="left"/>
        <w:rPr>
          <w:rFonts w:ascii="宋体" w:hAnsi="宋体"/>
          <w:kern w:val="0"/>
          <w:szCs w:val="21"/>
        </w:rPr>
      </w:pPr>
      <w:r>
        <w:rPr>
          <w:rFonts w:hint="eastAsia" w:ascii="宋体" w:hAnsi="宋体"/>
          <w:kern w:val="0"/>
          <w:szCs w:val="21"/>
        </w:rPr>
        <w:t>30.5提交首次响应文件的供应商，在提交最后报价之前，可以根据磋商情况退出磋商，并书面通知采购代理机构或者磋商小组。</w:t>
      </w:r>
      <w:r>
        <w:rPr>
          <w:rFonts w:hint="eastAsia" w:ascii="宋体" w:hAnsi="宋体"/>
          <w:szCs w:val="21"/>
        </w:rPr>
        <w:t>该通知由供应商法定代表人或其委托代理人签字。</w:t>
      </w:r>
      <w:r>
        <w:rPr>
          <w:rFonts w:hint="eastAsia" w:ascii="宋体" w:hAnsi="宋体"/>
          <w:kern w:val="0"/>
          <w:szCs w:val="21"/>
        </w:rPr>
        <w:t>采购代理机构按本章第</w:t>
      </w:r>
      <w:r>
        <w:rPr>
          <w:rFonts w:hint="eastAsia" w:ascii="宋体" w:hAnsi="宋体"/>
          <w:szCs w:val="21"/>
        </w:rPr>
        <w:t>19.4</w:t>
      </w:r>
      <w:r>
        <w:rPr>
          <w:rFonts w:hint="eastAsia" w:ascii="宋体" w:hAnsi="宋体"/>
          <w:kern w:val="0"/>
          <w:szCs w:val="21"/>
        </w:rPr>
        <w:t>款</w:t>
      </w:r>
      <w:r>
        <w:rPr>
          <w:rFonts w:hint="eastAsia" w:ascii="宋体" w:hAnsi="宋体"/>
          <w:szCs w:val="21"/>
        </w:rPr>
        <w:t>规定</w:t>
      </w:r>
      <w:r>
        <w:rPr>
          <w:rFonts w:hint="eastAsia" w:ascii="宋体" w:hAnsi="宋体"/>
          <w:kern w:val="0"/>
          <w:szCs w:val="21"/>
        </w:rPr>
        <w:t>退还退出磋商的供应商的磋商保证金。</w:t>
      </w:r>
    </w:p>
    <w:p>
      <w:pPr>
        <w:pageBreakBefore w:val="0"/>
        <w:kinsoku/>
        <w:wordWrap/>
        <w:overflowPunct/>
        <w:bidi w:val="0"/>
        <w:adjustRightInd w:val="0"/>
        <w:snapToGrid w:val="0"/>
        <w:spacing w:before="120" w:beforeLines="50" w:after="120" w:afterLines="50" w:line="440" w:lineRule="exact"/>
        <w:ind w:firstLine="420" w:firstLineChars="200"/>
        <w:rPr>
          <w:rFonts w:ascii="宋体" w:hAnsi="宋体"/>
          <w:kern w:val="0"/>
          <w:szCs w:val="21"/>
        </w:rPr>
      </w:pPr>
      <w:r>
        <w:rPr>
          <w:rFonts w:hint="eastAsia" w:ascii="宋体" w:hAnsi="宋体"/>
          <w:szCs w:val="21"/>
        </w:rPr>
        <w:t>30.6</w:t>
      </w:r>
      <w:r>
        <w:rPr>
          <w:rFonts w:hint="eastAsia" w:ascii="宋体" w:hAnsi="宋体"/>
          <w:kern w:val="0"/>
          <w:szCs w:val="21"/>
        </w:rPr>
        <w:t>提交首次响应文件的供应商，未按磋商文件规定及磋商小组要求提交最后报价(或者</w:t>
      </w:r>
      <w:r>
        <w:rPr>
          <w:rFonts w:hint="eastAsia" w:ascii="宋体" w:hAnsi="宋体"/>
          <w:szCs w:val="21"/>
        </w:rPr>
        <w:t>重</w:t>
      </w:r>
      <w:r>
        <w:rPr>
          <w:rFonts w:hint="eastAsia" w:ascii="宋体" w:hAnsi="宋体"/>
          <w:kern w:val="0"/>
          <w:szCs w:val="21"/>
        </w:rPr>
        <w:t>新提交的响应文件和最后报价)，且又未按本章第</w:t>
      </w:r>
      <w:r>
        <w:rPr>
          <w:rFonts w:hint="eastAsia" w:ascii="宋体" w:hAnsi="宋体"/>
          <w:szCs w:val="21"/>
        </w:rPr>
        <w:t>30.5</w:t>
      </w:r>
      <w:r>
        <w:rPr>
          <w:rFonts w:hint="eastAsia" w:ascii="宋体" w:hAnsi="宋体"/>
          <w:kern w:val="0"/>
          <w:szCs w:val="21"/>
        </w:rPr>
        <w:t>款</w:t>
      </w:r>
      <w:r>
        <w:rPr>
          <w:rFonts w:hint="eastAsia" w:ascii="宋体" w:hAnsi="宋体"/>
          <w:szCs w:val="21"/>
        </w:rPr>
        <w:t>规定</w:t>
      </w:r>
      <w:r>
        <w:rPr>
          <w:rFonts w:hint="eastAsia" w:ascii="宋体" w:hAnsi="宋体"/>
          <w:kern w:val="0"/>
          <w:szCs w:val="21"/>
        </w:rPr>
        <w:t>退出磋商的，供应商的磋商保证金不予退还。</w:t>
      </w:r>
    </w:p>
    <w:p>
      <w:pPr>
        <w:pageBreakBefore w:val="0"/>
        <w:kinsoku/>
        <w:wordWrap/>
        <w:overflowPunct/>
        <w:bidi w:val="0"/>
        <w:adjustRightInd w:val="0"/>
        <w:snapToGrid w:val="0"/>
        <w:spacing w:before="120" w:beforeLines="50" w:after="120" w:afterLines="50" w:line="440" w:lineRule="exact"/>
        <w:ind w:firstLine="420" w:firstLineChars="200"/>
        <w:rPr>
          <w:rFonts w:ascii="宋体" w:hAnsi="宋体"/>
          <w:kern w:val="0"/>
          <w:szCs w:val="21"/>
        </w:rPr>
      </w:pPr>
      <w:r>
        <w:rPr>
          <w:rFonts w:hint="eastAsia" w:ascii="宋体" w:hAnsi="宋体"/>
          <w:kern w:val="0"/>
          <w:szCs w:val="21"/>
        </w:rPr>
        <w:t>30.7磋商文件在磋商过程中未发生实质性变动的，参加磋商供应商的次轮报价不得高于上轮报价，否则视为无效响应。</w:t>
      </w:r>
    </w:p>
    <w:p>
      <w:pPr>
        <w:pageBreakBefore w:val="0"/>
        <w:widowControl/>
        <w:kinsoku/>
        <w:wordWrap/>
        <w:overflowPunct/>
        <w:bidi w:val="0"/>
        <w:adjustRightInd w:val="0"/>
        <w:snapToGrid w:val="0"/>
        <w:spacing w:before="120" w:beforeLines="50" w:after="120" w:afterLines="50" w:line="440" w:lineRule="exact"/>
        <w:jc w:val="left"/>
        <w:rPr>
          <w:rFonts w:ascii="宋体" w:hAnsi="宋体"/>
          <w:b/>
          <w:bCs/>
          <w:szCs w:val="21"/>
        </w:rPr>
      </w:pPr>
      <w:r>
        <w:rPr>
          <w:rFonts w:hint="eastAsia" w:ascii="宋体" w:hAnsi="宋体"/>
          <w:b/>
          <w:bCs/>
          <w:kern w:val="0"/>
          <w:szCs w:val="21"/>
        </w:rPr>
        <w:t>31.响应文件评审</w:t>
      </w:r>
    </w:p>
    <w:p>
      <w:pPr>
        <w:pageBreakBefore w:val="0"/>
        <w:widowControl/>
        <w:kinsoku/>
        <w:wordWrap/>
        <w:overflowPunct/>
        <w:bidi w:val="0"/>
        <w:adjustRightInd w:val="0"/>
        <w:snapToGrid w:val="0"/>
        <w:spacing w:before="120" w:beforeLines="50" w:after="120" w:afterLines="50" w:line="440" w:lineRule="exact"/>
        <w:ind w:firstLine="420" w:firstLineChars="200"/>
        <w:jc w:val="left"/>
        <w:rPr>
          <w:rFonts w:ascii="宋体" w:hAnsi="宋体"/>
          <w:szCs w:val="21"/>
        </w:rPr>
      </w:pPr>
      <w:r>
        <w:rPr>
          <w:rFonts w:hint="eastAsia" w:ascii="宋体" w:hAnsi="宋体"/>
          <w:szCs w:val="21"/>
        </w:rPr>
        <w:t>31.1经磋商确定最终采购需求和提交最后报价的供应商后，由磋商小组采用综合评分法对提交最后报价的供应商的响应文件和最后报价进行综合评价。</w:t>
      </w:r>
    </w:p>
    <w:p>
      <w:pPr>
        <w:pageBreakBefore w:val="0"/>
        <w:widowControl/>
        <w:kinsoku/>
        <w:wordWrap/>
        <w:overflowPunct/>
        <w:bidi w:val="0"/>
        <w:adjustRightInd w:val="0"/>
        <w:snapToGrid w:val="0"/>
        <w:spacing w:before="120" w:beforeLines="50" w:after="120" w:afterLines="50" w:line="440" w:lineRule="exact"/>
        <w:ind w:firstLine="420" w:firstLineChars="200"/>
        <w:jc w:val="left"/>
        <w:rPr>
          <w:rFonts w:ascii="宋体" w:hAnsi="宋体"/>
          <w:szCs w:val="21"/>
        </w:rPr>
      </w:pPr>
      <w:r>
        <w:rPr>
          <w:rFonts w:hint="eastAsia" w:ascii="宋体" w:hAnsi="宋体"/>
          <w:szCs w:val="21"/>
        </w:rPr>
        <w:t>31.2综合评分法，是指响应文件满足磋商文件全部实质性要求且按评审因素的量化指标评审得分最高的供应商为成交候选供应商的评审方法。本采购项目的评审因素和标准见</w:t>
      </w:r>
      <w:r>
        <w:rPr>
          <w:rFonts w:hint="eastAsia" w:ascii="宋体" w:hAnsi="宋体"/>
          <w:b/>
          <w:bCs/>
          <w:szCs w:val="21"/>
        </w:rPr>
        <w:t>【磋商须知前附表】。</w:t>
      </w:r>
    </w:p>
    <w:p>
      <w:pPr>
        <w:pageBreakBefore w:val="0"/>
        <w:widowControl/>
        <w:kinsoku/>
        <w:wordWrap/>
        <w:overflowPunct/>
        <w:bidi w:val="0"/>
        <w:adjustRightInd w:val="0"/>
        <w:snapToGrid w:val="0"/>
        <w:spacing w:before="120" w:beforeLines="50" w:after="120" w:afterLines="50" w:line="440" w:lineRule="exact"/>
        <w:ind w:firstLine="420" w:firstLineChars="200"/>
        <w:jc w:val="left"/>
        <w:rPr>
          <w:rFonts w:ascii="宋体" w:hAnsi="宋体"/>
          <w:szCs w:val="21"/>
        </w:rPr>
      </w:pPr>
      <w:r>
        <w:rPr>
          <w:rFonts w:hint="eastAsia" w:ascii="宋体" w:hAnsi="宋体"/>
          <w:kern w:val="0"/>
          <w:szCs w:val="21"/>
        </w:rPr>
        <w:t>31.3</w:t>
      </w:r>
      <w:r>
        <w:rPr>
          <w:rFonts w:hint="eastAsia" w:ascii="宋体" w:hAnsi="宋体"/>
          <w:szCs w:val="21"/>
        </w:rPr>
        <w:t>最后报价调整。磋商小组以各供应商最后报价为基础，按照符合政府采购支持中小企业发展的相应条件，对供应商的最后报价进行价格扣除，用扣除后的最后报价计算价格得分，具体价格扣除比例见</w:t>
      </w:r>
      <w:r>
        <w:rPr>
          <w:rFonts w:hint="eastAsia" w:ascii="宋体" w:hAnsi="宋体"/>
          <w:b/>
          <w:bCs/>
          <w:szCs w:val="21"/>
        </w:rPr>
        <w:t>【磋商须知前附表】</w:t>
      </w:r>
      <w:r>
        <w:rPr>
          <w:rFonts w:hint="eastAsia" w:ascii="宋体" w:hAnsi="宋体"/>
          <w:szCs w:val="21"/>
        </w:rPr>
        <w:t>。</w:t>
      </w:r>
    </w:p>
    <w:p>
      <w:pPr>
        <w:pageBreakBefore w:val="0"/>
        <w:widowControl/>
        <w:kinsoku/>
        <w:wordWrap/>
        <w:overflowPunct/>
        <w:bidi w:val="0"/>
        <w:adjustRightInd w:val="0"/>
        <w:snapToGrid w:val="0"/>
        <w:spacing w:before="120" w:beforeLines="50" w:after="120" w:afterLines="50" w:line="440" w:lineRule="exact"/>
        <w:ind w:firstLine="420" w:firstLineChars="200"/>
        <w:jc w:val="left"/>
        <w:rPr>
          <w:rFonts w:ascii="宋体" w:hAnsi="宋体"/>
          <w:kern w:val="0"/>
          <w:szCs w:val="21"/>
        </w:rPr>
      </w:pPr>
      <w:r>
        <w:rPr>
          <w:rFonts w:hint="eastAsia" w:ascii="宋体" w:hAnsi="宋体"/>
          <w:kern w:val="0"/>
          <w:szCs w:val="21"/>
        </w:rPr>
        <w:t>31.4综合评分法中的价格分采用低价优先法计算，即满足磋商文件要求且经调整后的最后报价最低的供应商的价格为磋商基准价，其价格分为满分。其他供应商的价格分按照下列公式计算：</w:t>
      </w:r>
    </w:p>
    <w:p>
      <w:pPr>
        <w:pageBreakBefore w:val="0"/>
        <w:widowControl/>
        <w:kinsoku/>
        <w:wordWrap/>
        <w:overflowPunct/>
        <w:bidi w:val="0"/>
        <w:adjustRightInd w:val="0"/>
        <w:snapToGrid w:val="0"/>
        <w:spacing w:before="120" w:beforeLines="50" w:after="120" w:afterLines="50" w:line="440" w:lineRule="exact"/>
        <w:ind w:firstLine="420" w:firstLineChars="200"/>
        <w:jc w:val="left"/>
        <w:rPr>
          <w:rFonts w:ascii="宋体" w:hAnsi="宋体"/>
          <w:kern w:val="0"/>
          <w:szCs w:val="21"/>
        </w:rPr>
      </w:pPr>
      <w:r>
        <w:rPr>
          <w:rFonts w:hint="eastAsia" w:ascii="宋体" w:hAnsi="宋体"/>
          <w:kern w:val="0"/>
          <w:szCs w:val="21"/>
        </w:rPr>
        <w:t>磋商报价得分=（磋商基准价/最后磋商报价）×价格权值×100</w:t>
      </w:r>
    </w:p>
    <w:p>
      <w:pPr>
        <w:pageBreakBefore w:val="0"/>
        <w:widowControl/>
        <w:kinsoku/>
        <w:wordWrap/>
        <w:overflowPunct/>
        <w:bidi w:val="0"/>
        <w:adjustRightInd w:val="0"/>
        <w:snapToGrid w:val="0"/>
        <w:spacing w:before="120" w:beforeLines="50" w:after="120" w:afterLines="50" w:line="440" w:lineRule="exact"/>
        <w:ind w:firstLine="420" w:firstLineChars="200"/>
        <w:jc w:val="left"/>
        <w:rPr>
          <w:rFonts w:ascii="宋体" w:hAnsi="宋体"/>
          <w:kern w:val="0"/>
          <w:szCs w:val="21"/>
        </w:rPr>
      </w:pPr>
      <w:r>
        <w:rPr>
          <w:rFonts w:hint="eastAsia" w:ascii="宋体" w:hAnsi="宋体"/>
          <w:kern w:val="0"/>
          <w:szCs w:val="21"/>
        </w:rPr>
        <w:t>项目评审过程中，不得去掉最后报价中的最高报价和最低报价。</w:t>
      </w:r>
    </w:p>
    <w:p>
      <w:pPr>
        <w:pageBreakBefore w:val="0"/>
        <w:widowControl/>
        <w:kinsoku/>
        <w:wordWrap/>
        <w:overflowPunct/>
        <w:bidi w:val="0"/>
        <w:adjustRightInd w:val="0"/>
        <w:snapToGrid w:val="0"/>
        <w:spacing w:before="120" w:beforeLines="50" w:after="120" w:afterLines="50" w:line="440" w:lineRule="exact"/>
        <w:ind w:firstLine="420" w:firstLineChars="200"/>
        <w:jc w:val="left"/>
        <w:rPr>
          <w:rFonts w:ascii="宋体" w:hAnsi="宋体"/>
          <w:szCs w:val="21"/>
        </w:rPr>
      </w:pPr>
      <w:r>
        <w:rPr>
          <w:rFonts w:hint="eastAsia" w:ascii="宋体" w:hAnsi="宋体"/>
          <w:bCs/>
          <w:szCs w:val="21"/>
        </w:rPr>
        <w:t>31.5</w:t>
      </w:r>
      <w:r>
        <w:rPr>
          <w:rFonts w:hint="eastAsia" w:ascii="宋体" w:hAnsi="宋体"/>
          <w:kern w:val="0"/>
          <w:szCs w:val="21"/>
        </w:rPr>
        <w:t>涉及政府采购政策优惠对供应商分值进行调整的</w:t>
      </w:r>
      <w:r>
        <w:rPr>
          <w:rFonts w:hint="eastAsia" w:ascii="宋体" w:hAnsi="宋体"/>
          <w:szCs w:val="21"/>
        </w:rPr>
        <w:t>，</w:t>
      </w:r>
      <w:r>
        <w:rPr>
          <w:rFonts w:hint="eastAsia" w:ascii="宋体" w:hAnsi="宋体"/>
          <w:bCs/>
          <w:szCs w:val="21"/>
        </w:rPr>
        <w:t>按</w:t>
      </w:r>
      <w:r>
        <w:rPr>
          <w:rFonts w:hint="eastAsia" w:ascii="宋体" w:hAnsi="宋体"/>
          <w:b/>
          <w:bCs/>
          <w:szCs w:val="21"/>
        </w:rPr>
        <w:t>【磋商须知前附表】</w:t>
      </w:r>
      <w:r>
        <w:rPr>
          <w:rFonts w:hint="eastAsia" w:ascii="宋体" w:hAnsi="宋体"/>
          <w:bCs/>
          <w:szCs w:val="21"/>
        </w:rPr>
        <w:t>规定</w:t>
      </w:r>
      <w:r>
        <w:rPr>
          <w:rFonts w:hint="eastAsia" w:ascii="宋体" w:hAnsi="宋体"/>
          <w:szCs w:val="21"/>
        </w:rPr>
        <w:t>调整供应商的技术、商务、价格</w:t>
      </w:r>
      <w:r>
        <w:rPr>
          <w:rFonts w:hint="eastAsia" w:ascii="宋体" w:hAnsi="宋体" w:cs="宋体"/>
          <w:kern w:val="0"/>
          <w:szCs w:val="21"/>
        </w:rPr>
        <w:t>得分或总得分</w:t>
      </w:r>
      <w:r>
        <w:rPr>
          <w:rFonts w:hint="eastAsia" w:ascii="宋体" w:hAnsi="宋体"/>
          <w:szCs w:val="21"/>
        </w:rPr>
        <w:t>。</w:t>
      </w:r>
    </w:p>
    <w:p>
      <w:pPr>
        <w:pageBreakBefore w:val="0"/>
        <w:widowControl/>
        <w:kinsoku/>
        <w:wordWrap/>
        <w:overflowPunct/>
        <w:bidi w:val="0"/>
        <w:adjustRightInd w:val="0"/>
        <w:snapToGrid w:val="0"/>
        <w:spacing w:before="120" w:beforeLines="50" w:after="120" w:afterLines="50" w:line="440" w:lineRule="exact"/>
        <w:ind w:firstLine="420" w:firstLineChars="200"/>
        <w:jc w:val="left"/>
        <w:rPr>
          <w:rFonts w:ascii="宋体" w:hAnsi="宋体"/>
          <w:szCs w:val="21"/>
        </w:rPr>
      </w:pPr>
      <w:r>
        <w:rPr>
          <w:rFonts w:hint="eastAsia" w:ascii="宋体" w:hAnsi="宋体"/>
          <w:szCs w:val="21"/>
        </w:rPr>
        <w:t>31.6</w:t>
      </w:r>
      <w:r>
        <w:rPr>
          <w:rFonts w:hint="eastAsia" w:ascii="宋体" w:hAnsi="宋体"/>
          <w:kern w:val="0"/>
          <w:szCs w:val="21"/>
        </w:rPr>
        <w:t>涉及多处或部分获得政府采购政策优惠的</w:t>
      </w:r>
      <w:r>
        <w:rPr>
          <w:rFonts w:hint="eastAsia" w:ascii="宋体" w:hAnsi="宋体"/>
          <w:szCs w:val="21"/>
        </w:rPr>
        <w:t>，其多处或部分享受政府采购优惠政策的计算方法见</w:t>
      </w:r>
      <w:r>
        <w:rPr>
          <w:rFonts w:hint="eastAsia" w:ascii="宋体" w:hAnsi="宋体"/>
          <w:b/>
          <w:bCs/>
          <w:szCs w:val="21"/>
        </w:rPr>
        <w:t>【磋商须知前附表】</w:t>
      </w:r>
      <w:r>
        <w:rPr>
          <w:rFonts w:hint="eastAsia" w:ascii="宋体" w:hAnsi="宋体"/>
          <w:szCs w:val="21"/>
        </w:rPr>
        <w:t>相关规定。</w:t>
      </w:r>
    </w:p>
    <w:p>
      <w:pPr>
        <w:pageBreakBefore w:val="0"/>
        <w:widowControl/>
        <w:kinsoku/>
        <w:wordWrap/>
        <w:overflowPunct/>
        <w:bidi w:val="0"/>
        <w:adjustRightInd w:val="0"/>
        <w:snapToGrid w:val="0"/>
        <w:spacing w:before="120" w:beforeLines="50" w:after="120" w:afterLines="50" w:line="440" w:lineRule="exact"/>
        <w:ind w:firstLine="420" w:firstLineChars="200"/>
        <w:jc w:val="left"/>
        <w:rPr>
          <w:rFonts w:ascii="宋体" w:hAnsi="宋体"/>
          <w:szCs w:val="21"/>
        </w:rPr>
      </w:pPr>
      <w:r>
        <w:rPr>
          <w:rFonts w:hint="eastAsia" w:ascii="宋体" w:hAnsi="宋体" w:cs="宋体"/>
          <w:kern w:val="0"/>
          <w:szCs w:val="21"/>
        </w:rPr>
        <w:t>31.7</w:t>
      </w:r>
      <w:r>
        <w:rPr>
          <w:rFonts w:hint="eastAsia" w:ascii="宋体" w:hAnsi="宋体"/>
          <w:szCs w:val="21"/>
        </w:rPr>
        <w:t>评审时，</w:t>
      </w:r>
      <w:r>
        <w:rPr>
          <w:rFonts w:hint="eastAsia" w:ascii="宋体" w:hAnsi="宋体"/>
          <w:kern w:val="0"/>
          <w:szCs w:val="21"/>
        </w:rPr>
        <w:t>磋商小组各成员应当独立对每个供应商的</w:t>
      </w:r>
      <w:r>
        <w:rPr>
          <w:rFonts w:hint="eastAsia" w:ascii="宋体" w:hAnsi="宋体"/>
          <w:bCs/>
          <w:kern w:val="0"/>
          <w:szCs w:val="21"/>
        </w:rPr>
        <w:t>响应文件</w:t>
      </w:r>
      <w:r>
        <w:rPr>
          <w:rFonts w:hint="eastAsia" w:ascii="宋体" w:hAnsi="宋体"/>
          <w:kern w:val="0"/>
          <w:szCs w:val="21"/>
        </w:rPr>
        <w:t>进行评价</w:t>
      </w:r>
      <w:r>
        <w:rPr>
          <w:rFonts w:hint="eastAsia" w:ascii="宋体" w:hAnsi="宋体"/>
          <w:szCs w:val="21"/>
        </w:rPr>
        <w:t>、评分，并按照政府采购优惠政策对最后报价进行价格扣除和技术、商务、价格加分后，汇总各供应商的总得分。</w:t>
      </w:r>
    </w:p>
    <w:p>
      <w:pPr>
        <w:pageBreakBefore w:val="0"/>
        <w:widowControl/>
        <w:kinsoku/>
        <w:wordWrap/>
        <w:overflowPunct/>
        <w:bidi w:val="0"/>
        <w:adjustRightInd w:val="0"/>
        <w:snapToGrid w:val="0"/>
        <w:spacing w:before="120" w:beforeLines="50" w:after="120" w:afterLines="50" w:line="440" w:lineRule="exact"/>
        <w:jc w:val="left"/>
        <w:rPr>
          <w:rFonts w:ascii="宋体" w:hAnsi="宋体"/>
          <w:b/>
          <w:bCs/>
          <w:szCs w:val="21"/>
        </w:rPr>
      </w:pPr>
      <w:r>
        <w:rPr>
          <w:rFonts w:hint="eastAsia" w:ascii="宋体" w:hAnsi="宋体"/>
          <w:b/>
          <w:bCs/>
          <w:szCs w:val="21"/>
        </w:rPr>
        <w:t>32</w:t>
      </w:r>
      <w:r>
        <w:rPr>
          <w:rFonts w:hint="eastAsia" w:ascii="宋体" w:hAnsi="宋体"/>
          <w:b/>
          <w:bCs/>
          <w:kern w:val="0"/>
          <w:szCs w:val="21"/>
        </w:rPr>
        <w:t>.</w:t>
      </w:r>
      <w:r>
        <w:rPr>
          <w:rFonts w:hint="eastAsia" w:ascii="宋体" w:hAnsi="宋体"/>
          <w:b/>
          <w:bCs/>
          <w:szCs w:val="21"/>
        </w:rPr>
        <w:t>提出成交供应商</w:t>
      </w:r>
    </w:p>
    <w:p>
      <w:pPr>
        <w:pageBreakBefore w:val="0"/>
        <w:widowControl/>
        <w:kinsoku/>
        <w:wordWrap/>
        <w:overflowPunct/>
        <w:bidi w:val="0"/>
        <w:adjustRightInd w:val="0"/>
        <w:snapToGrid w:val="0"/>
        <w:spacing w:before="120" w:beforeLines="50" w:after="120" w:afterLines="50" w:line="440" w:lineRule="exact"/>
        <w:ind w:firstLine="420" w:firstLineChars="200"/>
        <w:jc w:val="left"/>
        <w:rPr>
          <w:rFonts w:ascii="宋体" w:hAnsi="宋体"/>
          <w:szCs w:val="21"/>
        </w:rPr>
      </w:pPr>
      <w:r>
        <w:rPr>
          <w:rFonts w:hint="eastAsia" w:ascii="宋体" w:hAnsi="宋体"/>
          <w:kern w:val="0"/>
          <w:szCs w:val="21"/>
        </w:rPr>
        <w:t>32.1</w:t>
      </w:r>
      <w:r>
        <w:rPr>
          <w:rFonts w:hint="eastAsia" w:ascii="宋体" w:hAnsi="宋体"/>
          <w:szCs w:val="21"/>
        </w:rPr>
        <w:t>磋商小组应当根据综合评分情况，按照评审得分由高到低顺序推荐3名以上成交候选供应商，并编写评审报告。评审得分相同的，按照最后报价由低到高的顺序推荐。评审得分且最后报价相同的，按照技术指标优劣顺序推荐。符合《政府采购竞争性磋商采购方式管理暂行办法》(财库〔2014〕214号)</w:t>
      </w:r>
      <w:r>
        <w:rPr>
          <w:rFonts w:hint="eastAsia" w:ascii="宋体" w:hAnsi="宋体"/>
          <w:kern w:val="0"/>
          <w:szCs w:val="21"/>
        </w:rPr>
        <w:t>和《财政部关于政府采购竞争性磋商采购方式管理暂行办法有关问题的补充通知》（财库〔2015〕124号）所列“政府购买服务项目（含政府和社会资本合作项目）、市场竞争不充分的科研项目以及需要扶持的科技成果转化项目”情形的，</w:t>
      </w:r>
      <w:r>
        <w:rPr>
          <w:rFonts w:hint="eastAsia" w:ascii="宋体" w:hAnsi="宋体"/>
          <w:szCs w:val="21"/>
        </w:rPr>
        <w:t>可以推荐2家成交候选供应商。</w:t>
      </w:r>
    </w:p>
    <w:p>
      <w:pPr>
        <w:pageBreakBefore w:val="0"/>
        <w:kinsoku/>
        <w:wordWrap/>
        <w:overflowPunct/>
        <w:bidi w:val="0"/>
        <w:adjustRightInd w:val="0"/>
        <w:snapToGrid w:val="0"/>
        <w:spacing w:before="120" w:beforeLines="50" w:after="120" w:afterLines="50" w:line="440" w:lineRule="exact"/>
        <w:rPr>
          <w:rFonts w:ascii="宋体" w:hAnsi="宋体"/>
          <w:b/>
          <w:bCs/>
          <w:szCs w:val="21"/>
        </w:rPr>
      </w:pPr>
      <w:r>
        <w:rPr>
          <w:rFonts w:hint="eastAsia" w:ascii="宋体" w:hAnsi="宋体"/>
          <w:b/>
          <w:bCs/>
          <w:szCs w:val="21"/>
        </w:rPr>
        <w:t>33.确定成交供应商</w:t>
      </w:r>
    </w:p>
    <w:p>
      <w:pPr>
        <w:pageBreakBefore w:val="0"/>
        <w:widowControl/>
        <w:kinsoku/>
        <w:wordWrap/>
        <w:overflowPunct/>
        <w:bidi w:val="0"/>
        <w:adjustRightInd w:val="0"/>
        <w:snapToGrid w:val="0"/>
        <w:spacing w:before="120" w:beforeLines="50" w:after="120" w:afterLines="50" w:line="440" w:lineRule="exact"/>
        <w:ind w:firstLine="420" w:firstLineChars="200"/>
        <w:jc w:val="left"/>
        <w:rPr>
          <w:rFonts w:ascii="宋体" w:hAnsi="宋体"/>
          <w:kern w:val="0"/>
          <w:szCs w:val="21"/>
        </w:rPr>
      </w:pPr>
      <w:r>
        <w:rPr>
          <w:rFonts w:hint="eastAsia" w:ascii="宋体" w:hAnsi="宋体"/>
          <w:kern w:val="0"/>
          <w:szCs w:val="21"/>
        </w:rPr>
        <w:t>33.1采购代理机构应当在评审结束后2个工作日内将评审报告送采购人确认。</w:t>
      </w:r>
    </w:p>
    <w:p>
      <w:pPr>
        <w:pageBreakBefore w:val="0"/>
        <w:widowControl/>
        <w:kinsoku/>
        <w:wordWrap/>
        <w:overflowPunct/>
        <w:bidi w:val="0"/>
        <w:adjustRightInd w:val="0"/>
        <w:snapToGrid w:val="0"/>
        <w:spacing w:before="120" w:beforeLines="50" w:after="120" w:afterLines="50" w:line="440" w:lineRule="exact"/>
        <w:ind w:firstLine="420"/>
        <w:jc w:val="left"/>
        <w:rPr>
          <w:rFonts w:ascii="宋体" w:hAnsi="宋体"/>
          <w:kern w:val="0"/>
          <w:szCs w:val="21"/>
        </w:rPr>
      </w:pPr>
      <w:r>
        <w:rPr>
          <w:rFonts w:hint="eastAsia" w:ascii="宋体" w:hAnsi="宋体"/>
          <w:kern w:val="0"/>
          <w:szCs w:val="21"/>
        </w:rPr>
        <w:t>33.2采购人应当在收到评审报告后5个工作日内，从评审报告提出的成交候选供应商中，按照排序由高到低的原则确定成交供应商，也可以书面授权磋商小组直接确定成交供应商。</w:t>
      </w:r>
    </w:p>
    <w:p>
      <w:pPr>
        <w:pStyle w:val="18"/>
        <w:pageBreakBefore w:val="0"/>
        <w:kinsoku/>
        <w:wordWrap/>
        <w:overflowPunct/>
        <w:bidi w:val="0"/>
        <w:adjustRightInd w:val="0"/>
        <w:snapToGrid w:val="0"/>
        <w:spacing w:before="120" w:beforeLines="50" w:after="120" w:afterLines="50" w:line="440" w:lineRule="exact"/>
        <w:ind w:left="632" w:hanging="632" w:hangingChars="300"/>
        <w:rPr>
          <w:rFonts w:hAnsi="宋体"/>
          <w:b/>
          <w:bCs/>
        </w:rPr>
      </w:pPr>
      <w:r>
        <w:rPr>
          <w:rFonts w:hint="eastAsia" w:hAnsi="宋体"/>
          <w:b/>
          <w:bCs/>
        </w:rPr>
        <w:t>34.磋商终止</w:t>
      </w:r>
    </w:p>
    <w:p>
      <w:pPr>
        <w:pageBreakBefore w:val="0"/>
        <w:widowControl/>
        <w:kinsoku/>
        <w:wordWrap/>
        <w:overflowPunct/>
        <w:bidi w:val="0"/>
        <w:adjustRightInd w:val="0"/>
        <w:snapToGrid w:val="0"/>
        <w:spacing w:before="120" w:beforeLines="50" w:after="120" w:afterLines="50" w:line="440" w:lineRule="exact"/>
        <w:ind w:firstLine="420" w:firstLineChars="200"/>
        <w:jc w:val="left"/>
        <w:rPr>
          <w:rFonts w:ascii="宋体" w:hAnsi="宋体"/>
          <w:kern w:val="0"/>
          <w:szCs w:val="21"/>
        </w:rPr>
      </w:pPr>
      <w:r>
        <w:rPr>
          <w:rFonts w:hint="eastAsia" w:ascii="宋体" w:hAnsi="宋体"/>
          <w:szCs w:val="21"/>
        </w:rPr>
        <w:t>34.1</w:t>
      </w:r>
      <w:r>
        <w:rPr>
          <w:rFonts w:hint="eastAsia" w:ascii="宋体" w:hAnsi="宋体"/>
          <w:kern w:val="0"/>
          <w:szCs w:val="21"/>
        </w:rPr>
        <w:t>出现下列情形之一的，采购人或者采购代理机构应当终止竞争性磋商采购活动，</w:t>
      </w:r>
      <w:r>
        <w:rPr>
          <w:rFonts w:hint="eastAsia" w:ascii="宋体" w:hAnsi="宋体"/>
          <w:szCs w:val="21"/>
        </w:rPr>
        <w:t>在本章第37.1款指定的媒体上</w:t>
      </w:r>
      <w:r>
        <w:rPr>
          <w:rFonts w:hint="eastAsia" w:ascii="宋体" w:hAnsi="宋体"/>
          <w:kern w:val="0"/>
          <w:szCs w:val="21"/>
        </w:rPr>
        <w:t xml:space="preserve">发布项目终止公告并说明原因，重新开展采购活动： </w:t>
      </w:r>
    </w:p>
    <w:p>
      <w:pPr>
        <w:pageBreakBefore w:val="0"/>
        <w:widowControl/>
        <w:kinsoku/>
        <w:wordWrap/>
        <w:overflowPunct/>
        <w:bidi w:val="0"/>
        <w:adjustRightInd w:val="0"/>
        <w:snapToGrid w:val="0"/>
        <w:spacing w:before="120" w:beforeLines="50" w:after="120" w:afterLines="50" w:line="440" w:lineRule="exact"/>
        <w:ind w:firstLine="420" w:firstLineChars="200"/>
        <w:jc w:val="left"/>
        <w:rPr>
          <w:rFonts w:ascii="宋体" w:hAnsi="宋体"/>
          <w:kern w:val="0"/>
          <w:szCs w:val="21"/>
        </w:rPr>
      </w:pPr>
      <w:r>
        <w:rPr>
          <w:rFonts w:hint="eastAsia" w:ascii="宋体" w:hAnsi="宋体"/>
          <w:kern w:val="0"/>
          <w:szCs w:val="21"/>
        </w:rPr>
        <w:t>（1）因情况变化，不再符合规定的竞争性磋商采购方式适用情形的；</w:t>
      </w:r>
    </w:p>
    <w:p>
      <w:pPr>
        <w:pageBreakBefore w:val="0"/>
        <w:widowControl/>
        <w:kinsoku/>
        <w:wordWrap/>
        <w:overflowPunct/>
        <w:bidi w:val="0"/>
        <w:adjustRightInd w:val="0"/>
        <w:snapToGrid w:val="0"/>
        <w:spacing w:before="120" w:beforeLines="50" w:after="120" w:afterLines="50" w:line="440" w:lineRule="exact"/>
        <w:ind w:firstLine="420"/>
        <w:jc w:val="left"/>
        <w:rPr>
          <w:rFonts w:ascii="宋体" w:hAnsi="宋体"/>
          <w:kern w:val="0"/>
          <w:szCs w:val="21"/>
        </w:rPr>
      </w:pPr>
      <w:r>
        <w:rPr>
          <w:rFonts w:hint="eastAsia" w:ascii="宋体" w:hAnsi="宋体"/>
          <w:kern w:val="0"/>
          <w:szCs w:val="21"/>
        </w:rPr>
        <w:t>（2）出现影响采购公正的违法、违规行为的；</w:t>
      </w:r>
    </w:p>
    <w:p>
      <w:pPr>
        <w:pageBreakBefore w:val="0"/>
        <w:widowControl/>
        <w:kinsoku/>
        <w:wordWrap/>
        <w:overflowPunct/>
        <w:bidi w:val="0"/>
        <w:adjustRightInd w:val="0"/>
        <w:snapToGrid w:val="0"/>
        <w:spacing w:before="120" w:beforeLines="50" w:after="120" w:afterLines="50" w:line="440" w:lineRule="exact"/>
        <w:ind w:firstLine="420"/>
        <w:jc w:val="left"/>
        <w:rPr>
          <w:rFonts w:ascii="宋体" w:hAnsi="宋体"/>
          <w:szCs w:val="21"/>
        </w:rPr>
      </w:pPr>
      <w:r>
        <w:rPr>
          <w:rFonts w:hint="eastAsia" w:ascii="宋体" w:hAnsi="宋体"/>
          <w:kern w:val="0"/>
          <w:szCs w:val="21"/>
        </w:rPr>
        <w:t>（3）</w:t>
      </w:r>
      <w:r>
        <w:rPr>
          <w:rFonts w:hint="eastAsia" w:ascii="宋体" w:hAnsi="宋体"/>
          <w:szCs w:val="21"/>
        </w:rPr>
        <w:t>除《政府采购竞争性磋商采购方式管理暂行办法》(财库〔2014〕214号)</w:t>
      </w:r>
      <w:r>
        <w:rPr>
          <w:rFonts w:hint="eastAsia" w:ascii="宋体" w:hAnsi="宋体"/>
          <w:kern w:val="0"/>
          <w:szCs w:val="21"/>
        </w:rPr>
        <w:t xml:space="preserve"> 和《财政部关于政府采购竞争性磋商采购方式管理暂行办法有关问题的补充通知》（财库〔2015〕124号）所列“政府购买服务项目（含政府和社会资本合作项目）、市场竞争不充分的科研项目以及需要扶持的科技成果转化项目”</w:t>
      </w:r>
      <w:r>
        <w:rPr>
          <w:rFonts w:hint="eastAsia" w:ascii="宋体" w:hAnsi="宋体"/>
          <w:szCs w:val="21"/>
        </w:rPr>
        <w:t>情形外，在采购过程中符合要求的供应商或者报价未超过采购预算的供应商不足3家的；</w:t>
      </w:r>
    </w:p>
    <w:p>
      <w:pPr>
        <w:pageBreakBefore w:val="0"/>
        <w:widowControl/>
        <w:kinsoku/>
        <w:wordWrap/>
        <w:overflowPunct/>
        <w:bidi w:val="0"/>
        <w:adjustRightInd w:val="0"/>
        <w:snapToGrid w:val="0"/>
        <w:spacing w:before="120" w:beforeLines="50" w:after="120" w:afterLines="50" w:line="440" w:lineRule="exact"/>
        <w:ind w:firstLine="420"/>
        <w:jc w:val="left"/>
        <w:rPr>
          <w:rFonts w:ascii="宋体" w:hAnsi="宋体"/>
          <w:szCs w:val="21"/>
        </w:rPr>
      </w:pPr>
      <w:r>
        <w:rPr>
          <w:rFonts w:hint="eastAsia" w:ascii="宋体" w:hAnsi="宋体"/>
          <w:kern w:val="0"/>
          <w:szCs w:val="21"/>
        </w:rPr>
        <w:t>（4）因重大变故，采购任务取消的。</w:t>
      </w:r>
    </w:p>
    <w:p>
      <w:pPr>
        <w:pageBreakBefore w:val="0"/>
        <w:widowControl/>
        <w:kinsoku/>
        <w:wordWrap/>
        <w:overflowPunct/>
        <w:bidi w:val="0"/>
        <w:adjustRightInd w:val="0"/>
        <w:snapToGrid w:val="0"/>
        <w:spacing w:before="120" w:beforeLines="50" w:after="120" w:afterLines="50" w:line="440" w:lineRule="exact"/>
        <w:jc w:val="left"/>
        <w:rPr>
          <w:rFonts w:ascii="宋体" w:hAnsi="宋体"/>
          <w:b/>
          <w:bCs/>
          <w:kern w:val="0"/>
          <w:szCs w:val="21"/>
        </w:rPr>
      </w:pPr>
      <w:r>
        <w:rPr>
          <w:rFonts w:hint="eastAsia" w:ascii="宋体" w:hAnsi="宋体"/>
          <w:b/>
          <w:bCs/>
          <w:kern w:val="0"/>
          <w:szCs w:val="21"/>
        </w:rPr>
        <w:t>35．重新评审</w:t>
      </w:r>
    </w:p>
    <w:p>
      <w:pPr>
        <w:pageBreakBefore w:val="0"/>
        <w:widowControl/>
        <w:kinsoku/>
        <w:wordWrap/>
        <w:overflowPunct/>
        <w:bidi w:val="0"/>
        <w:adjustRightInd w:val="0"/>
        <w:snapToGrid w:val="0"/>
        <w:spacing w:before="120" w:beforeLines="50" w:after="120" w:afterLines="50" w:line="440" w:lineRule="exact"/>
        <w:ind w:firstLine="420" w:firstLineChars="200"/>
        <w:jc w:val="left"/>
        <w:rPr>
          <w:rFonts w:ascii="宋体" w:hAnsi="宋体"/>
          <w:kern w:val="0"/>
          <w:szCs w:val="21"/>
        </w:rPr>
      </w:pPr>
      <w:r>
        <w:rPr>
          <w:rFonts w:hint="eastAsia" w:ascii="宋体" w:hAnsi="宋体"/>
          <w:kern w:val="0"/>
          <w:szCs w:val="21"/>
        </w:rPr>
        <w:t>35.1除资格性检查认定错误、分值汇总计算错误、分项评分超出评分标准范围、客观分评分不一致、经磋商小组一致认定评分畸高、畸低的情形外，采购人或者采购代理机构不得以任何理由组织重新评审。采购人、采购代理机构发现磋商小组未按照磋商文件规定的评审标准进行评审的，应当重新开展采购活动。</w:t>
      </w:r>
    </w:p>
    <w:p>
      <w:pPr>
        <w:pageBreakBefore w:val="0"/>
        <w:kinsoku/>
        <w:wordWrap/>
        <w:overflowPunct/>
        <w:bidi w:val="0"/>
        <w:adjustRightInd w:val="0"/>
        <w:snapToGrid w:val="0"/>
        <w:spacing w:before="120" w:beforeLines="50" w:after="120" w:afterLines="50" w:line="440" w:lineRule="exact"/>
        <w:rPr>
          <w:rFonts w:ascii="宋体" w:hAnsi="宋体"/>
          <w:b/>
          <w:bCs/>
          <w:szCs w:val="21"/>
        </w:rPr>
      </w:pPr>
      <w:r>
        <w:rPr>
          <w:rFonts w:hint="eastAsia" w:ascii="宋体" w:hAnsi="宋体"/>
          <w:b/>
          <w:bCs/>
          <w:szCs w:val="21"/>
        </w:rPr>
        <w:t>36.保密及串通行为</w:t>
      </w:r>
    </w:p>
    <w:p>
      <w:pPr>
        <w:pageBreakBefore w:val="0"/>
        <w:kinsoku/>
        <w:wordWrap/>
        <w:overflowPunct/>
        <w:bidi w:val="0"/>
        <w:adjustRightInd w:val="0"/>
        <w:snapToGrid w:val="0"/>
        <w:spacing w:before="120" w:beforeLines="50" w:after="120" w:afterLines="50" w:line="440" w:lineRule="exact"/>
        <w:ind w:firstLine="420" w:firstLineChars="200"/>
        <w:rPr>
          <w:rFonts w:ascii="宋体" w:hAnsi="宋体"/>
          <w:szCs w:val="21"/>
        </w:rPr>
      </w:pPr>
      <w:r>
        <w:rPr>
          <w:rFonts w:hint="eastAsia" w:ascii="宋体" w:hAnsi="宋体"/>
          <w:szCs w:val="21"/>
        </w:rPr>
        <w:t>36.1磋商小组成员以及与评审工作有关的人员不得泄露评审情况以及评审过程中获悉的国家秘密、商业秘密。</w:t>
      </w:r>
    </w:p>
    <w:p>
      <w:pPr>
        <w:pageBreakBefore w:val="0"/>
        <w:kinsoku/>
        <w:wordWrap/>
        <w:overflowPunct/>
        <w:bidi w:val="0"/>
        <w:adjustRightInd w:val="0"/>
        <w:snapToGrid w:val="0"/>
        <w:spacing w:before="120" w:beforeLines="50" w:after="120" w:afterLines="50" w:line="440" w:lineRule="exact"/>
        <w:ind w:firstLine="420" w:firstLineChars="200"/>
        <w:rPr>
          <w:rFonts w:ascii="宋体" w:hAnsi="宋体"/>
          <w:szCs w:val="21"/>
        </w:rPr>
      </w:pPr>
      <w:r>
        <w:rPr>
          <w:rFonts w:hint="eastAsia" w:ascii="宋体" w:hAnsi="宋体"/>
          <w:szCs w:val="21"/>
        </w:rPr>
        <w:t>36.2</w:t>
      </w:r>
      <w:r>
        <w:rPr>
          <w:rFonts w:hint="eastAsia" w:ascii="宋体" w:hAnsi="宋体"/>
          <w:kern w:val="0"/>
          <w:szCs w:val="21"/>
        </w:rPr>
        <w:t>供应商</w:t>
      </w:r>
      <w:r>
        <w:rPr>
          <w:rFonts w:hint="eastAsia" w:ascii="宋体" w:hAnsi="宋体"/>
          <w:szCs w:val="21"/>
        </w:rPr>
        <w:t>不得与</w:t>
      </w:r>
      <w:r>
        <w:rPr>
          <w:rFonts w:hint="eastAsia" w:ascii="宋体" w:hAnsi="宋体"/>
          <w:kern w:val="0"/>
          <w:szCs w:val="21"/>
        </w:rPr>
        <w:t>采购人、采购代理机构、其他供应商恶意</w:t>
      </w:r>
      <w:r>
        <w:rPr>
          <w:rFonts w:hint="eastAsia" w:ascii="宋体" w:hAnsi="宋体"/>
          <w:szCs w:val="21"/>
        </w:rPr>
        <w:t>串通；不得向</w:t>
      </w:r>
      <w:r>
        <w:rPr>
          <w:rFonts w:hint="eastAsia" w:ascii="宋体" w:hAnsi="宋体"/>
          <w:kern w:val="0"/>
          <w:szCs w:val="21"/>
        </w:rPr>
        <w:t>采购人、采购代理机构</w:t>
      </w:r>
      <w:r>
        <w:rPr>
          <w:rFonts w:hint="eastAsia" w:ascii="宋体" w:hAnsi="宋体"/>
          <w:szCs w:val="21"/>
        </w:rPr>
        <w:t>或者磋商小组成员行贿或者提供其他不正当利益；不得提供虚假资料谋取成交；不得以任何方式干扰、影响采购工作。</w:t>
      </w:r>
    </w:p>
    <w:p>
      <w:pPr>
        <w:pStyle w:val="30"/>
        <w:pageBreakBefore w:val="0"/>
        <w:kinsoku/>
        <w:wordWrap/>
        <w:overflowPunct/>
        <w:bidi w:val="0"/>
        <w:adjustRightInd w:val="0"/>
        <w:snapToGrid w:val="0"/>
        <w:spacing w:before="120" w:beforeLines="50" w:beforeAutospacing="0" w:after="120" w:afterLines="50" w:afterAutospacing="0" w:line="440" w:lineRule="exact"/>
        <w:ind w:firstLine="420" w:firstLineChars="200"/>
        <w:rPr>
          <w:sz w:val="21"/>
          <w:szCs w:val="21"/>
        </w:rPr>
      </w:pPr>
      <w:r>
        <w:rPr>
          <w:rFonts w:hint="eastAsia" w:cs="Arial"/>
          <w:sz w:val="21"/>
          <w:szCs w:val="21"/>
        </w:rPr>
        <w:t>36.3</w:t>
      </w:r>
      <w:r>
        <w:rPr>
          <w:rFonts w:hint="eastAsia"/>
          <w:sz w:val="21"/>
          <w:szCs w:val="21"/>
        </w:rPr>
        <w:t>有下列情形之一的，属于恶意串通，对供应商依照政府采购法第七十七条第一款的规定追究法律责任：</w:t>
      </w:r>
    </w:p>
    <w:p>
      <w:pPr>
        <w:pStyle w:val="30"/>
        <w:pageBreakBefore w:val="0"/>
        <w:kinsoku/>
        <w:wordWrap/>
        <w:overflowPunct/>
        <w:bidi w:val="0"/>
        <w:adjustRightInd w:val="0"/>
        <w:snapToGrid w:val="0"/>
        <w:spacing w:before="120" w:beforeLines="50" w:beforeAutospacing="0" w:after="120" w:afterLines="50" w:afterAutospacing="0" w:line="440" w:lineRule="exact"/>
        <w:ind w:firstLine="420" w:firstLineChars="200"/>
        <w:rPr>
          <w:sz w:val="21"/>
          <w:szCs w:val="21"/>
        </w:rPr>
      </w:pPr>
      <w:r>
        <w:rPr>
          <w:rFonts w:hint="eastAsia"/>
          <w:sz w:val="21"/>
          <w:szCs w:val="21"/>
        </w:rPr>
        <w:t>（一）供应商直接或者间接从采购人或者采购代理机构处获得其他供应商的相关情况并修改其投标文件或者响应文件；</w:t>
      </w:r>
    </w:p>
    <w:p>
      <w:pPr>
        <w:pStyle w:val="30"/>
        <w:pageBreakBefore w:val="0"/>
        <w:kinsoku/>
        <w:wordWrap/>
        <w:overflowPunct/>
        <w:bidi w:val="0"/>
        <w:adjustRightInd w:val="0"/>
        <w:snapToGrid w:val="0"/>
        <w:spacing w:before="120" w:beforeLines="50" w:beforeAutospacing="0" w:after="120" w:afterLines="50" w:afterAutospacing="0" w:line="440" w:lineRule="exact"/>
        <w:ind w:firstLine="420" w:firstLineChars="200"/>
        <w:rPr>
          <w:sz w:val="21"/>
          <w:szCs w:val="21"/>
        </w:rPr>
      </w:pPr>
      <w:r>
        <w:rPr>
          <w:rFonts w:hint="eastAsia"/>
          <w:sz w:val="21"/>
          <w:szCs w:val="21"/>
        </w:rPr>
        <w:t>（二）供应商按照采购人或者采购代理机构的授意撤换、修改投标文件或者响应文件；</w:t>
      </w:r>
    </w:p>
    <w:p>
      <w:pPr>
        <w:pStyle w:val="30"/>
        <w:pageBreakBefore w:val="0"/>
        <w:kinsoku/>
        <w:wordWrap/>
        <w:overflowPunct/>
        <w:bidi w:val="0"/>
        <w:adjustRightInd w:val="0"/>
        <w:snapToGrid w:val="0"/>
        <w:spacing w:before="120" w:beforeLines="50" w:beforeAutospacing="0" w:after="120" w:afterLines="50" w:afterAutospacing="0" w:line="440" w:lineRule="exact"/>
        <w:ind w:firstLine="420" w:firstLineChars="200"/>
        <w:rPr>
          <w:sz w:val="21"/>
          <w:szCs w:val="21"/>
        </w:rPr>
      </w:pPr>
      <w:r>
        <w:rPr>
          <w:rFonts w:hint="eastAsia"/>
          <w:sz w:val="21"/>
          <w:szCs w:val="21"/>
        </w:rPr>
        <w:t>（三）供应商之间协商报价、技术方案等投标文件或者响应文件的实质性内容；</w:t>
      </w:r>
    </w:p>
    <w:p>
      <w:pPr>
        <w:pStyle w:val="30"/>
        <w:pageBreakBefore w:val="0"/>
        <w:kinsoku/>
        <w:wordWrap/>
        <w:overflowPunct/>
        <w:bidi w:val="0"/>
        <w:adjustRightInd w:val="0"/>
        <w:snapToGrid w:val="0"/>
        <w:spacing w:before="120" w:beforeLines="50" w:beforeAutospacing="0" w:after="120" w:afterLines="50" w:afterAutospacing="0" w:line="440" w:lineRule="exact"/>
        <w:ind w:firstLine="420" w:firstLineChars="200"/>
        <w:rPr>
          <w:sz w:val="21"/>
          <w:szCs w:val="21"/>
        </w:rPr>
      </w:pPr>
      <w:r>
        <w:rPr>
          <w:rFonts w:hint="eastAsia"/>
          <w:sz w:val="21"/>
          <w:szCs w:val="21"/>
        </w:rPr>
        <w:t>（四）属于同一集团、协会、商会等组织成员的供应商按照该组织要求协同参加政府采购活动；</w:t>
      </w:r>
    </w:p>
    <w:p>
      <w:pPr>
        <w:pStyle w:val="30"/>
        <w:pageBreakBefore w:val="0"/>
        <w:kinsoku/>
        <w:wordWrap/>
        <w:overflowPunct/>
        <w:bidi w:val="0"/>
        <w:adjustRightInd w:val="0"/>
        <w:snapToGrid w:val="0"/>
        <w:spacing w:before="120" w:beforeLines="50" w:beforeAutospacing="0" w:after="120" w:afterLines="50" w:afterAutospacing="0" w:line="440" w:lineRule="exact"/>
        <w:ind w:firstLine="420" w:firstLineChars="200"/>
        <w:rPr>
          <w:sz w:val="21"/>
          <w:szCs w:val="21"/>
        </w:rPr>
      </w:pPr>
      <w:r>
        <w:rPr>
          <w:rFonts w:hint="eastAsia"/>
          <w:sz w:val="21"/>
          <w:szCs w:val="21"/>
        </w:rPr>
        <w:t>（五）供应商之间事先约定由某一特定供应商中标、成交；</w:t>
      </w:r>
    </w:p>
    <w:p>
      <w:pPr>
        <w:pStyle w:val="30"/>
        <w:pageBreakBefore w:val="0"/>
        <w:kinsoku/>
        <w:wordWrap/>
        <w:overflowPunct/>
        <w:bidi w:val="0"/>
        <w:adjustRightInd w:val="0"/>
        <w:snapToGrid w:val="0"/>
        <w:spacing w:before="120" w:beforeLines="50" w:beforeAutospacing="0" w:after="120" w:afterLines="50" w:afterAutospacing="0" w:line="440" w:lineRule="exact"/>
        <w:ind w:firstLine="420" w:firstLineChars="200"/>
        <w:rPr>
          <w:sz w:val="21"/>
          <w:szCs w:val="21"/>
        </w:rPr>
      </w:pPr>
      <w:r>
        <w:rPr>
          <w:rFonts w:hint="eastAsia"/>
          <w:sz w:val="21"/>
          <w:szCs w:val="21"/>
        </w:rPr>
        <w:t>（六）供应商之间商定部分供应商放弃参加政府采购活动或者放弃中标、成交；</w:t>
      </w:r>
    </w:p>
    <w:p>
      <w:pPr>
        <w:pStyle w:val="30"/>
        <w:pageBreakBefore w:val="0"/>
        <w:kinsoku/>
        <w:wordWrap/>
        <w:overflowPunct/>
        <w:bidi w:val="0"/>
        <w:adjustRightInd w:val="0"/>
        <w:snapToGrid w:val="0"/>
        <w:spacing w:before="120" w:beforeLines="50" w:beforeAutospacing="0" w:after="120" w:afterLines="50" w:afterAutospacing="0" w:line="440" w:lineRule="exact"/>
        <w:ind w:firstLine="420" w:firstLineChars="200"/>
        <w:rPr>
          <w:sz w:val="21"/>
          <w:szCs w:val="21"/>
        </w:rPr>
      </w:pPr>
      <w:r>
        <w:rPr>
          <w:rFonts w:hint="eastAsia"/>
          <w:sz w:val="21"/>
          <w:szCs w:val="21"/>
        </w:rPr>
        <w:t>（七）供应商与采购人或者采购代理机构之间、供应商相互之间，为谋求特定供应商中标、成交或者排斥其他供应商的其他串通行为。</w:t>
      </w:r>
    </w:p>
    <w:p>
      <w:pPr>
        <w:pStyle w:val="9"/>
        <w:pageBreakBefore w:val="0"/>
        <w:kinsoku/>
        <w:wordWrap/>
        <w:overflowPunct/>
        <w:bidi w:val="0"/>
        <w:spacing w:before="240" w:beforeLines="100" w:after="120" w:line="440" w:lineRule="exact"/>
        <w:jc w:val="center"/>
        <w:rPr>
          <w:rFonts w:ascii="黑体" w:hAnsi="宋体" w:eastAsia="黑体"/>
          <w:b w:val="0"/>
          <w:sz w:val="28"/>
          <w:szCs w:val="28"/>
        </w:rPr>
      </w:pPr>
      <w:bookmarkStart w:id="14" w:name="_Toc12652"/>
      <w:r>
        <w:rPr>
          <w:rFonts w:hint="eastAsia" w:ascii="黑体" w:hAnsi="宋体" w:eastAsia="黑体"/>
          <w:b w:val="0"/>
          <w:sz w:val="28"/>
          <w:szCs w:val="28"/>
        </w:rPr>
        <w:t>六、成交结果信息公布与授予合同</w:t>
      </w:r>
      <w:bookmarkEnd w:id="14"/>
    </w:p>
    <w:p>
      <w:pPr>
        <w:pageBreakBefore w:val="0"/>
        <w:kinsoku/>
        <w:wordWrap/>
        <w:overflowPunct/>
        <w:bidi w:val="0"/>
        <w:adjustRightInd w:val="0"/>
        <w:snapToGrid w:val="0"/>
        <w:spacing w:before="120" w:beforeLines="50" w:after="120" w:afterLines="50" w:line="440" w:lineRule="exact"/>
        <w:rPr>
          <w:rFonts w:ascii="宋体" w:hAnsi="宋体"/>
          <w:b/>
          <w:bCs/>
          <w:szCs w:val="21"/>
        </w:rPr>
      </w:pPr>
      <w:r>
        <w:rPr>
          <w:rFonts w:hint="eastAsia" w:ascii="宋体" w:hAnsi="宋体"/>
          <w:b/>
          <w:bCs/>
          <w:szCs w:val="21"/>
        </w:rPr>
        <w:t>37.成交信息的公布</w:t>
      </w:r>
    </w:p>
    <w:p>
      <w:pPr>
        <w:pStyle w:val="18"/>
        <w:pageBreakBefore w:val="0"/>
        <w:kinsoku/>
        <w:wordWrap/>
        <w:overflowPunct/>
        <w:bidi w:val="0"/>
        <w:adjustRightInd w:val="0"/>
        <w:snapToGrid w:val="0"/>
        <w:spacing w:before="120" w:beforeLines="50" w:after="120" w:afterLines="50" w:line="440" w:lineRule="exact"/>
        <w:ind w:firstLine="420" w:firstLineChars="200"/>
        <w:rPr>
          <w:rFonts w:hAnsi="宋体"/>
        </w:rPr>
      </w:pPr>
      <w:r>
        <w:rPr>
          <w:rFonts w:hint="eastAsia" w:hAnsi="宋体"/>
        </w:rPr>
        <w:t>37.1成交供应商确定后2个工作日内，成交结果信息将在</w:t>
      </w:r>
      <w:r>
        <w:rPr>
          <w:rFonts w:hint="eastAsia" w:hAnsi="宋体"/>
          <w:b/>
          <w:bCs/>
        </w:rPr>
        <w:t>【磋商须知前附表】</w:t>
      </w:r>
      <w:r>
        <w:rPr>
          <w:rFonts w:hint="eastAsia" w:hAnsi="宋体"/>
        </w:rPr>
        <w:t>指定的媒体上公布。</w:t>
      </w:r>
    </w:p>
    <w:p>
      <w:pPr>
        <w:pageBreakBefore w:val="0"/>
        <w:kinsoku/>
        <w:wordWrap/>
        <w:overflowPunct/>
        <w:bidi w:val="0"/>
        <w:adjustRightInd w:val="0"/>
        <w:snapToGrid w:val="0"/>
        <w:spacing w:before="120" w:beforeLines="50" w:after="120" w:afterLines="50" w:line="440" w:lineRule="exact"/>
        <w:rPr>
          <w:rFonts w:ascii="宋体" w:hAnsi="宋体"/>
          <w:b/>
          <w:bCs/>
          <w:szCs w:val="21"/>
        </w:rPr>
      </w:pPr>
      <w:r>
        <w:rPr>
          <w:rFonts w:hint="eastAsia" w:ascii="宋体" w:hAnsi="宋体"/>
          <w:b/>
          <w:bCs/>
          <w:szCs w:val="21"/>
        </w:rPr>
        <w:t>38.询问及质疑</w:t>
      </w:r>
    </w:p>
    <w:p>
      <w:pPr>
        <w:pageBreakBefore w:val="0"/>
        <w:kinsoku/>
        <w:wordWrap/>
        <w:overflowPunct/>
        <w:bidi w:val="0"/>
        <w:adjustRightInd w:val="0"/>
        <w:snapToGrid w:val="0"/>
        <w:spacing w:before="120" w:beforeLines="50" w:after="120" w:afterLines="50" w:line="440" w:lineRule="exact"/>
        <w:ind w:firstLine="420" w:firstLineChars="200"/>
        <w:jc w:val="left"/>
        <w:rPr>
          <w:rFonts w:ascii="宋体" w:hAnsi="宋体"/>
          <w:szCs w:val="21"/>
        </w:rPr>
      </w:pPr>
      <w:r>
        <w:rPr>
          <w:rFonts w:hint="eastAsia" w:ascii="宋体" w:hAnsi="宋体"/>
          <w:szCs w:val="21"/>
        </w:rPr>
        <w:t>38.1供应商对政府采购活动事项有疑问的，可以向采购人或采购代理机构提出询问。</w:t>
      </w:r>
    </w:p>
    <w:p>
      <w:pPr>
        <w:pageBreakBefore w:val="0"/>
        <w:kinsoku/>
        <w:wordWrap/>
        <w:overflowPunct/>
        <w:bidi w:val="0"/>
        <w:adjustRightInd w:val="0"/>
        <w:snapToGrid w:val="0"/>
        <w:spacing w:before="120" w:beforeLines="50" w:after="120" w:afterLines="50" w:line="440" w:lineRule="exact"/>
        <w:ind w:firstLine="420" w:firstLineChars="200"/>
        <w:jc w:val="left"/>
        <w:rPr>
          <w:rFonts w:ascii="宋体" w:hAnsi="宋体"/>
          <w:szCs w:val="21"/>
        </w:rPr>
      </w:pPr>
      <w:r>
        <w:rPr>
          <w:rFonts w:hint="eastAsia" w:ascii="宋体" w:hAnsi="宋体"/>
          <w:szCs w:val="21"/>
        </w:rPr>
        <w:t>38.2供应商若认为磋商文件、采购过程和成交结果使自己的权益受到损害，可以按法律、行政法规及湖南省财政厅规范性文件规定向采购人或采购代理机构提出质疑。</w:t>
      </w:r>
    </w:p>
    <w:p>
      <w:pPr>
        <w:pageBreakBefore w:val="0"/>
        <w:kinsoku/>
        <w:wordWrap/>
        <w:overflowPunct/>
        <w:bidi w:val="0"/>
        <w:adjustRightInd w:val="0"/>
        <w:snapToGrid w:val="0"/>
        <w:spacing w:before="120" w:beforeLines="50" w:after="120" w:afterLines="50" w:line="440" w:lineRule="exact"/>
        <w:rPr>
          <w:rFonts w:ascii="宋体" w:hAnsi="宋体"/>
          <w:b/>
          <w:bCs/>
          <w:szCs w:val="21"/>
        </w:rPr>
      </w:pPr>
      <w:r>
        <w:rPr>
          <w:rFonts w:hint="eastAsia" w:ascii="宋体" w:hAnsi="宋体"/>
          <w:b/>
          <w:bCs/>
          <w:szCs w:val="21"/>
        </w:rPr>
        <w:t>39.成交通知</w:t>
      </w:r>
    </w:p>
    <w:p>
      <w:pPr>
        <w:pStyle w:val="18"/>
        <w:pageBreakBefore w:val="0"/>
        <w:kinsoku/>
        <w:wordWrap/>
        <w:overflowPunct/>
        <w:bidi w:val="0"/>
        <w:adjustRightInd w:val="0"/>
        <w:snapToGrid w:val="0"/>
        <w:spacing w:before="120" w:beforeLines="50" w:after="120" w:afterLines="50" w:line="440" w:lineRule="exact"/>
        <w:ind w:firstLine="420" w:firstLineChars="200"/>
        <w:rPr>
          <w:rFonts w:hAnsi="宋体"/>
        </w:rPr>
      </w:pPr>
      <w:r>
        <w:rPr>
          <w:rFonts w:hint="eastAsia" w:hAnsi="宋体"/>
        </w:rPr>
        <w:t>39.1成交供应商确定后，采购人或采购代理机构将以书面形式向成交供应商发出成交通知书。成交通知书对采购人和成交供应商具有同等法律效力。</w:t>
      </w:r>
    </w:p>
    <w:p>
      <w:pPr>
        <w:pStyle w:val="18"/>
        <w:pageBreakBefore w:val="0"/>
        <w:kinsoku/>
        <w:wordWrap/>
        <w:overflowPunct/>
        <w:bidi w:val="0"/>
        <w:adjustRightInd w:val="0"/>
        <w:snapToGrid w:val="0"/>
        <w:spacing w:before="120" w:beforeLines="50" w:after="120" w:afterLines="50" w:line="440" w:lineRule="exact"/>
        <w:ind w:firstLine="420" w:firstLineChars="200"/>
        <w:rPr>
          <w:rFonts w:hAnsi="宋体"/>
        </w:rPr>
      </w:pPr>
      <w:r>
        <w:rPr>
          <w:rFonts w:hint="eastAsia" w:hAnsi="宋体"/>
        </w:rPr>
        <w:t>39.2 成交通知书是合同文件的组成部分。</w:t>
      </w:r>
    </w:p>
    <w:p>
      <w:pPr>
        <w:pageBreakBefore w:val="0"/>
        <w:kinsoku/>
        <w:wordWrap/>
        <w:overflowPunct/>
        <w:bidi w:val="0"/>
        <w:adjustRightInd w:val="0"/>
        <w:snapToGrid w:val="0"/>
        <w:spacing w:before="120" w:beforeLines="50" w:after="120" w:afterLines="50" w:line="440" w:lineRule="exact"/>
        <w:ind w:firstLine="420" w:firstLineChars="200"/>
        <w:rPr>
          <w:rFonts w:ascii="宋体" w:hAnsi="宋体"/>
          <w:szCs w:val="21"/>
        </w:rPr>
      </w:pPr>
      <w:r>
        <w:rPr>
          <w:rFonts w:hint="eastAsia" w:ascii="宋体" w:hAnsi="宋体"/>
          <w:kern w:val="0"/>
          <w:szCs w:val="21"/>
        </w:rPr>
        <w:t xml:space="preserve">39.3 </w:t>
      </w:r>
      <w:r>
        <w:rPr>
          <w:rFonts w:hint="eastAsia" w:ascii="宋体" w:hAnsi="宋体"/>
          <w:szCs w:val="21"/>
        </w:rPr>
        <w:t>成交供应商在收到采购代理机构的成交通知书后10日内，应按照</w:t>
      </w:r>
      <w:r>
        <w:rPr>
          <w:rFonts w:hint="eastAsia" w:ascii="宋体" w:hAnsi="宋体"/>
          <w:b/>
          <w:bCs/>
          <w:szCs w:val="21"/>
        </w:rPr>
        <w:t>【磋商须知前附表】</w:t>
      </w:r>
      <w:r>
        <w:rPr>
          <w:rFonts w:hint="eastAsia" w:ascii="宋体" w:hAnsi="宋体"/>
          <w:szCs w:val="21"/>
        </w:rPr>
        <w:t>的规定，向采购人提交履约担保。联合体成交的，履约担保由联合体各方或联合体中牵头人的名义提交。</w:t>
      </w:r>
    </w:p>
    <w:p>
      <w:pPr>
        <w:pStyle w:val="18"/>
        <w:pageBreakBefore w:val="0"/>
        <w:kinsoku/>
        <w:wordWrap/>
        <w:overflowPunct/>
        <w:bidi w:val="0"/>
        <w:adjustRightInd w:val="0"/>
        <w:snapToGrid w:val="0"/>
        <w:spacing w:before="120" w:beforeLines="50" w:after="120" w:afterLines="50" w:line="440" w:lineRule="exact"/>
        <w:ind w:firstLine="420" w:firstLineChars="200"/>
        <w:rPr>
          <w:rFonts w:hAnsi="宋体"/>
        </w:rPr>
      </w:pPr>
      <w:r>
        <w:rPr>
          <w:rFonts w:hint="eastAsia" w:hAnsi="宋体"/>
        </w:rPr>
        <w:t>39.4 成交供应商</w:t>
      </w:r>
      <w:r>
        <w:rPr>
          <w:rFonts w:hint="eastAsia" w:hAnsi="宋体"/>
          <w:spacing w:val="4"/>
        </w:rPr>
        <w:t>没有按照本章第39.3</w:t>
      </w:r>
      <w:r>
        <w:rPr>
          <w:rFonts w:hint="eastAsia" w:hAnsi="宋体"/>
          <w:kern w:val="0"/>
        </w:rPr>
        <w:t>款</w:t>
      </w:r>
      <w:r>
        <w:rPr>
          <w:rFonts w:hint="eastAsia" w:hAnsi="宋体"/>
          <w:spacing w:val="4"/>
        </w:rPr>
        <w:t>规定</w:t>
      </w:r>
      <w:r>
        <w:rPr>
          <w:rFonts w:hint="eastAsia" w:hAnsi="宋体"/>
        </w:rPr>
        <w:t>提交履约担保的</w:t>
      </w:r>
      <w:r>
        <w:rPr>
          <w:rFonts w:hint="eastAsia" w:hAnsi="宋体"/>
          <w:spacing w:val="4"/>
        </w:rPr>
        <w:t>，视为放弃</w:t>
      </w:r>
      <w:r>
        <w:rPr>
          <w:rFonts w:hint="eastAsia" w:hAnsi="宋体"/>
        </w:rPr>
        <w:t>成交资格</w:t>
      </w:r>
      <w:r>
        <w:rPr>
          <w:rFonts w:hint="eastAsia" w:hAnsi="宋体"/>
          <w:spacing w:val="4"/>
        </w:rPr>
        <w:t>，</w:t>
      </w:r>
      <w:r>
        <w:rPr>
          <w:rFonts w:hint="eastAsia" w:hAnsi="宋体"/>
          <w:spacing w:val="2"/>
        </w:rPr>
        <w:t>其保证金不予退还。</w:t>
      </w:r>
    </w:p>
    <w:p>
      <w:pPr>
        <w:pageBreakBefore w:val="0"/>
        <w:kinsoku/>
        <w:wordWrap/>
        <w:overflowPunct/>
        <w:bidi w:val="0"/>
        <w:adjustRightInd w:val="0"/>
        <w:snapToGrid w:val="0"/>
        <w:spacing w:before="120" w:beforeLines="50" w:after="120" w:afterLines="50" w:line="440" w:lineRule="exact"/>
        <w:rPr>
          <w:rFonts w:ascii="宋体" w:hAnsi="宋体"/>
          <w:b/>
          <w:bCs/>
          <w:szCs w:val="21"/>
        </w:rPr>
      </w:pPr>
      <w:r>
        <w:rPr>
          <w:rFonts w:hint="eastAsia" w:ascii="宋体" w:hAnsi="宋体"/>
          <w:b/>
          <w:bCs/>
          <w:szCs w:val="21"/>
        </w:rPr>
        <w:t>40.签订合同</w:t>
      </w:r>
    </w:p>
    <w:p>
      <w:pPr>
        <w:pStyle w:val="18"/>
        <w:pageBreakBefore w:val="0"/>
        <w:kinsoku/>
        <w:wordWrap/>
        <w:overflowPunct/>
        <w:bidi w:val="0"/>
        <w:adjustRightInd w:val="0"/>
        <w:snapToGrid w:val="0"/>
        <w:spacing w:before="120" w:beforeLines="50" w:after="120" w:afterLines="50" w:line="440" w:lineRule="exact"/>
        <w:ind w:firstLine="420" w:firstLineChars="200"/>
        <w:rPr>
          <w:rFonts w:hAnsi="宋体"/>
        </w:rPr>
      </w:pPr>
      <w:r>
        <w:rPr>
          <w:rFonts w:hint="eastAsia" w:hAnsi="宋体"/>
        </w:rPr>
        <w:t>40.1成交供应商应当在成交通知书发出之日起30日内与采购人签订政府采购合同。</w:t>
      </w:r>
    </w:p>
    <w:p>
      <w:pPr>
        <w:pStyle w:val="18"/>
        <w:pageBreakBefore w:val="0"/>
        <w:kinsoku/>
        <w:wordWrap/>
        <w:overflowPunct/>
        <w:bidi w:val="0"/>
        <w:adjustRightInd w:val="0"/>
        <w:snapToGrid w:val="0"/>
        <w:spacing w:before="120" w:beforeLines="50" w:after="120" w:afterLines="50" w:line="440" w:lineRule="exact"/>
        <w:ind w:firstLine="420" w:firstLineChars="200"/>
        <w:rPr>
          <w:rFonts w:hAnsi="宋体"/>
        </w:rPr>
      </w:pPr>
      <w:r>
        <w:rPr>
          <w:rFonts w:hint="eastAsia" w:hAnsi="宋体"/>
        </w:rPr>
        <w:t>40.2磋商文件、成交供应商的响应文件等均为签订政府采购合同的依据。</w:t>
      </w:r>
    </w:p>
    <w:p>
      <w:pPr>
        <w:pStyle w:val="18"/>
        <w:pageBreakBefore w:val="0"/>
        <w:kinsoku/>
        <w:wordWrap/>
        <w:overflowPunct/>
        <w:bidi w:val="0"/>
        <w:adjustRightInd w:val="0"/>
        <w:snapToGrid w:val="0"/>
        <w:spacing w:before="120" w:beforeLines="50" w:after="120" w:afterLines="50" w:line="440" w:lineRule="exact"/>
        <w:ind w:firstLine="420" w:firstLineChars="200"/>
        <w:rPr>
          <w:rFonts w:hAnsi="宋体"/>
        </w:rPr>
      </w:pPr>
      <w:r>
        <w:rPr>
          <w:rFonts w:hint="eastAsia" w:hAnsi="宋体"/>
        </w:rPr>
        <w:t>40.3 成交供应商应当按照合同约定履行义务。成交供应商不得向他人转让成交项目，也不得将成交项目分包后分别向他人转让。</w:t>
      </w:r>
    </w:p>
    <w:p>
      <w:pPr>
        <w:pStyle w:val="18"/>
        <w:pageBreakBefore w:val="0"/>
        <w:kinsoku/>
        <w:wordWrap/>
        <w:overflowPunct/>
        <w:bidi w:val="0"/>
        <w:adjustRightInd w:val="0"/>
        <w:snapToGrid w:val="0"/>
        <w:spacing w:before="120" w:beforeLines="50" w:after="120" w:afterLines="50" w:line="440" w:lineRule="exact"/>
        <w:ind w:firstLine="420" w:firstLineChars="200"/>
        <w:rPr>
          <w:rFonts w:hAnsi="宋体"/>
        </w:rPr>
      </w:pPr>
      <w:r>
        <w:rPr>
          <w:rFonts w:hint="eastAsia" w:hAnsi="宋体"/>
        </w:rPr>
        <w:t>40.4 成交供应商有下列情形之一的，责令限期改正，情节严重的，列入不良行为记录名单，在1至3年内禁止参加政府采购活动，并予以通报：</w:t>
      </w:r>
    </w:p>
    <w:p>
      <w:pPr>
        <w:pStyle w:val="18"/>
        <w:pageBreakBefore w:val="0"/>
        <w:kinsoku/>
        <w:wordWrap/>
        <w:overflowPunct/>
        <w:bidi w:val="0"/>
        <w:adjustRightInd w:val="0"/>
        <w:snapToGrid w:val="0"/>
        <w:spacing w:before="120" w:beforeLines="50" w:after="120" w:afterLines="50" w:line="440" w:lineRule="exact"/>
        <w:ind w:firstLine="420" w:firstLineChars="200"/>
        <w:rPr>
          <w:rFonts w:hAnsi="宋体"/>
        </w:rPr>
      </w:pPr>
      <w:r>
        <w:rPr>
          <w:rFonts w:hint="eastAsia" w:hAnsi="宋体"/>
        </w:rPr>
        <w:t>（一）成交后无正当理由不与采购人签订合同的；</w:t>
      </w:r>
    </w:p>
    <w:p>
      <w:pPr>
        <w:pStyle w:val="18"/>
        <w:pageBreakBefore w:val="0"/>
        <w:kinsoku/>
        <w:wordWrap/>
        <w:overflowPunct/>
        <w:bidi w:val="0"/>
        <w:adjustRightInd w:val="0"/>
        <w:snapToGrid w:val="0"/>
        <w:spacing w:before="120" w:beforeLines="50" w:after="120" w:afterLines="50" w:line="440" w:lineRule="exact"/>
        <w:ind w:firstLine="420" w:firstLineChars="200"/>
        <w:rPr>
          <w:rFonts w:hAnsi="宋体"/>
        </w:rPr>
      </w:pPr>
      <w:r>
        <w:rPr>
          <w:rFonts w:hint="eastAsia" w:hAnsi="宋体"/>
        </w:rPr>
        <w:t>（二）未按照采购文件确定的事项签订政府采购合同，或者与采购人另行订立背离合同实质性内容的协议的；</w:t>
      </w:r>
    </w:p>
    <w:p>
      <w:pPr>
        <w:pStyle w:val="18"/>
        <w:pageBreakBefore w:val="0"/>
        <w:kinsoku/>
        <w:wordWrap/>
        <w:overflowPunct/>
        <w:bidi w:val="0"/>
        <w:adjustRightInd w:val="0"/>
        <w:snapToGrid w:val="0"/>
        <w:spacing w:before="120" w:beforeLines="50" w:after="120" w:afterLines="50" w:line="440" w:lineRule="exact"/>
        <w:ind w:firstLine="420" w:firstLineChars="200"/>
        <w:rPr>
          <w:rFonts w:hAnsi="宋体"/>
        </w:rPr>
      </w:pPr>
      <w:r>
        <w:rPr>
          <w:rFonts w:hint="eastAsia" w:hAnsi="宋体"/>
        </w:rPr>
        <w:t>（三）拒绝履行合同义务的；</w:t>
      </w:r>
    </w:p>
    <w:p>
      <w:pPr>
        <w:pStyle w:val="18"/>
        <w:pageBreakBefore w:val="0"/>
        <w:kinsoku/>
        <w:wordWrap/>
        <w:overflowPunct/>
        <w:bidi w:val="0"/>
        <w:adjustRightInd w:val="0"/>
        <w:snapToGrid w:val="0"/>
        <w:spacing w:before="120" w:beforeLines="50" w:after="120" w:afterLines="50" w:line="440" w:lineRule="exact"/>
        <w:ind w:firstLine="420" w:firstLineChars="200"/>
        <w:rPr>
          <w:rFonts w:hAnsi="宋体"/>
          <w:kern w:val="0"/>
        </w:rPr>
      </w:pPr>
      <w:r>
        <w:rPr>
          <w:rFonts w:hint="eastAsia" w:hAnsi="宋体"/>
        </w:rPr>
        <w:t>（四）</w:t>
      </w:r>
      <w:r>
        <w:rPr>
          <w:rFonts w:hint="eastAsia" w:hAnsi="宋体"/>
          <w:kern w:val="0"/>
        </w:rPr>
        <w:t>违反法律、规章、规范性文件规定的。</w:t>
      </w:r>
    </w:p>
    <w:p>
      <w:pPr>
        <w:pStyle w:val="9"/>
        <w:pageBreakBefore w:val="0"/>
        <w:kinsoku/>
        <w:wordWrap/>
        <w:overflowPunct/>
        <w:bidi w:val="0"/>
        <w:spacing w:before="240" w:beforeLines="100" w:after="120" w:line="440" w:lineRule="exact"/>
        <w:jc w:val="center"/>
        <w:rPr>
          <w:rFonts w:ascii="黑体" w:hAnsi="宋体" w:eastAsia="黑体"/>
          <w:b w:val="0"/>
          <w:sz w:val="28"/>
          <w:szCs w:val="28"/>
        </w:rPr>
      </w:pPr>
      <w:bookmarkStart w:id="15" w:name="_Toc27477"/>
      <w:r>
        <w:rPr>
          <w:rFonts w:hint="eastAsia" w:ascii="黑体" w:hAnsi="宋体" w:eastAsia="黑体"/>
          <w:b w:val="0"/>
          <w:sz w:val="28"/>
          <w:szCs w:val="28"/>
        </w:rPr>
        <w:t>七、其他规定</w:t>
      </w:r>
      <w:bookmarkEnd w:id="15"/>
    </w:p>
    <w:p>
      <w:pPr>
        <w:pageBreakBefore w:val="0"/>
        <w:kinsoku/>
        <w:wordWrap/>
        <w:overflowPunct/>
        <w:bidi w:val="0"/>
        <w:adjustRightInd w:val="0"/>
        <w:snapToGrid w:val="0"/>
        <w:spacing w:line="440" w:lineRule="exact"/>
        <w:jc w:val="left"/>
        <w:rPr>
          <w:rFonts w:ascii="宋体" w:hAnsi="宋体"/>
          <w:b/>
          <w:szCs w:val="21"/>
        </w:rPr>
      </w:pPr>
      <w:r>
        <w:rPr>
          <w:rFonts w:hint="eastAsia" w:ascii="宋体" w:hAnsi="宋体"/>
          <w:b/>
          <w:szCs w:val="21"/>
        </w:rPr>
        <w:t>41. 采购代理服务费</w:t>
      </w:r>
    </w:p>
    <w:p>
      <w:pPr>
        <w:pageBreakBefore w:val="0"/>
        <w:tabs>
          <w:tab w:val="left" w:pos="420"/>
          <w:tab w:val="left" w:pos="7560"/>
          <w:tab w:val="left" w:pos="7740"/>
          <w:tab w:val="left" w:pos="7920"/>
        </w:tabs>
        <w:kinsoku/>
        <w:wordWrap/>
        <w:overflowPunct/>
        <w:bidi w:val="0"/>
        <w:adjustRightInd w:val="0"/>
        <w:snapToGrid w:val="0"/>
        <w:spacing w:line="440" w:lineRule="exact"/>
        <w:ind w:firstLine="420" w:firstLineChars="200"/>
        <w:rPr>
          <w:rFonts w:ascii="宋体" w:hAnsi="宋体"/>
          <w:szCs w:val="21"/>
        </w:rPr>
      </w:pPr>
      <w:r>
        <w:rPr>
          <w:rFonts w:hint="eastAsia" w:ascii="宋体" w:hAnsi="宋体"/>
          <w:szCs w:val="21"/>
        </w:rPr>
        <w:t>41.1采购代理机构应按</w:t>
      </w:r>
      <w:r>
        <w:rPr>
          <w:rFonts w:hint="eastAsia" w:ascii="宋体" w:hAnsi="宋体"/>
          <w:b/>
          <w:bCs/>
          <w:szCs w:val="21"/>
        </w:rPr>
        <w:t>【磋商须知前附表】</w:t>
      </w:r>
      <w:r>
        <w:rPr>
          <w:rFonts w:hint="eastAsia" w:ascii="宋体" w:hAnsi="宋体"/>
          <w:szCs w:val="21"/>
        </w:rPr>
        <w:t>规定收取采购代理服务费。</w:t>
      </w:r>
    </w:p>
    <w:p>
      <w:pPr>
        <w:pageBreakBefore w:val="0"/>
        <w:tabs>
          <w:tab w:val="left" w:pos="420"/>
          <w:tab w:val="left" w:pos="7560"/>
          <w:tab w:val="left" w:pos="7740"/>
          <w:tab w:val="left" w:pos="7920"/>
        </w:tabs>
        <w:kinsoku/>
        <w:wordWrap/>
        <w:overflowPunct/>
        <w:bidi w:val="0"/>
        <w:adjustRightInd w:val="0"/>
        <w:snapToGrid w:val="0"/>
        <w:spacing w:line="440" w:lineRule="exact"/>
        <w:ind w:firstLine="420" w:firstLineChars="200"/>
        <w:rPr>
          <w:rFonts w:ascii="宋体" w:hAnsi="宋体"/>
          <w:szCs w:val="21"/>
        </w:rPr>
      </w:pPr>
      <w:r>
        <w:rPr>
          <w:rFonts w:hint="eastAsia" w:ascii="宋体" w:hAnsi="宋体"/>
          <w:szCs w:val="21"/>
        </w:rPr>
        <w:t>41.2集中采购机构不得收取采购代理服务费。</w:t>
      </w:r>
    </w:p>
    <w:p>
      <w:pPr>
        <w:pageBreakBefore w:val="0"/>
        <w:tabs>
          <w:tab w:val="left" w:pos="420"/>
          <w:tab w:val="left" w:pos="7560"/>
          <w:tab w:val="left" w:pos="7740"/>
          <w:tab w:val="left" w:pos="7920"/>
        </w:tabs>
        <w:kinsoku/>
        <w:wordWrap/>
        <w:overflowPunct/>
        <w:bidi w:val="0"/>
        <w:adjustRightInd w:val="0"/>
        <w:snapToGrid w:val="0"/>
        <w:spacing w:line="440" w:lineRule="exact"/>
        <w:rPr>
          <w:rFonts w:hAnsi="宋体"/>
          <w:b/>
        </w:rPr>
      </w:pPr>
      <w:r>
        <w:rPr>
          <w:rFonts w:hint="eastAsia" w:ascii="宋体" w:hAnsi="宋体"/>
          <w:b/>
          <w:szCs w:val="21"/>
        </w:rPr>
        <w:t>42.</w:t>
      </w:r>
      <w:r>
        <w:rPr>
          <w:rFonts w:hint="eastAsia" w:hAnsi="宋体"/>
          <w:b/>
        </w:rPr>
        <w:t xml:space="preserve"> 其他规定</w:t>
      </w:r>
    </w:p>
    <w:p>
      <w:pPr>
        <w:pStyle w:val="18"/>
        <w:pageBreakBefore w:val="0"/>
        <w:kinsoku/>
        <w:wordWrap/>
        <w:overflowPunct/>
        <w:bidi w:val="0"/>
        <w:adjustRightInd w:val="0"/>
        <w:snapToGrid w:val="0"/>
        <w:spacing w:before="120" w:beforeLines="50" w:line="440" w:lineRule="exact"/>
        <w:ind w:firstLine="420" w:firstLineChars="200"/>
        <w:rPr>
          <w:rFonts w:hAnsi="宋体"/>
        </w:rPr>
      </w:pPr>
      <w:r>
        <w:rPr>
          <w:rFonts w:hint="eastAsia" w:hAnsi="宋体"/>
        </w:rPr>
        <w:t>42.1磋商文件的企业信用查询见</w:t>
      </w:r>
      <w:r>
        <w:rPr>
          <w:rFonts w:hint="eastAsia" w:hAnsi="宋体"/>
          <w:b/>
          <w:bCs/>
        </w:rPr>
        <w:t>【磋商须知前附表】</w:t>
      </w:r>
      <w:r>
        <w:rPr>
          <w:rFonts w:hint="eastAsia" w:hAnsi="宋体"/>
        </w:rPr>
        <w:t>。</w:t>
      </w:r>
    </w:p>
    <w:p>
      <w:pPr>
        <w:pStyle w:val="18"/>
        <w:pageBreakBefore w:val="0"/>
        <w:kinsoku/>
        <w:wordWrap/>
        <w:overflowPunct/>
        <w:bidi w:val="0"/>
        <w:adjustRightInd w:val="0"/>
        <w:snapToGrid w:val="0"/>
        <w:spacing w:before="120" w:beforeLines="50" w:line="440" w:lineRule="exact"/>
        <w:ind w:firstLine="420" w:firstLineChars="200"/>
        <w:sectPr>
          <w:footerReference r:id="rId10" w:type="default"/>
          <w:pgSz w:w="11906" w:h="16838"/>
          <w:pgMar w:top="1134" w:right="1134" w:bottom="1134" w:left="1134" w:header="510" w:footer="624" w:gutter="0"/>
          <w:cols w:space="720" w:num="1"/>
          <w:docGrid w:linePitch="312" w:charSpace="0"/>
        </w:sectPr>
      </w:pPr>
      <w:r>
        <w:rPr>
          <w:rFonts w:hint="eastAsia" w:hAnsi="宋体"/>
        </w:rPr>
        <w:t>42.2磋商文件的其他规定见</w:t>
      </w:r>
      <w:r>
        <w:rPr>
          <w:rFonts w:hint="eastAsia" w:hAnsi="宋体"/>
          <w:b/>
          <w:bCs/>
        </w:rPr>
        <w:t>【磋商须知前附表】</w:t>
      </w:r>
    </w:p>
    <w:p>
      <w:pPr>
        <w:pStyle w:val="2"/>
        <w:pageBreakBefore w:val="0"/>
        <w:numPr>
          <w:ilvl w:val="0"/>
          <w:numId w:val="0"/>
        </w:numPr>
        <w:kinsoku/>
        <w:wordWrap/>
        <w:overflowPunct/>
        <w:bidi w:val="0"/>
        <w:spacing w:line="440" w:lineRule="exact"/>
        <w:jc w:val="center"/>
        <w:rPr>
          <w:rFonts w:hint="eastAsia" w:ascii="宋体" w:hAnsi="宋体"/>
          <w:b/>
          <w:sz w:val="36"/>
          <w:szCs w:val="36"/>
        </w:rPr>
      </w:pPr>
      <w:bookmarkStart w:id="16" w:name="_Toc17211"/>
      <w:r>
        <w:rPr>
          <w:rFonts w:hint="eastAsia" w:ascii="宋体" w:hAnsi="宋体"/>
          <w:b/>
          <w:sz w:val="36"/>
          <w:szCs w:val="36"/>
          <w:lang w:val="en-US" w:eastAsia="zh-CN"/>
        </w:rPr>
        <w:t xml:space="preserve">第三章 </w:t>
      </w:r>
      <w:r>
        <w:rPr>
          <w:rFonts w:hint="eastAsia" w:ascii="宋体" w:hAnsi="宋体"/>
          <w:b/>
          <w:sz w:val="36"/>
          <w:szCs w:val="36"/>
        </w:rPr>
        <w:t>政府采购合同格式</w:t>
      </w:r>
      <w:bookmarkEnd w:id="16"/>
    </w:p>
    <w:p>
      <w:pPr>
        <w:pStyle w:val="2"/>
        <w:pageBreakBefore w:val="0"/>
        <w:numPr>
          <w:ilvl w:val="0"/>
          <w:numId w:val="0"/>
        </w:numPr>
        <w:kinsoku/>
        <w:wordWrap/>
        <w:overflowPunct/>
        <w:bidi w:val="0"/>
        <w:spacing w:line="440" w:lineRule="exact"/>
        <w:jc w:val="center"/>
        <w:rPr>
          <w:rFonts w:ascii="宋体" w:hAnsi="宋体"/>
          <w:b/>
          <w:sz w:val="36"/>
          <w:szCs w:val="36"/>
        </w:rPr>
      </w:pPr>
      <w:r>
        <w:rPr>
          <w:rFonts w:hint="eastAsia"/>
          <w:lang w:eastAsia="zh-CN"/>
        </w:rPr>
        <w:t>（合同版本仅供参考，最终以双方签订的为准）</w:t>
      </w:r>
    </w:p>
    <w:p>
      <w:pPr>
        <w:pStyle w:val="8"/>
        <w:pageBreakBefore w:val="0"/>
        <w:kinsoku/>
        <w:wordWrap/>
        <w:overflowPunct/>
        <w:bidi w:val="0"/>
        <w:spacing w:before="120" w:beforeLines="50" w:after="240" w:afterLines="100" w:line="440" w:lineRule="exact"/>
        <w:jc w:val="center"/>
        <w:rPr>
          <w:rFonts w:ascii="黑体" w:hAnsi="黑体" w:eastAsia="黑体"/>
          <w:sz w:val="30"/>
          <w:szCs w:val="30"/>
        </w:rPr>
      </w:pPr>
      <w:bookmarkStart w:id="17" w:name="_Toc216"/>
      <w:r>
        <w:rPr>
          <w:rFonts w:hint="eastAsia" w:ascii="黑体" w:hAnsi="黑体" w:eastAsia="黑体"/>
          <w:sz w:val="30"/>
          <w:szCs w:val="30"/>
        </w:rPr>
        <w:t>一、政府采购合同协议书</w:t>
      </w:r>
      <w:bookmarkEnd w:id="17"/>
    </w:p>
    <w:p>
      <w:pPr>
        <w:pageBreakBefore w:val="0"/>
        <w:kinsoku/>
        <w:wordWrap/>
        <w:overflowPunct/>
        <w:bidi w:val="0"/>
        <w:spacing w:before="120" w:beforeLines="50" w:after="120" w:afterLines="50" w:line="440" w:lineRule="exact"/>
        <w:jc w:val="center"/>
        <w:rPr>
          <w:rFonts w:ascii="黑体" w:hAnsi="黑体" w:eastAsia="黑体"/>
          <w:b/>
          <w:bCs/>
          <w:sz w:val="36"/>
          <w:szCs w:val="36"/>
        </w:rPr>
      </w:pPr>
      <w:r>
        <w:rPr>
          <w:rFonts w:hint="eastAsia" w:ascii="黑体" w:hAnsi="黑体" w:eastAsia="黑体"/>
          <w:b/>
          <w:bCs/>
          <w:sz w:val="36"/>
          <w:szCs w:val="36"/>
        </w:rPr>
        <w:t>合同协议书</w:t>
      </w:r>
    </w:p>
    <w:p>
      <w:pPr>
        <w:pageBreakBefore w:val="0"/>
        <w:kinsoku/>
        <w:wordWrap/>
        <w:overflowPunct/>
        <w:bidi w:val="0"/>
        <w:spacing w:before="120" w:beforeLines="50" w:after="120" w:afterLines="50" w:line="440" w:lineRule="exact"/>
        <w:ind w:firstLine="4200" w:firstLineChars="2000"/>
        <w:rPr>
          <w:rFonts w:ascii="黑体" w:hAnsi="黑体" w:eastAsia="黑体"/>
          <w:b/>
          <w:bCs/>
          <w:szCs w:val="21"/>
        </w:rPr>
      </w:pPr>
      <w:r>
        <w:rPr>
          <w:rFonts w:hint="eastAsia" w:ascii="宋体" w:hAnsi="宋体"/>
        </w:rPr>
        <w:t xml:space="preserve">               采购合同编号：</w:t>
      </w:r>
      <w:r>
        <w:rPr>
          <w:rFonts w:hint="eastAsia" w:ascii="宋体" w:hAnsi="宋体"/>
          <w:u w:val="single"/>
        </w:rPr>
        <w:t xml:space="preserve">                 </w:t>
      </w:r>
    </w:p>
    <w:p>
      <w:pPr>
        <w:pageBreakBefore w:val="0"/>
        <w:kinsoku/>
        <w:wordWrap/>
        <w:overflowPunct/>
        <w:bidi w:val="0"/>
        <w:adjustRightInd w:val="0"/>
        <w:snapToGrid w:val="0"/>
        <w:spacing w:line="440" w:lineRule="exact"/>
        <w:rPr>
          <w:rFonts w:ascii="宋体" w:hAnsi="宋体" w:cs="宋体"/>
          <w:szCs w:val="21"/>
        </w:rPr>
      </w:pPr>
      <w:r>
        <w:rPr>
          <w:rFonts w:hint="eastAsia" w:ascii="宋体" w:hAnsi="宋体" w:cs="宋体"/>
          <w:szCs w:val="21"/>
        </w:rPr>
        <w:t>采购人（全称）：</w:t>
      </w:r>
      <w:r>
        <w:rPr>
          <w:rFonts w:hint="eastAsia" w:ascii="宋体" w:hAnsi="宋体" w:cs="宋体"/>
          <w:szCs w:val="21"/>
          <w:u w:val="single"/>
        </w:rPr>
        <w:t xml:space="preserve">                             </w:t>
      </w:r>
      <w:r>
        <w:rPr>
          <w:rFonts w:hint="eastAsia" w:ascii="宋体" w:hAnsi="宋体" w:cs="宋体"/>
          <w:szCs w:val="21"/>
        </w:rPr>
        <w:t>（甲方）</w:t>
      </w:r>
    </w:p>
    <w:p>
      <w:pPr>
        <w:pageBreakBefore w:val="0"/>
        <w:kinsoku/>
        <w:wordWrap/>
        <w:overflowPunct/>
        <w:bidi w:val="0"/>
        <w:adjustRightInd w:val="0"/>
        <w:snapToGrid w:val="0"/>
        <w:spacing w:line="440" w:lineRule="exact"/>
        <w:rPr>
          <w:rFonts w:ascii="宋体" w:hAnsi="宋体" w:cs="宋体"/>
          <w:szCs w:val="21"/>
        </w:rPr>
      </w:pPr>
      <w:r>
        <w:rPr>
          <w:rFonts w:hint="eastAsia" w:ascii="宋体" w:hAnsi="宋体" w:cs="宋体"/>
          <w:szCs w:val="21"/>
        </w:rPr>
        <w:t>供应商（全称）：</w:t>
      </w:r>
      <w:r>
        <w:rPr>
          <w:rFonts w:hint="eastAsia" w:ascii="宋体" w:hAnsi="宋体" w:cs="宋体"/>
          <w:szCs w:val="21"/>
          <w:u w:val="single"/>
        </w:rPr>
        <w:t xml:space="preserve">                             </w:t>
      </w:r>
      <w:r>
        <w:rPr>
          <w:rFonts w:hint="eastAsia" w:ascii="宋体" w:hAnsi="宋体" w:cs="宋体"/>
          <w:szCs w:val="21"/>
        </w:rPr>
        <w:t>（乙方）</w:t>
      </w:r>
    </w:p>
    <w:p>
      <w:pPr>
        <w:pStyle w:val="3"/>
        <w:pageBreakBefore w:val="0"/>
        <w:kinsoku/>
        <w:wordWrap/>
        <w:overflowPunct/>
        <w:bidi w:val="0"/>
        <w:adjustRightInd w:val="0"/>
        <w:snapToGrid w:val="0"/>
        <w:spacing w:after="0" w:line="440" w:lineRule="exact"/>
        <w:rPr>
          <w:rFonts w:cs="宋体"/>
          <w:szCs w:val="21"/>
        </w:rPr>
      </w:pPr>
    </w:p>
    <w:p>
      <w:pPr>
        <w:pStyle w:val="3"/>
        <w:pageBreakBefore w:val="0"/>
        <w:kinsoku/>
        <w:wordWrap/>
        <w:overflowPunct/>
        <w:bidi w:val="0"/>
        <w:adjustRightInd w:val="0"/>
        <w:snapToGrid w:val="0"/>
        <w:spacing w:after="0" w:line="440" w:lineRule="exact"/>
        <w:ind w:left="0" w:leftChars="0" w:firstLine="420" w:firstLineChars="200"/>
        <w:rPr>
          <w:rFonts w:cs="宋体"/>
          <w:szCs w:val="21"/>
        </w:rPr>
      </w:pPr>
      <w:r>
        <w:rPr>
          <w:rFonts w:hint="eastAsia" w:cs="宋体"/>
          <w:szCs w:val="21"/>
        </w:rPr>
        <w:t>为了保护甲、乙双方合法权益，根据《中华人民共和国民法典》《中华人民共和国政府采购法》及其它有关法律、法规、规章，双方签订本合同协议书。</w:t>
      </w:r>
    </w:p>
    <w:p>
      <w:pPr>
        <w:pageBreakBefore w:val="0"/>
        <w:kinsoku/>
        <w:wordWrap/>
        <w:overflowPunct/>
        <w:bidi w:val="0"/>
        <w:adjustRightInd w:val="0"/>
        <w:snapToGrid w:val="0"/>
        <w:spacing w:line="440" w:lineRule="exact"/>
        <w:ind w:firstLine="421" w:firstLineChars="200"/>
        <w:rPr>
          <w:rFonts w:ascii="宋体" w:hAnsi="宋体" w:cs="宋体"/>
          <w:b/>
          <w:szCs w:val="21"/>
        </w:rPr>
      </w:pPr>
      <w:r>
        <w:rPr>
          <w:rFonts w:hint="eastAsia" w:ascii="宋体" w:hAnsi="宋体" w:cs="宋体"/>
          <w:b/>
          <w:szCs w:val="21"/>
        </w:rPr>
        <w:t>1.项目信息</w:t>
      </w:r>
    </w:p>
    <w:p>
      <w:pPr>
        <w:pStyle w:val="3"/>
        <w:pageBreakBefore w:val="0"/>
        <w:kinsoku/>
        <w:wordWrap/>
        <w:overflowPunct/>
        <w:bidi w:val="0"/>
        <w:adjustRightInd w:val="0"/>
        <w:snapToGrid w:val="0"/>
        <w:spacing w:after="0" w:line="440" w:lineRule="exact"/>
        <w:rPr>
          <w:rFonts w:cs="宋体"/>
          <w:szCs w:val="21"/>
          <w:u w:val="single"/>
        </w:rPr>
      </w:pPr>
      <w:r>
        <w:rPr>
          <w:rFonts w:hint="eastAsia" w:cs="宋体"/>
          <w:szCs w:val="21"/>
        </w:rPr>
        <w:t>（1）采购项目名称：</w:t>
      </w:r>
      <w:r>
        <w:rPr>
          <w:rFonts w:hint="eastAsia" w:cs="宋体"/>
          <w:szCs w:val="21"/>
          <w:u w:val="single"/>
        </w:rPr>
        <w:t xml:space="preserve">                          </w:t>
      </w:r>
    </w:p>
    <w:p>
      <w:pPr>
        <w:pStyle w:val="3"/>
        <w:pageBreakBefore w:val="0"/>
        <w:kinsoku/>
        <w:wordWrap/>
        <w:overflowPunct/>
        <w:bidi w:val="0"/>
        <w:adjustRightInd w:val="0"/>
        <w:snapToGrid w:val="0"/>
        <w:spacing w:after="0" w:line="440" w:lineRule="exact"/>
        <w:rPr>
          <w:rFonts w:cs="宋体"/>
          <w:szCs w:val="21"/>
        </w:rPr>
      </w:pPr>
      <w:r>
        <w:rPr>
          <w:rFonts w:hint="eastAsia" w:cs="宋体"/>
          <w:szCs w:val="21"/>
        </w:rPr>
        <w:t>（2）采购计划编号：</w:t>
      </w:r>
      <w:r>
        <w:rPr>
          <w:rFonts w:hint="eastAsia" w:cs="宋体"/>
          <w:szCs w:val="21"/>
          <w:u w:val="single"/>
        </w:rPr>
        <w:t xml:space="preserve">                          </w:t>
      </w:r>
      <w:r>
        <w:rPr>
          <w:rFonts w:hint="eastAsia" w:cs="宋体"/>
          <w:szCs w:val="21"/>
        </w:rPr>
        <w:t xml:space="preserve"> </w:t>
      </w:r>
    </w:p>
    <w:p>
      <w:pPr>
        <w:pageBreakBefore w:val="0"/>
        <w:kinsoku/>
        <w:wordWrap/>
        <w:overflowPunct/>
        <w:bidi w:val="0"/>
        <w:adjustRightInd w:val="0"/>
        <w:snapToGrid w:val="0"/>
        <w:spacing w:line="440" w:lineRule="exact"/>
        <w:ind w:firstLine="420" w:firstLineChars="200"/>
        <w:rPr>
          <w:rFonts w:ascii="宋体" w:hAnsi="宋体" w:cs="宋体"/>
          <w:szCs w:val="21"/>
        </w:rPr>
      </w:pPr>
      <w:r>
        <w:rPr>
          <w:rFonts w:hint="eastAsia" w:ascii="宋体" w:hAnsi="宋体" w:cs="宋体"/>
          <w:szCs w:val="21"/>
        </w:rPr>
        <w:t>（3）项目内容：</w:t>
      </w:r>
      <w:r>
        <w:rPr>
          <w:rFonts w:hint="eastAsia" w:ascii="宋体" w:hAnsi="宋体" w:cs="宋体"/>
          <w:szCs w:val="21"/>
          <w:u w:val="single"/>
        </w:rPr>
        <w:t xml:space="preserve">                             </w:t>
      </w:r>
    </w:p>
    <w:p>
      <w:pPr>
        <w:pageBreakBefore w:val="0"/>
        <w:kinsoku/>
        <w:wordWrap/>
        <w:overflowPunct/>
        <w:bidi w:val="0"/>
        <w:adjustRightInd w:val="0"/>
        <w:snapToGrid w:val="0"/>
        <w:spacing w:line="440" w:lineRule="exact"/>
        <w:ind w:firstLine="413" w:firstLineChars="196"/>
        <w:rPr>
          <w:rFonts w:ascii="宋体" w:hAnsi="宋体" w:cs="宋体"/>
          <w:b/>
          <w:szCs w:val="21"/>
        </w:rPr>
      </w:pPr>
      <w:r>
        <w:rPr>
          <w:rFonts w:hint="eastAsia" w:ascii="宋体" w:hAnsi="宋体" w:cs="宋体"/>
          <w:b/>
          <w:szCs w:val="21"/>
        </w:rPr>
        <w:t>2.合同金额</w:t>
      </w:r>
    </w:p>
    <w:p>
      <w:pPr>
        <w:pageBreakBefore w:val="0"/>
        <w:kinsoku/>
        <w:wordWrap/>
        <w:overflowPunct/>
        <w:bidi w:val="0"/>
        <w:adjustRightInd w:val="0"/>
        <w:snapToGrid w:val="0"/>
        <w:spacing w:line="440" w:lineRule="exact"/>
        <w:ind w:firstLine="420" w:firstLineChars="200"/>
        <w:rPr>
          <w:rFonts w:ascii="宋体" w:hAnsi="宋体" w:cs="宋体"/>
          <w:szCs w:val="21"/>
        </w:rPr>
      </w:pPr>
      <w:r>
        <w:rPr>
          <w:rFonts w:hint="eastAsia" w:ascii="宋体" w:hAnsi="宋体" w:cs="宋体"/>
          <w:szCs w:val="21"/>
        </w:rPr>
        <w:t>（1）价格小写：</w:t>
      </w:r>
      <w:r>
        <w:rPr>
          <w:rFonts w:hint="eastAsia" w:ascii="宋体" w:hAnsi="宋体" w:cs="宋体"/>
          <w:szCs w:val="21"/>
          <w:u w:val="single"/>
        </w:rPr>
        <w:t xml:space="preserve">                      </w:t>
      </w:r>
    </w:p>
    <w:p>
      <w:pPr>
        <w:pageBreakBefore w:val="0"/>
        <w:kinsoku/>
        <w:wordWrap/>
        <w:overflowPunct/>
        <w:bidi w:val="0"/>
        <w:adjustRightInd w:val="0"/>
        <w:snapToGrid w:val="0"/>
        <w:spacing w:line="440" w:lineRule="exact"/>
        <w:ind w:firstLine="1260" w:firstLineChars="600"/>
        <w:rPr>
          <w:rFonts w:ascii="宋体" w:hAnsi="宋体" w:cs="宋体"/>
          <w:b/>
          <w:szCs w:val="21"/>
        </w:rPr>
      </w:pPr>
      <w:r>
        <w:rPr>
          <w:rFonts w:hint="eastAsia" w:ascii="宋体" w:hAnsi="宋体" w:cs="宋体"/>
          <w:szCs w:val="21"/>
        </w:rPr>
        <w:t>大写：</w:t>
      </w:r>
      <w:r>
        <w:rPr>
          <w:rFonts w:hint="eastAsia" w:ascii="宋体" w:hAnsi="宋体" w:cs="宋体"/>
          <w:szCs w:val="21"/>
          <w:u w:val="single"/>
        </w:rPr>
        <w:t xml:space="preserve">                      </w:t>
      </w:r>
    </w:p>
    <w:p>
      <w:pPr>
        <w:pageBreakBefore w:val="0"/>
        <w:kinsoku/>
        <w:wordWrap/>
        <w:overflowPunct/>
        <w:bidi w:val="0"/>
        <w:adjustRightInd w:val="0"/>
        <w:snapToGrid w:val="0"/>
        <w:spacing w:line="440" w:lineRule="exact"/>
        <w:ind w:firstLine="420" w:firstLineChars="200"/>
        <w:rPr>
          <w:rFonts w:ascii="宋体" w:hAnsi="宋体" w:cs="宋体"/>
          <w:szCs w:val="21"/>
        </w:rPr>
      </w:pPr>
      <w:r>
        <w:rPr>
          <w:rFonts w:hint="eastAsia" w:ascii="宋体" w:hAnsi="宋体" w:cs="宋体"/>
          <w:szCs w:val="21"/>
        </w:rPr>
        <w:t>（2）具体标的见附件。</w:t>
      </w:r>
    </w:p>
    <w:p>
      <w:pPr>
        <w:pageBreakBefore w:val="0"/>
        <w:kinsoku/>
        <w:wordWrap/>
        <w:overflowPunct/>
        <w:bidi w:val="0"/>
        <w:adjustRightInd w:val="0"/>
        <w:snapToGrid w:val="0"/>
        <w:spacing w:line="440" w:lineRule="exact"/>
        <w:ind w:firstLine="420" w:firstLineChars="200"/>
        <w:rPr>
          <w:rFonts w:ascii="宋体" w:hAnsi="宋体" w:cs="宋体"/>
          <w:szCs w:val="21"/>
        </w:rPr>
      </w:pPr>
      <w:r>
        <w:rPr>
          <w:rFonts w:hint="eastAsia" w:ascii="宋体" w:hAnsi="宋体" w:cs="宋体"/>
          <w:szCs w:val="21"/>
        </w:rPr>
        <w:t>（3）合同价格形式：</w:t>
      </w:r>
      <w:r>
        <w:rPr>
          <w:rFonts w:hint="eastAsia" w:ascii="宋体" w:hAnsi="宋体" w:cs="宋体"/>
          <w:szCs w:val="21"/>
          <w:u w:val="single"/>
        </w:rPr>
        <w:t xml:space="preserve">               </w:t>
      </w:r>
      <w:r>
        <w:rPr>
          <w:rFonts w:hint="eastAsia" w:ascii="宋体" w:hAnsi="宋体" w:cs="宋体"/>
          <w:szCs w:val="21"/>
        </w:rPr>
        <w:t xml:space="preserve"> 。</w:t>
      </w:r>
    </w:p>
    <w:p>
      <w:pPr>
        <w:pageBreakBefore w:val="0"/>
        <w:kinsoku/>
        <w:wordWrap/>
        <w:overflowPunct/>
        <w:bidi w:val="0"/>
        <w:adjustRightInd w:val="0"/>
        <w:snapToGrid w:val="0"/>
        <w:spacing w:line="440" w:lineRule="exact"/>
        <w:ind w:firstLine="421" w:firstLineChars="200"/>
        <w:rPr>
          <w:rFonts w:ascii="宋体" w:hAnsi="宋体" w:cs="宋体"/>
          <w:szCs w:val="21"/>
          <w:u w:val="single"/>
        </w:rPr>
      </w:pPr>
      <w:r>
        <w:rPr>
          <w:rFonts w:hint="eastAsia" w:ascii="宋体" w:hAnsi="宋体" w:cs="宋体"/>
          <w:b/>
          <w:szCs w:val="21"/>
        </w:rPr>
        <w:t>3.履行合同的时间、地点及方式</w:t>
      </w:r>
      <w:r>
        <w:rPr>
          <w:rFonts w:hint="eastAsia" w:ascii="宋体" w:hAnsi="宋体" w:cs="宋体"/>
          <w:szCs w:val="21"/>
          <w:u w:val="single"/>
        </w:rPr>
        <w:t xml:space="preserve"> </w:t>
      </w:r>
    </w:p>
    <w:p>
      <w:pPr>
        <w:pageBreakBefore w:val="0"/>
        <w:kinsoku/>
        <w:wordWrap/>
        <w:overflowPunct/>
        <w:bidi w:val="0"/>
        <w:adjustRightInd w:val="0"/>
        <w:snapToGrid w:val="0"/>
        <w:spacing w:line="440" w:lineRule="exact"/>
        <w:ind w:firstLine="630" w:firstLineChars="300"/>
        <w:rPr>
          <w:rFonts w:ascii="宋体" w:hAnsi="宋体" w:cs="宋体"/>
          <w:szCs w:val="21"/>
        </w:rPr>
      </w:pPr>
      <w:r>
        <w:rPr>
          <w:rFonts w:hint="eastAsia" w:ascii="宋体" w:hAnsi="宋体" w:cs="宋体"/>
          <w:szCs w:val="21"/>
        </w:rPr>
        <w:t>起始日期：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日，完成日期：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日。总日历天数：</w:t>
      </w:r>
      <w:r>
        <w:rPr>
          <w:rFonts w:hint="eastAsia" w:ascii="宋体" w:hAnsi="宋体" w:cs="宋体"/>
          <w:szCs w:val="21"/>
          <w:u w:val="single"/>
        </w:rPr>
        <w:t xml:space="preserve">     </w:t>
      </w:r>
      <w:r>
        <w:rPr>
          <w:rFonts w:hint="eastAsia" w:ascii="宋体" w:hAnsi="宋体" w:cs="宋体"/>
          <w:szCs w:val="21"/>
        </w:rPr>
        <w:t>天。</w:t>
      </w:r>
    </w:p>
    <w:p>
      <w:pPr>
        <w:pageBreakBefore w:val="0"/>
        <w:kinsoku/>
        <w:wordWrap/>
        <w:overflowPunct/>
        <w:bidi w:val="0"/>
        <w:adjustRightInd w:val="0"/>
        <w:snapToGrid w:val="0"/>
        <w:spacing w:line="440" w:lineRule="exact"/>
        <w:ind w:firstLine="630" w:firstLineChars="300"/>
        <w:rPr>
          <w:rFonts w:ascii="宋体" w:hAnsi="宋体" w:cs="宋体"/>
          <w:szCs w:val="21"/>
          <w:u w:val="single"/>
        </w:rPr>
      </w:pPr>
      <w:r>
        <w:rPr>
          <w:rFonts w:hint="eastAsia" w:ascii="宋体" w:hAnsi="宋体" w:cs="宋体"/>
          <w:szCs w:val="21"/>
        </w:rPr>
        <w:t>地点</w:t>
      </w:r>
      <w:r>
        <w:rPr>
          <w:rFonts w:hint="eastAsia" w:ascii="宋体" w:hAnsi="宋体" w:cs="宋体"/>
          <w:b/>
          <w:szCs w:val="21"/>
        </w:rPr>
        <w:t>：</w:t>
      </w:r>
      <w:r>
        <w:rPr>
          <w:rFonts w:hint="eastAsia" w:ascii="宋体" w:hAnsi="宋体" w:cs="宋体"/>
          <w:szCs w:val="21"/>
          <w:u w:val="single"/>
        </w:rPr>
        <w:t xml:space="preserve">                             </w:t>
      </w:r>
    </w:p>
    <w:p>
      <w:pPr>
        <w:pageBreakBefore w:val="0"/>
        <w:kinsoku/>
        <w:wordWrap/>
        <w:overflowPunct/>
        <w:bidi w:val="0"/>
        <w:adjustRightInd w:val="0"/>
        <w:snapToGrid w:val="0"/>
        <w:spacing w:line="440" w:lineRule="exact"/>
        <w:ind w:firstLine="630" w:firstLineChars="300"/>
        <w:rPr>
          <w:rFonts w:ascii="宋体" w:hAnsi="宋体" w:cs="宋体"/>
          <w:szCs w:val="21"/>
        </w:rPr>
      </w:pPr>
      <w:r>
        <w:rPr>
          <w:rFonts w:hint="eastAsia" w:ascii="宋体" w:hAnsi="宋体" w:cs="宋体"/>
          <w:szCs w:val="21"/>
        </w:rPr>
        <w:t>方式：</w:t>
      </w:r>
      <w:r>
        <w:rPr>
          <w:rFonts w:hint="eastAsia" w:ascii="宋体" w:hAnsi="宋体" w:cs="宋体"/>
          <w:szCs w:val="21"/>
          <w:u w:val="single"/>
        </w:rPr>
        <w:t xml:space="preserve">                             </w:t>
      </w:r>
    </w:p>
    <w:p>
      <w:pPr>
        <w:pageBreakBefore w:val="0"/>
        <w:kinsoku/>
        <w:wordWrap/>
        <w:overflowPunct/>
        <w:bidi w:val="0"/>
        <w:adjustRightInd w:val="0"/>
        <w:snapToGrid w:val="0"/>
        <w:spacing w:line="440" w:lineRule="exact"/>
        <w:ind w:firstLine="421" w:firstLineChars="200"/>
        <w:rPr>
          <w:rFonts w:ascii="宋体" w:hAnsi="宋体" w:cs="宋体"/>
          <w:b/>
          <w:szCs w:val="21"/>
        </w:rPr>
      </w:pPr>
      <w:r>
        <w:rPr>
          <w:rFonts w:hint="eastAsia" w:ascii="宋体" w:hAnsi="宋体" w:cs="宋体"/>
          <w:b/>
          <w:szCs w:val="21"/>
        </w:rPr>
        <w:t>4.付款：</w:t>
      </w:r>
    </w:p>
    <w:p>
      <w:pPr>
        <w:pageBreakBefore w:val="0"/>
        <w:kinsoku/>
        <w:wordWrap/>
        <w:overflowPunct/>
        <w:bidi w:val="0"/>
        <w:adjustRightInd w:val="0"/>
        <w:snapToGrid w:val="0"/>
        <w:spacing w:line="440" w:lineRule="exact"/>
        <w:ind w:firstLine="630" w:firstLineChars="300"/>
        <w:rPr>
          <w:rFonts w:ascii="宋体" w:hAnsi="宋体" w:cs="宋体"/>
          <w:bCs/>
          <w:szCs w:val="21"/>
        </w:rPr>
      </w:pPr>
      <w:r>
        <w:rPr>
          <w:rFonts w:hint="eastAsia" w:ascii="宋体" w:hAnsi="宋体" w:cs="宋体"/>
          <w:szCs w:val="21"/>
        </w:rPr>
        <w:t>1、</w:t>
      </w:r>
      <w:r>
        <w:rPr>
          <w:rFonts w:hint="eastAsia" w:ascii="宋体" w:hAnsi="宋体" w:cs="宋体"/>
          <w:szCs w:val="21"/>
          <w:u w:val="single"/>
        </w:rPr>
        <w:t xml:space="preserve">                                             </w:t>
      </w:r>
      <w:r>
        <w:rPr>
          <w:rFonts w:hint="eastAsia" w:ascii="宋体" w:hAnsi="宋体" w:cs="宋体"/>
          <w:szCs w:val="21"/>
        </w:rPr>
        <w:t xml:space="preserve">。  </w:t>
      </w:r>
    </w:p>
    <w:p>
      <w:pPr>
        <w:pageBreakBefore w:val="0"/>
        <w:kinsoku/>
        <w:wordWrap/>
        <w:overflowPunct/>
        <w:bidi w:val="0"/>
        <w:adjustRightInd w:val="0"/>
        <w:snapToGrid w:val="0"/>
        <w:spacing w:line="440" w:lineRule="exact"/>
        <w:ind w:firstLine="630" w:firstLineChars="300"/>
        <w:rPr>
          <w:rFonts w:ascii="宋体" w:hAnsi="宋体" w:cs="宋体"/>
          <w:szCs w:val="21"/>
        </w:rPr>
      </w:pPr>
      <w:r>
        <w:rPr>
          <w:rFonts w:hint="eastAsia" w:ascii="宋体" w:hAnsi="宋体" w:cs="宋体"/>
          <w:bCs/>
          <w:szCs w:val="21"/>
        </w:rPr>
        <w:t>2、预付款根据采购文件的约定，在合同签订前提交不超过合同金额</w:t>
      </w:r>
      <w:r>
        <w:rPr>
          <w:rFonts w:hint="eastAsia" w:ascii="宋体" w:hAnsi="宋体" w:cs="宋体"/>
          <w:bCs/>
          <w:szCs w:val="21"/>
          <w:u w:val="single"/>
          <w:lang w:val="en-US" w:eastAsia="zh-CN"/>
        </w:rPr>
        <w:t xml:space="preserve"> / </w:t>
      </w:r>
      <w:r>
        <w:rPr>
          <w:rFonts w:hint="eastAsia" w:ascii="宋体" w:hAnsi="宋体" w:cs="宋体"/>
          <w:bCs/>
          <w:szCs w:val="21"/>
        </w:rPr>
        <w:t>%的履约担保。</w:t>
      </w:r>
    </w:p>
    <w:p>
      <w:pPr>
        <w:pageBreakBefore w:val="0"/>
        <w:kinsoku/>
        <w:wordWrap/>
        <w:overflowPunct/>
        <w:bidi w:val="0"/>
        <w:adjustRightInd w:val="0"/>
        <w:snapToGrid w:val="0"/>
        <w:spacing w:line="440" w:lineRule="exact"/>
        <w:ind w:firstLine="421" w:firstLineChars="200"/>
        <w:rPr>
          <w:rFonts w:ascii="宋体" w:hAnsi="宋体" w:cs="宋体"/>
          <w:b/>
          <w:szCs w:val="21"/>
        </w:rPr>
      </w:pPr>
      <w:r>
        <w:rPr>
          <w:rFonts w:hint="eastAsia" w:ascii="宋体" w:hAnsi="宋体" w:cs="宋体"/>
          <w:b/>
          <w:szCs w:val="21"/>
        </w:rPr>
        <w:t>5.解决合同纠纷方式</w:t>
      </w:r>
    </w:p>
    <w:p>
      <w:pPr>
        <w:pageBreakBefore w:val="0"/>
        <w:kinsoku/>
        <w:wordWrap/>
        <w:overflowPunct/>
        <w:bidi w:val="0"/>
        <w:adjustRightInd w:val="0"/>
        <w:snapToGrid w:val="0"/>
        <w:spacing w:line="440" w:lineRule="exact"/>
        <w:ind w:firstLine="420" w:firstLineChars="200"/>
        <w:rPr>
          <w:rFonts w:ascii="宋体" w:hAnsi="宋体" w:cs="宋体"/>
          <w:szCs w:val="21"/>
        </w:rPr>
      </w:pPr>
      <w:r>
        <w:rPr>
          <w:rFonts w:hint="eastAsia" w:ascii="宋体" w:hAnsi="宋体" w:cs="宋体"/>
          <w:szCs w:val="21"/>
        </w:rPr>
        <w:t>首先通过双方协商解决，协商解决不成，则通过以下途径之一解决纠纷：</w:t>
      </w:r>
    </w:p>
    <w:p>
      <w:pPr>
        <w:pageBreakBefore w:val="0"/>
        <w:kinsoku/>
        <w:wordWrap/>
        <w:overflowPunct/>
        <w:bidi w:val="0"/>
        <w:adjustRightInd w:val="0"/>
        <w:snapToGrid w:val="0"/>
        <w:spacing w:line="440" w:lineRule="exact"/>
        <w:ind w:firstLine="840" w:firstLineChars="400"/>
        <w:rPr>
          <w:rFonts w:ascii="宋体" w:hAnsi="宋体" w:cs="宋体"/>
          <w:szCs w:val="21"/>
        </w:rPr>
      </w:pPr>
      <w:r>
        <w:rPr>
          <w:rFonts w:hint="eastAsia" w:ascii="宋体" w:hAnsi="宋体" w:cs="宋体"/>
          <w:szCs w:val="21"/>
        </w:rPr>
        <w:t>□ 提请仲裁       □ 向人民法院提起诉讼</w:t>
      </w:r>
    </w:p>
    <w:p>
      <w:pPr>
        <w:pageBreakBefore w:val="0"/>
        <w:kinsoku/>
        <w:wordWrap/>
        <w:overflowPunct/>
        <w:bidi w:val="0"/>
        <w:adjustRightInd w:val="0"/>
        <w:snapToGrid w:val="0"/>
        <w:spacing w:line="440" w:lineRule="exact"/>
        <w:ind w:firstLine="421" w:firstLineChars="200"/>
        <w:rPr>
          <w:rFonts w:ascii="宋体" w:hAnsi="宋体" w:cs="宋体"/>
          <w:b/>
          <w:szCs w:val="21"/>
        </w:rPr>
      </w:pPr>
      <w:r>
        <w:rPr>
          <w:rFonts w:hint="eastAsia" w:ascii="宋体" w:hAnsi="宋体" w:cs="宋体"/>
          <w:b/>
          <w:szCs w:val="21"/>
        </w:rPr>
        <w:t>6.组成合同的文件</w:t>
      </w:r>
    </w:p>
    <w:p>
      <w:pPr>
        <w:pageBreakBefore w:val="0"/>
        <w:kinsoku/>
        <w:wordWrap/>
        <w:overflowPunct/>
        <w:bidi w:val="0"/>
        <w:adjustRightInd w:val="0"/>
        <w:snapToGrid w:val="0"/>
        <w:spacing w:line="440" w:lineRule="exact"/>
        <w:ind w:firstLine="420" w:firstLineChars="200"/>
        <w:rPr>
          <w:rFonts w:ascii="宋体" w:hAnsi="宋体" w:cs="宋体"/>
          <w:szCs w:val="21"/>
        </w:rPr>
      </w:pPr>
      <w:r>
        <w:rPr>
          <w:rFonts w:hint="eastAsia" w:ascii="宋体" w:hAnsi="宋体" w:cs="宋体"/>
          <w:szCs w:val="21"/>
        </w:rPr>
        <w:t>本协议书与下列文件一起构成合同文件，如下述文件之间有任何抵触、矛盾或歧义，应按以下顺序解释：</w:t>
      </w:r>
    </w:p>
    <w:p>
      <w:pPr>
        <w:pageBreakBefore w:val="0"/>
        <w:kinsoku/>
        <w:wordWrap/>
        <w:overflowPunct/>
        <w:bidi w:val="0"/>
        <w:adjustRightInd w:val="0"/>
        <w:snapToGrid w:val="0"/>
        <w:spacing w:line="440" w:lineRule="exact"/>
        <w:ind w:firstLine="420" w:firstLineChars="200"/>
        <w:rPr>
          <w:rFonts w:ascii="宋体" w:hAnsi="宋体" w:cs="宋体"/>
          <w:szCs w:val="21"/>
        </w:rPr>
      </w:pPr>
      <w:r>
        <w:rPr>
          <w:rFonts w:hint="eastAsia" w:ascii="宋体" w:hAnsi="宋体" w:cs="宋体"/>
          <w:szCs w:val="21"/>
        </w:rPr>
        <w:t>（1）在采购或合同履行过程中乙方作出的承诺以及双方协商达成的变更或补充协议</w:t>
      </w:r>
    </w:p>
    <w:p>
      <w:pPr>
        <w:pageBreakBefore w:val="0"/>
        <w:kinsoku/>
        <w:wordWrap/>
        <w:overflowPunct/>
        <w:bidi w:val="0"/>
        <w:adjustRightInd w:val="0"/>
        <w:snapToGrid w:val="0"/>
        <w:spacing w:line="440" w:lineRule="exact"/>
        <w:ind w:firstLine="420" w:firstLineChars="200"/>
        <w:rPr>
          <w:rFonts w:ascii="宋体" w:hAnsi="宋体" w:cs="宋体"/>
          <w:szCs w:val="21"/>
        </w:rPr>
      </w:pPr>
      <w:r>
        <w:rPr>
          <w:rFonts w:hint="eastAsia" w:ascii="宋体" w:hAnsi="宋体" w:cs="宋体"/>
          <w:szCs w:val="21"/>
        </w:rPr>
        <w:t>（2）成交通知书</w:t>
      </w:r>
    </w:p>
    <w:p>
      <w:pPr>
        <w:pageBreakBefore w:val="0"/>
        <w:kinsoku/>
        <w:wordWrap/>
        <w:overflowPunct/>
        <w:bidi w:val="0"/>
        <w:adjustRightInd w:val="0"/>
        <w:snapToGrid w:val="0"/>
        <w:spacing w:line="440" w:lineRule="exact"/>
        <w:ind w:firstLine="420" w:firstLineChars="200"/>
        <w:rPr>
          <w:rFonts w:ascii="宋体" w:hAnsi="宋体" w:cs="宋体"/>
          <w:sz w:val="24"/>
        </w:rPr>
      </w:pPr>
      <w:r>
        <w:rPr>
          <w:rFonts w:hint="eastAsia" w:ascii="宋体" w:hAnsi="宋体" w:cs="宋体"/>
          <w:szCs w:val="21"/>
        </w:rPr>
        <w:t>（3）响应文件</w:t>
      </w:r>
    </w:p>
    <w:p>
      <w:pPr>
        <w:pageBreakBefore w:val="0"/>
        <w:kinsoku/>
        <w:wordWrap/>
        <w:overflowPunct/>
        <w:bidi w:val="0"/>
        <w:adjustRightInd w:val="0"/>
        <w:snapToGrid w:val="0"/>
        <w:spacing w:line="440" w:lineRule="exact"/>
        <w:ind w:firstLine="420" w:firstLineChars="200"/>
        <w:rPr>
          <w:rFonts w:ascii="宋体" w:hAnsi="宋体" w:cs="宋体"/>
          <w:szCs w:val="21"/>
        </w:rPr>
      </w:pPr>
      <w:r>
        <w:rPr>
          <w:rFonts w:hint="eastAsia" w:ascii="宋体" w:hAnsi="宋体" w:cs="宋体"/>
          <w:szCs w:val="21"/>
        </w:rPr>
        <w:t>（4）政府采购合同格式条款及其附件</w:t>
      </w:r>
    </w:p>
    <w:p>
      <w:pPr>
        <w:pageBreakBefore w:val="0"/>
        <w:kinsoku/>
        <w:wordWrap/>
        <w:overflowPunct/>
        <w:bidi w:val="0"/>
        <w:adjustRightInd w:val="0"/>
        <w:snapToGrid w:val="0"/>
        <w:spacing w:line="440" w:lineRule="exact"/>
        <w:ind w:firstLine="420" w:firstLineChars="200"/>
        <w:rPr>
          <w:rFonts w:ascii="宋体" w:hAnsi="宋体" w:cs="宋体"/>
          <w:szCs w:val="21"/>
        </w:rPr>
      </w:pPr>
      <w:r>
        <w:rPr>
          <w:rFonts w:hint="eastAsia" w:ascii="宋体" w:hAnsi="宋体" w:cs="宋体"/>
          <w:szCs w:val="21"/>
        </w:rPr>
        <w:t>（5）专用合同条款</w:t>
      </w:r>
    </w:p>
    <w:p>
      <w:pPr>
        <w:pageBreakBefore w:val="0"/>
        <w:kinsoku/>
        <w:wordWrap/>
        <w:overflowPunct/>
        <w:bidi w:val="0"/>
        <w:adjustRightInd w:val="0"/>
        <w:snapToGrid w:val="0"/>
        <w:spacing w:line="440" w:lineRule="exact"/>
        <w:ind w:firstLine="420" w:firstLineChars="200"/>
        <w:rPr>
          <w:rFonts w:ascii="宋体" w:hAnsi="宋体" w:cs="宋体"/>
          <w:szCs w:val="21"/>
        </w:rPr>
      </w:pPr>
      <w:r>
        <w:rPr>
          <w:rFonts w:hint="eastAsia" w:ascii="宋体" w:hAnsi="宋体" w:cs="宋体"/>
          <w:szCs w:val="21"/>
        </w:rPr>
        <w:t>（6）通用合同条款（如果有）</w:t>
      </w:r>
    </w:p>
    <w:p>
      <w:pPr>
        <w:pageBreakBefore w:val="0"/>
        <w:kinsoku/>
        <w:wordWrap/>
        <w:overflowPunct/>
        <w:bidi w:val="0"/>
        <w:adjustRightInd w:val="0"/>
        <w:snapToGrid w:val="0"/>
        <w:spacing w:line="440" w:lineRule="exact"/>
        <w:ind w:firstLine="420" w:firstLineChars="200"/>
        <w:rPr>
          <w:rFonts w:ascii="宋体" w:hAnsi="宋体" w:cs="宋体"/>
          <w:szCs w:val="21"/>
        </w:rPr>
      </w:pPr>
      <w:r>
        <w:rPr>
          <w:rFonts w:hint="eastAsia" w:ascii="宋体" w:hAnsi="宋体" w:cs="宋体"/>
          <w:szCs w:val="21"/>
        </w:rPr>
        <w:t>（7）标准、规范及有关技术文件，图纸，已标价工程量清单或预算书（如果有）</w:t>
      </w:r>
    </w:p>
    <w:p>
      <w:pPr>
        <w:pageBreakBefore w:val="0"/>
        <w:kinsoku/>
        <w:wordWrap/>
        <w:overflowPunct/>
        <w:bidi w:val="0"/>
        <w:adjustRightInd w:val="0"/>
        <w:snapToGrid w:val="0"/>
        <w:spacing w:line="440" w:lineRule="exact"/>
        <w:ind w:firstLine="420" w:firstLineChars="200"/>
        <w:rPr>
          <w:rFonts w:ascii="宋体" w:hAnsi="宋体" w:cs="宋体"/>
          <w:szCs w:val="21"/>
        </w:rPr>
      </w:pPr>
      <w:r>
        <w:rPr>
          <w:rFonts w:hint="eastAsia" w:ascii="宋体" w:hAnsi="宋体" w:cs="宋体"/>
          <w:szCs w:val="21"/>
        </w:rPr>
        <w:t>（8）其它合同文件。</w:t>
      </w:r>
    </w:p>
    <w:p>
      <w:pPr>
        <w:pageBreakBefore w:val="0"/>
        <w:kinsoku/>
        <w:wordWrap/>
        <w:overflowPunct/>
        <w:bidi w:val="0"/>
        <w:adjustRightInd w:val="0"/>
        <w:snapToGrid w:val="0"/>
        <w:spacing w:line="440" w:lineRule="exact"/>
        <w:ind w:firstLine="309" w:firstLineChars="147"/>
        <w:rPr>
          <w:rFonts w:ascii="宋体" w:hAnsi="宋体" w:cs="宋体"/>
          <w:b/>
          <w:szCs w:val="21"/>
        </w:rPr>
      </w:pPr>
      <w:r>
        <w:rPr>
          <w:rFonts w:hint="eastAsia" w:ascii="宋体" w:hAnsi="宋体" w:cs="宋体"/>
          <w:b/>
          <w:szCs w:val="21"/>
        </w:rPr>
        <w:t>7.合同生效</w:t>
      </w:r>
    </w:p>
    <w:p>
      <w:pPr>
        <w:pageBreakBefore w:val="0"/>
        <w:kinsoku/>
        <w:wordWrap/>
        <w:overflowPunct/>
        <w:bidi w:val="0"/>
        <w:adjustRightInd w:val="0"/>
        <w:snapToGrid w:val="0"/>
        <w:spacing w:line="440" w:lineRule="exact"/>
        <w:ind w:firstLine="420" w:firstLineChars="200"/>
        <w:rPr>
          <w:rFonts w:ascii="宋体" w:hAnsi="宋体" w:cs="宋体"/>
          <w:szCs w:val="21"/>
        </w:rPr>
      </w:pPr>
      <w:r>
        <w:rPr>
          <w:rFonts w:hint="eastAsia" w:ascii="宋体" w:hAnsi="宋体" w:cs="宋体"/>
          <w:szCs w:val="21"/>
        </w:rPr>
        <w:t>本合同自</w:t>
      </w:r>
      <w:r>
        <w:rPr>
          <w:rFonts w:hint="eastAsia" w:ascii="宋体" w:hAnsi="宋体" w:cs="宋体"/>
          <w:szCs w:val="21"/>
          <w:u w:val="single"/>
        </w:rPr>
        <w:t xml:space="preserve">                               </w:t>
      </w:r>
      <w:r>
        <w:rPr>
          <w:rFonts w:hint="eastAsia" w:ascii="宋体" w:hAnsi="宋体" w:cs="宋体"/>
          <w:szCs w:val="21"/>
        </w:rPr>
        <w:t>生效。</w:t>
      </w:r>
    </w:p>
    <w:p>
      <w:pPr>
        <w:pageBreakBefore w:val="0"/>
        <w:kinsoku/>
        <w:wordWrap/>
        <w:overflowPunct/>
        <w:bidi w:val="0"/>
        <w:adjustRightInd w:val="0"/>
        <w:snapToGrid w:val="0"/>
        <w:spacing w:line="440" w:lineRule="exact"/>
        <w:ind w:firstLine="309" w:firstLineChars="147"/>
        <w:rPr>
          <w:rFonts w:ascii="宋体" w:hAnsi="宋体" w:cs="宋体"/>
          <w:b/>
          <w:szCs w:val="21"/>
        </w:rPr>
      </w:pPr>
      <w:r>
        <w:rPr>
          <w:rFonts w:hint="eastAsia" w:ascii="宋体" w:hAnsi="宋体" w:cs="宋体"/>
          <w:b/>
          <w:szCs w:val="21"/>
        </w:rPr>
        <w:t>8.合同份数</w:t>
      </w:r>
    </w:p>
    <w:p>
      <w:pPr>
        <w:pageBreakBefore w:val="0"/>
        <w:kinsoku/>
        <w:wordWrap/>
        <w:overflowPunct/>
        <w:bidi w:val="0"/>
        <w:adjustRightInd w:val="0"/>
        <w:snapToGrid w:val="0"/>
        <w:spacing w:line="440" w:lineRule="exact"/>
        <w:ind w:firstLine="420" w:firstLineChars="200"/>
        <w:rPr>
          <w:rFonts w:ascii="宋体" w:hAnsi="宋体" w:cs="宋体"/>
          <w:szCs w:val="21"/>
        </w:rPr>
      </w:pPr>
      <w:r>
        <w:rPr>
          <w:rFonts w:hint="eastAsia" w:ascii="宋体" w:hAnsi="宋体" w:cs="宋体"/>
          <w:szCs w:val="21"/>
        </w:rPr>
        <w:t>本合同一式</w:t>
      </w:r>
      <w:r>
        <w:rPr>
          <w:rFonts w:hint="eastAsia" w:ascii="宋体" w:hAnsi="宋体" w:cs="宋体"/>
          <w:szCs w:val="21"/>
          <w:u w:val="single"/>
        </w:rPr>
        <w:t xml:space="preserve">    </w:t>
      </w:r>
      <w:r>
        <w:rPr>
          <w:rFonts w:hint="eastAsia" w:ascii="宋体" w:hAnsi="宋体" w:cs="宋体"/>
          <w:szCs w:val="21"/>
        </w:rPr>
        <w:t>份，采购人执</w:t>
      </w:r>
      <w:r>
        <w:rPr>
          <w:rFonts w:hint="eastAsia" w:ascii="宋体" w:hAnsi="宋体" w:cs="宋体"/>
          <w:szCs w:val="21"/>
          <w:u w:val="single"/>
        </w:rPr>
        <w:t xml:space="preserve">   </w:t>
      </w:r>
      <w:r>
        <w:rPr>
          <w:rFonts w:hint="eastAsia" w:ascii="宋体" w:hAnsi="宋体" w:cs="宋体"/>
          <w:szCs w:val="21"/>
        </w:rPr>
        <w:t>份，供应商执</w:t>
      </w:r>
      <w:r>
        <w:rPr>
          <w:rFonts w:hint="eastAsia" w:ascii="宋体" w:hAnsi="宋体" w:cs="宋体"/>
          <w:szCs w:val="21"/>
          <w:u w:val="single"/>
        </w:rPr>
        <w:t xml:space="preserve">   </w:t>
      </w:r>
      <w:r>
        <w:rPr>
          <w:rFonts w:hint="eastAsia" w:ascii="宋体" w:hAnsi="宋体" w:cs="宋体"/>
          <w:szCs w:val="21"/>
        </w:rPr>
        <w:t>份，采购代理机构1份，政府采购管理部门1份，均具有同等法律效力。</w:t>
      </w:r>
    </w:p>
    <w:p>
      <w:pPr>
        <w:pageBreakBefore w:val="0"/>
        <w:kinsoku/>
        <w:wordWrap/>
        <w:overflowPunct/>
        <w:bidi w:val="0"/>
        <w:adjustRightInd w:val="0"/>
        <w:snapToGrid w:val="0"/>
        <w:spacing w:line="440" w:lineRule="exact"/>
        <w:rPr>
          <w:rFonts w:ascii="宋体" w:hAnsi="宋体" w:cs="宋体"/>
          <w:szCs w:val="21"/>
        </w:rPr>
      </w:pPr>
    </w:p>
    <w:p>
      <w:pPr>
        <w:pageBreakBefore w:val="0"/>
        <w:kinsoku/>
        <w:wordWrap/>
        <w:overflowPunct/>
        <w:bidi w:val="0"/>
        <w:adjustRightInd w:val="0"/>
        <w:snapToGrid w:val="0"/>
        <w:spacing w:line="440" w:lineRule="exact"/>
        <w:rPr>
          <w:rFonts w:ascii="宋体" w:hAnsi="宋体" w:cs="宋体"/>
          <w:szCs w:val="21"/>
        </w:rPr>
      </w:pPr>
      <w:r>
        <w:rPr>
          <w:rFonts w:hint="eastAsia" w:ascii="宋体" w:hAnsi="宋体" w:cs="宋体"/>
          <w:szCs w:val="21"/>
        </w:rPr>
        <w:t>合同订立时间：</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pageBreakBefore w:val="0"/>
        <w:kinsoku/>
        <w:wordWrap/>
        <w:overflowPunct/>
        <w:bidi w:val="0"/>
        <w:adjustRightInd w:val="0"/>
        <w:snapToGrid w:val="0"/>
        <w:spacing w:line="440" w:lineRule="exact"/>
        <w:rPr>
          <w:rFonts w:ascii="宋体" w:hAnsi="宋体" w:cs="宋体"/>
          <w:szCs w:val="21"/>
        </w:rPr>
      </w:pPr>
      <w:r>
        <w:rPr>
          <w:rFonts w:hint="eastAsia" w:ascii="宋体" w:hAnsi="宋体" w:cs="宋体"/>
          <w:szCs w:val="21"/>
        </w:rPr>
        <w:t>合同订立地点：</w:t>
      </w:r>
      <w:r>
        <w:rPr>
          <w:rFonts w:hint="eastAsia" w:ascii="宋体" w:hAnsi="宋体" w:cs="宋体"/>
          <w:szCs w:val="21"/>
          <w:u w:val="single"/>
        </w:rPr>
        <w:t xml:space="preserve">                           </w:t>
      </w:r>
    </w:p>
    <w:tbl>
      <w:tblPr>
        <w:tblStyle w:val="31"/>
        <w:tblpPr w:leftFromText="180" w:rightFromText="180" w:vertAnchor="text" w:horzAnchor="page" w:tblpX="1757" w:tblpY="246"/>
        <w:tblOverlap w:val="never"/>
        <w:tblW w:w="8799" w:type="dxa"/>
        <w:tblInd w:w="0" w:type="dxa"/>
        <w:tblLayout w:type="fixed"/>
        <w:tblCellMar>
          <w:top w:w="0" w:type="dxa"/>
          <w:left w:w="108" w:type="dxa"/>
          <w:bottom w:w="0" w:type="dxa"/>
          <w:right w:w="108" w:type="dxa"/>
        </w:tblCellMar>
      </w:tblPr>
      <w:tblGrid>
        <w:gridCol w:w="4936"/>
        <w:gridCol w:w="3863"/>
      </w:tblGrid>
      <w:tr>
        <w:tblPrEx>
          <w:tblCellMar>
            <w:top w:w="0" w:type="dxa"/>
            <w:left w:w="108" w:type="dxa"/>
            <w:bottom w:w="0" w:type="dxa"/>
            <w:right w:w="108" w:type="dxa"/>
          </w:tblCellMar>
        </w:tblPrEx>
        <w:trPr>
          <w:cantSplit/>
          <w:trHeight w:val="4215" w:hRule="atLeast"/>
        </w:trPr>
        <w:tc>
          <w:tcPr>
            <w:tcW w:w="4936" w:type="dxa"/>
          </w:tcPr>
          <w:p>
            <w:pPr>
              <w:pageBreakBefore w:val="0"/>
              <w:kinsoku/>
              <w:wordWrap/>
              <w:overflowPunct/>
              <w:bidi w:val="0"/>
              <w:adjustRightInd w:val="0"/>
              <w:snapToGrid w:val="0"/>
              <w:spacing w:line="440" w:lineRule="exact"/>
              <w:ind w:firstLine="420" w:firstLineChars="200"/>
              <w:rPr>
                <w:rFonts w:ascii="宋体" w:hAnsi="宋体" w:cs="宋体"/>
                <w:szCs w:val="21"/>
              </w:rPr>
            </w:pPr>
            <w:r>
              <w:rPr>
                <w:rFonts w:hint="eastAsia" w:ascii="宋体" w:hAnsi="宋体" w:cs="宋体"/>
                <w:szCs w:val="21"/>
              </w:rPr>
              <w:t>甲方（盖章）</w:t>
            </w:r>
          </w:p>
          <w:p>
            <w:pPr>
              <w:pageBreakBefore w:val="0"/>
              <w:kinsoku/>
              <w:wordWrap/>
              <w:overflowPunct/>
              <w:bidi w:val="0"/>
              <w:adjustRightInd w:val="0"/>
              <w:snapToGrid w:val="0"/>
              <w:spacing w:line="440" w:lineRule="exact"/>
              <w:ind w:firstLine="420" w:firstLineChars="200"/>
              <w:rPr>
                <w:rFonts w:ascii="宋体" w:hAnsi="宋体" w:cs="宋体"/>
                <w:szCs w:val="21"/>
              </w:rPr>
            </w:pPr>
            <w:r>
              <w:rPr>
                <w:rFonts w:hint="eastAsia" w:ascii="宋体" w:hAnsi="宋体" w:cs="宋体"/>
                <w:szCs w:val="21"/>
              </w:rPr>
              <w:t>法定代表人：</w:t>
            </w:r>
          </w:p>
          <w:p>
            <w:pPr>
              <w:pageBreakBefore w:val="0"/>
              <w:kinsoku/>
              <w:wordWrap/>
              <w:overflowPunct/>
              <w:bidi w:val="0"/>
              <w:adjustRightInd w:val="0"/>
              <w:snapToGrid w:val="0"/>
              <w:spacing w:line="440" w:lineRule="exact"/>
              <w:ind w:firstLine="420" w:firstLineChars="200"/>
              <w:rPr>
                <w:rFonts w:ascii="宋体" w:hAnsi="宋体" w:cs="宋体"/>
                <w:szCs w:val="21"/>
              </w:rPr>
            </w:pPr>
            <w:r>
              <w:rPr>
                <w:rFonts w:hint="eastAsia" w:ascii="宋体" w:hAnsi="宋体" w:cs="宋体"/>
                <w:szCs w:val="21"/>
              </w:rPr>
              <w:t>授权代表（签字）：</w:t>
            </w:r>
          </w:p>
          <w:p>
            <w:pPr>
              <w:pageBreakBefore w:val="0"/>
              <w:kinsoku/>
              <w:wordWrap/>
              <w:overflowPunct/>
              <w:bidi w:val="0"/>
              <w:adjustRightInd w:val="0"/>
              <w:snapToGrid w:val="0"/>
              <w:spacing w:line="440" w:lineRule="exact"/>
              <w:ind w:firstLine="420" w:firstLineChars="200"/>
              <w:rPr>
                <w:rFonts w:ascii="宋体" w:hAnsi="宋体" w:cs="宋体"/>
                <w:szCs w:val="21"/>
              </w:rPr>
            </w:pPr>
            <w:r>
              <w:rPr>
                <w:rFonts w:hint="eastAsia" w:ascii="宋体" w:hAnsi="宋体" w:cs="宋体"/>
                <w:szCs w:val="21"/>
              </w:rPr>
              <w:t>联系电话：</w:t>
            </w:r>
          </w:p>
          <w:p>
            <w:pPr>
              <w:pageBreakBefore w:val="0"/>
              <w:kinsoku/>
              <w:wordWrap/>
              <w:overflowPunct/>
              <w:bidi w:val="0"/>
              <w:adjustRightInd w:val="0"/>
              <w:snapToGrid w:val="0"/>
              <w:spacing w:line="440" w:lineRule="exact"/>
              <w:ind w:firstLine="420" w:firstLineChars="200"/>
              <w:rPr>
                <w:rFonts w:ascii="宋体" w:hAnsi="宋体" w:cs="宋体"/>
                <w:szCs w:val="21"/>
              </w:rPr>
            </w:pPr>
            <w:r>
              <w:rPr>
                <w:rFonts w:hint="eastAsia" w:ascii="宋体" w:hAnsi="宋体" w:cs="宋体"/>
                <w:szCs w:val="21"/>
              </w:rPr>
              <w:t>单位地址：</w:t>
            </w:r>
          </w:p>
          <w:p>
            <w:pPr>
              <w:pageBreakBefore w:val="0"/>
              <w:kinsoku/>
              <w:wordWrap/>
              <w:overflowPunct/>
              <w:bidi w:val="0"/>
              <w:adjustRightInd w:val="0"/>
              <w:snapToGrid w:val="0"/>
              <w:spacing w:line="440" w:lineRule="exact"/>
              <w:ind w:firstLine="420" w:firstLineChars="200"/>
              <w:rPr>
                <w:rFonts w:ascii="宋体" w:hAnsi="宋体" w:cs="宋体"/>
                <w:szCs w:val="21"/>
              </w:rPr>
            </w:pPr>
            <w:r>
              <w:rPr>
                <w:rFonts w:hint="eastAsia" w:ascii="宋体" w:hAnsi="宋体" w:cs="宋体"/>
                <w:szCs w:val="21"/>
              </w:rPr>
              <w:t>签订时间：</w:t>
            </w:r>
          </w:p>
        </w:tc>
        <w:tc>
          <w:tcPr>
            <w:tcW w:w="3863" w:type="dxa"/>
          </w:tcPr>
          <w:p>
            <w:pPr>
              <w:pageBreakBefore w:val="0"/>
              <w:kinsoku/>
              <w:wordWrap/>
              <w:overflowPunct/>
              <w:bidi w:val="0"/>
              <w:adjustRightInd w:val="0"/>
              <w:snapToGrid w:val="0"/>
              <w:spacing w:line="440" w:lineRule="exact"/>
              <w:ind w:firstLine="420" w:firstLineChars="200"/>
              <w:rPr>
                <w:rFonts w:ascii="宋体" w:hAnsi="宋体" w:cs="宋体"/>
                <w:szCs w:val="21"/>
              </w:rPr>
            </w:pPr>
            <w:r>
              <w:rPr>
                <w:rFonts w:hint="eastAsia" w:ascii="宋体" w:hAnsi="宋体" w:cs="宋体"/>
                <w:szCs w:val="21"/>
              </w:rPr>
              <w:t>乙方（盖章）</w:t>
            </w:r>
          </w:p>
          <w:p>
            <w:pPr>
              <w:pageBreakBefore w:val="0"/>
              <w:kinsoku/>
              <w:wordWrap/>
              <w:overflowPunct/>
              <w:bidi w:val="0"/>
              <w:adjustRightInd w:val="0"/>
              <w:snapToGrid w:val="0"/>
              <w:spacing w:line="440" w:lineRule="exact"/>
              <w:ind w:firstLine="420" w:firstLineChars="200"/>
              <w:rPr>
                <w:rFonts w:ascii="宋体" w:hAnsi="宋体" w:cs="宋体"/>
                <w:szCs w:val="21"/>
              </w:rPr>
            </w:pPr>
            <w:r>
              <w:rPr>
                <w:rFonts w:hint="eastAsia" w:ascii="宋体" w:hAnsi="宋体" w:cs="宋体"/>
                <w:szCs w:val="21"/>
              </w:rPr>
              <w:t>法定代表人：</w:t>
            </w:r>
          </w:p>
          <w:p>
            <w:pPr>
              <w:pageBreakBefore w:val="0"/>
              <w:kinsoku/>
              <w:wordWrap/>
              <w:overflowPunct/>
              <w:bidi w:val="0"/>
              <w:adjustRightInd w:val="0"/>
              <w:snapToGrid w:val="0"/>
              <w:spacing w:line="440" w:lineRule="exact"/>
              <w:ind w:firstLine="420" w:firstLineChars="200"/>
              <w:rPr>
                <w:rFonts w:ascii="宋体" w:hAnsi="宋体" w:cs="宋体"/>
                <w:szCs w:val="21"/>
              </w:rPr>
            </w:pPr>
            <w:r>
              <w:rPr>
                <w:rFonts w:hint="eastAsia" w:ascii="宋体" w:hAnsi="宋体" w:cs="宋体"/>
                <w:szCs w:val="21"/>
              </w:rPr>
              <w:t>授权代表（签字）：</w:t>
            </w:r>
          </w:p>
          <w:p>
            <w:pPr>
              <w:pageBreakBefore w:val="0"/>
              <w:kinsoku/>
              <w:wordWrap/>
              <w:overflowPunct/>
              <w:bidi w:val="0"/>
              <w:adjustRightInd w:val="0"/>
              <w:snapToGrid w:val="0"/>
              <w:spacing w:line="440" w:lineRule="exact"/>
              <w:ind w:firstLine="420" w:firstLineChars="200"/>
              <w:rPr>
                <w:rFonts w:ascii="宋体" w:hAnsi="宋体" w:cs="宋体"/>
                <w:szCs w:val="21"/>
              </w:rPr>
            </w:pPr>
            <w:r>
              <w:rPr>
                <w:rFonts w:hint="eastAsia" w:ascii="宋体" w:hAnsi="宋体" w:cs="宋体"/>
                <w:szCs w:val="21"/>
              </w:rPr>
              <w:t>联系电话：</w:t>
            </w:r>
          </w:p>
          <w:p>
            <w:pPr>
              <w:pageBreakBefore w:val="0"/>
              <w:kinsoku/>
              <w:wordWrap/>
              <w:overflowPunct/>
              <w:bidi w:val="0"/>
              <w:adjustRightInd w:val="0"/>
              <w:snapToGrid w:val="0"/>
              <w:spacing w:line="440" w:lineRule="exact"/>
              <w:ind w:firstLine="420" w:firstLineChars="200"/>
              <w:rPr>
                <w:rFonts w:ascii="宋体" w:hAnsi="宋体" w:cs="宋体"/>
                <w:szCs w:val="21"/>
              </w:rPr>
            </w:pPr>
            <w:r>
              <w:rPr>
                <w:rFonts w:hint="eastAsia" w:ascii="宋体" w:hAnsi="宋体" w:cs="宋体"/>
                <w:szCs w:val="21"/>
              </w:rPr>
              <w:t>单位地址：</w:t>
            </w:r>
          </w:p>
          <w:p>
            <w:pPr>
              <w:pageBreakBefore w:val="0"/>
              <w:kinsoku/>
              <w:wordWrap/>
              <w:overflowPunct/>
              <w:bidi w:val="0"/>
              <w:adjustRightInd w:val="0"/>
              <w:snapToGrid w:val="0"/>
              <w:spacing w:line="440" w:lineRule="exact"/>
              <w:ind w:firstLine="420" w:firstLineChars="200"/>
              <w:rPr>
                <w:rFonts w:ascii="宋体" w:hAnsi="宋体" w:cs="宋体"/>
                <w:szCs w:val="21"/>
              </w:rPr>
            </w:pPr>
            <w:r>
              <w:rPr>
                <w:rFonts w:hint="eastAsia" w:ascii="宋体" w:hAnsi="宋体" w:cs="宋体"/>
                <w:szCs w:val="21"/>
              </w:rPr>
              <w:t>开户银行：</w:t>
            </w:r>
          </w:p>
          <w:p>
            <w:pPr>
              <w:pageBreakBefore w:val="0"/>
              <w:kinsoku/>
              <w:wordWrap/>
              <w:overflowPunct/>
              <w:bidi w:val="0"/>
              <w:adjustRightInd w:val="0"/>
              <w:snapToGrid w:val="0"/>
              <w:spacing w:line="440" w:lineRule="exact"/>
              <w:ind w:firstLine="420" w:firstLineChars="200"/>
              <w:rPr>
                <w:rFonts w:ascii="宋体" w:hAnsi="宋体" w:cs="宋体"/>
                <w:szCs w:val="21"/>
              </w:rPr>
            </w:pPr>
            <w:r>
              <w:rPr>
                <w:rFonts w:hint="eastAsia" w:ascii="宋体" w:hAnsi="宋体" w:cs="宋体"/>
                <w:szCs w:val="21"/>
              </w:rPr>
              <w:t>账    号：</w:t>
            </w:r>
          </w:p>
          <w:p>
            <w:pPr>
              <w:pageBreakBefore w:val="0"/>
              <w:kinsoku/>
              <w:wordWrap/>
              <w:overflowPunct/>
              <w:bidi w:val="0"/>
              <w:adjustRightInd w:val="0"/>
              <w:snapToGrid w:val="0"/>
              <w:spacing w:line="440" w:lineRule="exact"/>
              <w:ind w:firstLine="420" w:firstLineChars="200"/>
              <w:rPr>
                <w:rFonts w:ascii="宋体" w:hAnsi="宋体" w:cs="宋体"/>
                <w:szCs w:val="21"/>
              </w:rPr>
            </w:pPr>
            <w:r>
              <w:rPr>
                <w:rFonts w:hint="eastAsia" w:ascii="宋体" w:hAnsi="宋体" w:cs="宋体"/>
                <w:szCs w:val="21"/>
              </w:rPr>
              <w:t>签订时间：</w:t>
            </w:r>
          </w:p>
        </w:tc>
      </w:tr>
    </w:tbl>
    <w:p>
      <w:pPr>
        <w:pageBreakBefore w:val="0"/>
        <w:kinsoku/>
        <w:wordWrap/>
        <w:overflowPunct/>
        <w:bidi w:val="0"/>
        <w:adjustRightInd w:val="0"/>
        <w:snapToGrid w:val="0"/>
        <w:spacing w:line="440" w:lineRule="exact"/>
        <w:sectPr>
          <w:headerReference r:id="rId11" w:type="default"/>
          <w:pgSz w:w="11906" w:h="16838"/>
          <w:pgMar w:top="1134" w:right="1134" w:bottom="1134" w:left="1134" w:header="510" w:footer="624" w:gutter="0"/>
          <w:cols w:space="720" w:num="1"/>
          <w:docGrid w:linePitch="312" w:charSpace="0"/>
        </w:sectPr>
      </w:pPr>
    </w:p>
    <w:p>
      <w:pPr>
        <w:pageBreakBefore w:val="0"/>
        <w:tabs>
          <w:tab w:val="left" w:pos="8820"/>
          <w:tab w:val="left" w:pos="9345"/>
          <w:tab w:val="left" w:pos="9765"/>
        </w:tabs>
        <w:kinsoku/>
        <w:wordWrap/>
        <w:overflowPunct/>
        <w:bidi w:val="0"/>
        <w:adjustRightInd w:val="0"/>
        <w:snapToGrid w:val="0"/>
        <w:spacing w:before="120" w:beforeLines="50" w:line="440" w:lineRule="exact"/>
        <w:ind w:right="384" w:rightChars="183"/>
        <w:jc w:val="center"/>
        <w:rPr>
          <w:rFonts w:ascii="宋体" w:hAnsi="宋体" w:cs="宋体"/>
          <w:b/>
          <w:sz w:val="32"/>
          <w:szCs w:val="32"/>
        </w:rPr>
      </w:pPr>
      <w:bookmarkStart w:id="18" w:name="_Toc22208"/>
      <w:r>
        <w:rPr>
          <w:rFonts w:hint="eastAsia" w:ascii="宋体" w:hAnsi="宋体" w:cs="宋体"/>
          <w:b/>
          <w:sz w:val="32"/>
          <w:szCs w:val="32"/>
        </w:rPr>
        <w:t>二、政府采购合同通用条款</w:t>
      </w:r>
    </w:p>
    <w:p>
      <w:pPr>
        <w:pStyle w:val="13"/>
        <w:pageBreakBefore w:val="0"/>
        <w:kinsoku/>
        <w:wordWrap/>
        <w:overflowPunct/>
        <w:bidi w:val="0"/>
        <w:spacing w:line="440" w:lineRule="exact"/>
      </w:pPr>
    </w:p>
    <w:p>
      <w:pPr>
        <w:pageBreakBefore w:val="0"/>
        <w:tabs>
          <w:tab w:val="left" w:pos="8820"/>
          <w:tab w:val="left" w:pos="9345"/>
          <w:tab w:val="left" w:pos="9765"/>
        </w:tabs>
        <w:kinsoku/>
        <w:wordWrap/>
        <w:overflowPunct/>
        <w:bidi w:val="0"/>
        <w:adjustRightInd w:val="0"/>
        <w:snapToGrid w:val="0"/>
        <w:spacing w:line="440" w:lineRule="exact"/>
        <w:ind w:firstLine="421" w:firstLineChars="200"/>
        <w:jc w:val="left"/>
        <w:rPr>
          <w:rFonts w:ascii="宋体" w:hAnsi="宋体"/>
          <w:b/>
          <w:bCs/>
          <w:szCs w:val="21"/>
        </w:rPr>
      </w:pPr>
      <w:r>
        <w:rPr>
          <w:rFonts w:hint="eastAsia" w:ascii="宋体" w:hAnsi="宋体"/>
          <w:b/>
          <w:szCs w:val="21"/>
        </w:rPr>
        <w:t>1.</w:t>
      </w:r>
      <w:r>
        <w:rPr>
          <w:rFonts w:hint="eastAsia" w:ascii="宋体" w:hAnsi="宋体"/>
          <w:b/>
          <w:bCs/>
          <w:szCs w:val="21"/>
        </w:rPr>
        <w:t>定义</w:t>
      </w:r>
    </w:p>
    <w:p>
      <w:pPr>
        <w:pageBreakBefore w:val="0"/>
        <w:kinsoku/>
        <w:wordWrap/>
        <w:overflowPunct/>
        <w:autoSpaceDE w:val="0"/>
        <w:autoSpaceDN w:val="0"/>
        <w:bidi w:val="0"/>
        <w:adjustRightInd w:val="0"/>
        <w:snapToGrid w:val="0"/>
        <w:spacing w:line="440" w:lineRule="exact"/>
        <w:ind w:firstLine="420" w:firstLineChars="200"/>
        <w:jc w:val="left"/>
        <w:rPr>
          <w:rFonts w:ascii="宋体" w:hAnsi="宋体"/>
          <w:szCs w:val="21"/>
        </w:rPr>
      </w:pPr>
      <w:r>
        <w:rPr>
          <w:rFonts w:hint="eastAsia" w:ascii="宋体" w:hAnsi="宋体"/>
          <w:szCs w:val="21"/>
        </w:rPr>
        <w:t>1.1合同当事人</w:t>
      </w:r>
    </w:p>
    <w:p>
      <w:pPr>
        <w:pageBreakBefore w:val="0"/>
        <w:kinsoku/>
        <w:wordWrap/>
        <w:overflowPunct/>
        <w:autoSpaceDE w:val="0"/>
        <w:autoSpaceDN w:val="0"/>
        <w:bidi w:val="0"/>
        <w:adjustRightInd w:val="0"/>
        <w:snapToGrid w:val="0"/>
        <w:spacing w:line="440" w:lineRule="exact"/>
        <w:ind w:firstLine="420" w:firstLineChars="200"/>
        <w:jc w:val="left"/>
        <w:rPr>
          <w:rFonts w:ascii="宋体" w:hAnsi="宋体"/>
          <w:szCs w:val="21"/>
        </w:rPr>
      </w:pPr>
      <w:r>
        <w:rPr>
          <w:rFonts w:hint="eastAsia" w:ascii="宋体" w:hAnsi="宋体"/>
          <w:szCs w:val="21"/>
        </w:rPr>
        <w:t>（1）采购人（以下称甲方）是指使用财政性资金，通过政府采购程序向供应商购买货物、服务的国家机关、事业单位、团体组织。本次采购的甲方名称、地址见</w:t>
      </w:r>
      <w:r>
        <w:rPr>
          <w:rFonts w:hint="eastAsia" w:ascii="宋体" w:hAnsi="宋体"/>
          <w:b/>
          <w:szCs w:val="21"/>
        </w:rPr>
        <w:t>【政府采购合同专用条款】。</w:t>
      </w:r>
    </w:p>
    <w:p>
      <w:pPr>
        <w:pageBreakBefore w:val="0"/>
        <w:kinsoku/>
        <w:wordWrap/>
        <w:overflowPunct/>
        <w:autoSpaceDE w:val="0"/>
        <w:autoSpaceDN w:val="0"/>
        <w:bidi w:val="0"/>
        <w:adjustRightInd w:val="0"/>
        <w:snapToGrid w:val="0"/>
        <w:spacing w:line="440" w:lineRule="exact"/>
        <w:ind w:firstLine="420" w:firstLineChars="200"/>
        <w:jc w:val="left"/>
        <w:rPr>
          <w:rFonts w:ascii="宋体" w:hAnsi="宋体"/>
          <w:b/>
          <w:szCs w:val="21"/>
        </w:rPr>
      </w:pPr>
      <w:r>
        <w:rPr>
          <w:rFonts w:hint="eastAsia" w:ascii="宋体" w:hAnsi="宋体"/>
          <w:szCs w:val="21"/>
        </w:rPr>
        <w:t>（2）供应商（以下称乙方）是指参加政府采购活动而取得中标结果，并向采购人提供货物、服务的法人、其他组织或者自然人。</w:t>
      </w:r>
    </w:p>
    <w:p>
      <w:pPr>
        <w:pageBreakBefore w:val="0"/>
        <w:tabs>
          <w:tab w:val="left" w:pos="570"/>
          <w:tab w:val="left" w:pos="9240"/>
          <w:tab w:val="left" w:pos="9555"/>
        </w:tabs>
        <w:kinsoku/>
        <w:wordWrap/>
        <w:overflowPunct/>
        <w:bidi w:val="0"/>
        <w:adjustRightInd w:val="0"/>
        <w:snapToGrid w:val="0"/>
        <w:spacing w:line="440" w:lineRule="exact"/>
        <w:ind w:firstLine="420" w:firstLineChars="200"/>
        <w:jc w:val="left"/>
        <w:rPr>
          <w:rFonts w:ascii="宋体" w:hAnsi="宋体"/>
          <w:szCs w:val="21"/>
        </w:rPr>
      </w:pPr>
      <w:r>
        <w:rPr>
          <w:rFonts w:hint="eastAsia" w:ascii="宋体" w:hAnsi="宋体"/>
          <w:szCs w:val="21"/>
        </w:rPr>
        <w:t>1.2本合同下列术语应解释为：</w:t>
      </w:r>
    </w:p>
    <w:p>
      <w:pPr>
        <w:pageBreakBefore w:val="0"/>
        <w:tabs>
          <w:tab w:val="left" w:pos="570"/>
          <w:tab w:val="left" w:pos="9240"/>
          <w:tab w:val="left" w:pos="9555"/>
        </w:tabs>
        <w:kinsoku/>
        <w:wordWrap/>
        <w:overflowPunct/>
        <w:bidi w:val="0"/>
        <w:adjustRightInd w:val="0"/>
        <w:snapToGrid w:val="0"/>
        <w:spacing w:line="440" w:lineRule="exact"/>
        <w:ind w:firstLine="420" w:firstLineChars="200"/>
        <w:jc w:val="left"/>
        <w:rPr>
          <w:rFonts w:ascii="宋体" w:hAnsi="宋体"/>
          <w:szCs w:val="21"/>
        </w:rPr>
      </w:pPr>
      <w:r>
        <w:rPr>
          <w:rFonts w:hint="eastAsia" w:ascii="宋体" w:hAnsi="宋体"/>
          <w:szCs w:val="21"/>
        </w:rPr>
        <w:t>（1）“合同”系指甲乙双方签署的、政府采购合同协议书中载明的甲乙双方所达成的协议，包括所有的附件、附录和上述文件所提到的构成合同的所有文件。</w:t>
      </w:r>
    </w:p>
    <w:p>
      <w:pPr>
        <w:pageBreakBefore w:val="0"/>
        <w:tabs>
          <w:tab w:val="left" w:pos="570"/>
          <w:tab w:val="left" w:pos="9240"/>
          <w:tab w:val="left" w:pos="9555"/>
        </w:tabs>
        <w:kinsoku/>
        <w:wordWrap/>
        <w:overflowPunct/>
        <w:bidi w:val="0"/>
        <w:adjustRightInd w:val="0"/>
        <w:snapToGrid w:val="0"/>
        <w:spacing w:line="440" w:lineRule="exact"/>
        <w:ind w:firstLine="420" w:firstLineChars="200"/>
        <w:jc w:val="left"/>
        <w:rPr>
          <w:rFonts w:ascii="宋体" w:hAnsi="宋体"/>
          <w:szCs w:val="21"/>
        </w:rPr>
      </w:pPr>
      <w:r>
        <w:rPr>
          <w:rFonts w:hint="eastAsia" w:ascii="宋体" w:hAnsi="宋体"/>
          <w:szCs w:val="21"/>
        </w:rPr>
        <w:t>（2）“合同价”系指根据本合同规定乙方在正确地完全履行合同义务后甲方应支付给乙方的价款。</w:t>
      </w:r>
    </w:p>
    <w:p>
      <w:pPr>
        <w:pageBreakBefore w:val="0"/>
        <w:tabs>
          <w:tab w:val="left" w:pos="570"/>
          <w:tab w:val="left" w:pos="9240"/>
          <w:tab w:val="left" w:pos="9555"/>
        </w:tabs>
        <w:kinsoku/>
        <w:wordWrap/>
        <w:overflowPunct/>
        <w:bidi w:val="0"/>
        <w:adjustRightInd w:val="0"/>
        <w:snapToGrid w:val="0"/>
        <w:spacing w:line="440" w:lineRule="exact"/>
        <w:ind w:firstLine="420" w:firstLineChars="200"/>
        <w:jc w:val="left"/>
        <w:rPr>
          <w:rFonts w:ascii="宋体" w:hAnsi="宋体"/>
          <w:szCs w:val="21"/>
        </w:rPr>
      </w:pPr>
      <w:r>
        <w:rPr>
          <w:rFonts w:hint="eastAsia" w:ascii="宋体" w:hAnsi="宋体"/>
          <w:szCs w:val="21"/>
        </w:rPr>
        <w:t>（3）“服务”系指乙方根据本合同规定须向甲方提供的各种形态和种类的服务。</w:t>
      </w:r>
    </w:p>
    <w:p>
      <w:pPr>
        <w:pageBreakBefore w:val="0"/>
        <w:tabs>
          <w:tab w:val="left" w:pos="570"/>
          <w:tab w:val="left" w:pos="8880"/>
          <w:tab w:val="left" w:pos="9555"/>
        </w:tabs>
        <w:kinsoku/>
        <w:wordWrap/>
        <w:overflowPunct/>
        <w:bidi w:val="0"/>
        <w:adjustRightInd w:val="0"/>
        <w:snapToGrid w:val="0"/>
        <w:spacing w:line="440" w:lineRule="exact"/>
        <w:ind w:firstLine="420" w:firstLineChars="200"/>
        <w:jc w:val="left"/>
        <w:rPr>
          <w:rFonts w:ascii="宋体" w:hAnsi="宋体"/>
          <w:szCs w:val="21"/>
        </w:rPr>
      </w:pPr>
      <w:r>
        <w:rPr>
          <w:rFonts w:hint="eastAsia" w:ascii="宋体" w:hAnsi="宋体"/>
          <w:szCs w:val="21"/>
        </w:rPr>
        <w:t>（4）“伴随服务”系指根据本合同规定乙方承担与供货有关的辅助服务。</w:t>
      </w:r>
    </w:p>
    <w:p>
      <w:pPr>
        <w:pageBreakBefore w:val="0"/>
        <w:tabs>
          <w:tab w:val="left" w:pos="570"/>
          <w:tab w:val="left" w:pos="9240"/>
          <w:tab w:val="left" w:pos="9555"/>
        </w:tabs>
        <w:kinsoku/>
        <w:wordWrap/>
        <w:overflowPunct/>
        <w:bidi w:val="0"/>
        <w:adjustRightInd w:val="0"/>
        <w:snapToGrid w:val="0"/>
        <w:spacing w:line="440" w:lineRule="exact"/>
        <w:ind w:firstLine="420" w:firstLineChars="200"/>
        <w:jc w:val="left"/>
        <w:rPr>
          <w:rFonts w:ascii="宋体" w:hAnsi="宋体"/>
          <w:szCs w:val="21"/>
        </w:rPr>
      </w:pPr>
      <w:r>
        <w:rPr>
          <w:rFonts w:hint="eastAsia" w:ascii="宋体" w:hAnsi="宋体"/>
          <w:szCs w:val="21"/>
        </w:rPr>
        <w:t>（5）“合同条款”系指本合同条款。</w:t>
      </w:r>
    </w:p>
    <w:p>
      <w:pPr>
        <w:pageBreakBefore w:val="0"/>
        <w:tabs>
          <w:tab w:val="left" w:pos="570"/>
          <w:tab w:val="left" w:pos="9240"/>
          <w:tab w:val="left" w:pos="9555"/>
        </w:tabs>
        <w:kinsoku/>
        <w:wordWrap/>
        <w:overflowPunct/>
        <w:bidi w:val="0"/>
        <w:adjustRightInd w:val="0"/>
        <w:snapToGrid w:val="0"/>
        <w:spacing w:line="440" w:lineRule="exact"/>
        <w:ind w:firstLine="420" w:firstLineChars="200"/>
        <w:jc w:val="left"/>
        <w:rPr>
          <w:rFonts w:ascii="宋体" w:hAnsi="宋体"/>
          <w:szCs w:val="21"/>
        </w:rPr>
      </w:pPr>
      <w:r>
        <w:rPr>
          <w:rFonts w:hint="eastAsia" w:ascii="宋体" w:hAnsi="宋体"/>
          <w:szCs w:val="21"/>
        </w:rPr>
        <w:t>（6）“项目现场”其名称见</w:t>
      </w:r>
      <w:r>
        <w:rPr>
          <w:rFonts w:hint="eastAsia" w:ascii="宋体" w:hAnsi="宋体"/>
          <w:b/>
          <w:szCs w:val="21"/>
        </w:rPr>
        <w:t>【政府采购合同专用条款】</w:t>
      </w:r>
      <w:r>
        <w:rPr>
          <w:rFonts w:hint="eastAsia" w:ascii="宋体" w:hAnsi="宋体"/>
          <w:szCs w:val="21"/>
        </w:rPr>
        <w:t>。</w:t>
      </w:r>
    </w:p>
    <w:p>
      <w:pPr>
        <w:pageBreakBefore w:val="0"/>
        <w:kinsoku/>
        <w:wordWrap/>
        <w:overflowPunct/>
        <w:autoSpaceDE w:val="0"/>
        <w:autoSpaceDN w:val="0"/>
        <w:bidi w:val="0"/>
        <w:adjustRightInd w:val="0"/>
        <w:snapToGrid w:val="0"/>
        <w:spacing w:line="440" w:lineRule="exact"/>
        <w:ind w:firstLine="421" w:firstLineChars="200"/>
        <w:jc w:val="left"/>
        <w:rPr>
          <w:rFonts w:ascii="宋体" w:hAnsi="宋体"/>
          <w:b/>
          <w:szCs w:val="21"/>
        </w:rPr>
      </w:pPr>
      <w:r>
        <w:rPr>
          <w:rFonts w:hint="eastAsia" w:ascii="宋体" w:hAnsi="宋体"/>
          <w:b/>
          <w:szCs w:val="21"/>
        </w:rPr>
        <w:t>2.合同的适用范围</w:t>
      </w:r>
    </w:p>
    <w:p>
      <w:pPr>
        <w:pageBreakBefore w:val="0"/>
        <w:kinsoku/>
        <w:wordWrap/>
        <w:overflowPunct/>
        <w:autoSpaceDE w:val="0"/>
        <w:autoSpaceDN w:val="0"/>
        <w:bidi w:val="0"/>
        <w:adjustRightInd w:val="0"/>
        <w:snapToGrid w:val="0"/>
        <w:spacing w:line="440" w:lineRule="exact"/>
        <w:ind w:firstLine="420" w:firstLineChars="200"/>
        <w:jc w:val="left"/>
        <w:rPr>
          <w:rFonts w:ascii="宋体" w:hAnsi="宋体"/>
          <w:szCs w:val="21"/>
        </w:rPr>
      </w:pPr>
      <w:r>
        <w:rPr>
          <w:rFonts w:hint="eastAsia" w:ascii="宋体" w:hAnsi="宋体"/>
          <w:szCs w:val="21"/>
        </w:rPr>
        <w:t>2.1 本合同条款适用于没有被本合同其他部分的条款所取代的范围。</w:t>
      </w:r>
    </w:p>
    <w:p>
      <w:pPr>
        <w:pageBreakBefore w:val="0"/>
        <w:kinsoku/>
        <w:wordWrap/>
        <w:overflowPunct/>
        <w:autoSpaceDE w:val="0"/>
        <w:autoSpaceDN w:val="0"/>
        <w:bidi w:val="0"/>
        <w:adjustRightInd w:val="0"/>
        <w:snapToGrid w:val="0"/>
        <w:spacing w:line="440" w:lineRule="exact"/>
        <w:ind w:firstLine="420" w:firstLineChars="200"/>
        <w:jc w:val="left"/>
        <w:rPr>
          <w:rFonts w:ascii="宋体" w:hAnsi="宋体"/>
          <w:szCs w:val="21"/>
        </w:rPr>
      </w:pPr>
      <w:r>
        <w:rPr>
          <w:rFonts w:hint="eastAsia" w:ascii="宋体" w:hAnsi="宋体"/>
          <w:szCs w:val="21"/>
        </w:rPr>
        <w:t>2.2 合同内容根据招标文件、投标文件而确定。</w:t>
      </w:r>
    </w:p>
    <w:p>
      <w:pPr>
        <w:pageBreakBefore w:val="0"/>
        <w:kinsoku/>
        <w:wordWrap/>
        <w:overflowPunct/>
        <w:autoSpaceDE w:val="0"/>
        <w:autoSpaceDN w:val="0"/>
        <w:bidi w:val="0"/>
        <w:adjustRightInd w:val="0"/>
        <w:snapToGrid w:val="0"/>
        <w:spacing w:line="440" w:lineRule="exact"/>
        <w:ind w:firstLine="421" w:firstLineChars="200"/>
        <w:jc w:val="left"/>
        <w:rPr>
          <w:rFonts w:ascii="宋体" w:hAnsi="宋体"/>
          <w:b/>
          <w:bCs/>
          <w:szCs w:val="21"/>
        </w:rPr>
      </w:pPr>
      <w:r>
        <w:rPr>
          <w:rFonts w:hint="eastAsia" w:ascii="宋体" w:hAnsi="宋体"/>
          <w:b/>
          <w:bCs/>
          <w:szCs w:val="21"/>
        </w:rPr>
        <w:t>3.</w:t>
      </w:r>
      <w:r>
        <w:rPr>
          <w:rFonts w:hint="eastAsia" w:ascii="宋体" w:hAnsi="宋体"/>
          <w:b/>
          <w:szCs w:val="21"/>
        </w:rPr>
        <w:t>合同标的及金额</w:t>
      </w:r>
    </w:p>
    <w:p>
      <w:pPr>
        <w:pageBreakBefore w:val="0"/>
        <w:kinsoku/>
        <w:wordWrap/>
        <w:overflowPunct/>
        <w:autoSpaceDE w:val="0"/>
        <w:autoSpaceDN w:val="0"/>
        <w:bidi w:val="0"/>
        <w:adjustRightInd w:val="0"/>
        <w:snapToGrid w:val="0"/>
        <w:spacing w:line="440" w:lineRule="exact"/>
        <w:ind w:firstLine="420" w:firstLineChars="200"/>
        <w:jc w:val="left"/>
        <w:rPr>
          <w:rFonts w:ascii="宋体" w:hAnsi="宋体"/>
          <w:szCs w:val="21"/>
        </w:rPr>
      </w:pPr>
      <w:r>
        <w:rPr>
          <w:rFonts w:hint="eastAsia" w:ascii="宋体" w:hAnsi="宋体"/>
          <w:szCs w:val="21"/>
        </w:rPr>
        <w:t>3.1 合同标的及金额应与中标结果一致。</w:t>
      </w:r>
    </w:p>
    <w:p>
      <w:pPr>
        <w:pageBreakBefore w:val="0"/>
        <w:kinsoku/>
        <w:wordWrap/>
        <w:overflowPunct/>
        <w:autoSpaceDE w:val="0"/>
        <w:autoSpaceDN w:val="0"/>
        <w:bidi w:val="0"/>
        <w:adjustRightInd w:val="0"/>
        <w:snapToGrid w:val="0"/>
        <w:spacing w:line="440" w:lineRule="exact"/>
        <w:ind w:firstLine="421" w:firstLineChars="200"/>
        <w:jc w:val="left"/>
        <w:rPr>
          <w:rFonts w:ascii="宋体" w:hAnsi="宋体"/>
          <w:b/>
          <w:bCs/>
          <w:szCs w:val="21"/>
        </w:rPr>
      </w:pPr>
      <w:r>
        <w:rPr>
          <w:rFonts w:hint="eastAsia" w:ascii="宋体" w:hAnsi="宋体"/>
          <w:b/>
          <w:bCs/>
          <w:szCs w:val="21"/>
        </w:rPr>
        <w:t>4.</w:t>
      </w:r>
      <w:r>
        <w:rPr>
          <w:rFonts w:hint="eastAsia" w:ascii="宋体" w:hAnsi="宋体"/>
          <w:b/>
          <w:szCs w:val="21"/>
        </w:rPr>
        <w:t>合同价款</w:t>
      </w:r>
    </w:p>
    <w:p>
      <w:pPr>
        <w:pageBreakBefore w:val="0"/>
        <w:kinsoku/>
        <w:wordWrap/>
        <w:overflowPunct/>
        <w:bidi w:val="0"/>
        <w:adjustRightInd w:val="0"/>
        <w:snapToGrid w:val="0"/>
        <w:spacing w:line="440" w:lineRule="exact"/>
        <w:ind w:firstLine="420" w:firstLineChars="200"/>
        <w:jc w:val="left"/>
        <w:rPr>
          <w:rFonts w:ascii="宋体" w:hAnsi="宋体"/>
          <w:b/>
          <w:bCs/>
          <w:i/>
          <w:iCs/>
          <w:szCs w:val="21"/>
        </w:rPr>
      </w:pPr>
      <w:r>
        <w:rPr>
          <w:rFonts w:hint="eastAsia" w:ascii="宋体" w:hAnsi="宋体"/>
          <w:szCs w:val="21"/>
        </w:rPr>
        <w:t>4.1具体合同价款见本合同第3.1条。乙方为履行本合同而发生的所有费用均应包含在合同价款中，甲方不再另行支付其它任何费用。</w:t>
      </w:r>
    </w:p>
    <w:p>
      <w:pPr>
        <w:pageBreakBefore w:val="0"/>
        <w:kinsoku/>
        <w:wordWrap/>
        <w:overflowPunct/>
        <w:bidi w:val="0"/>
        <w:adjustRightInd w:val="0"/>
        <w:snapToGrid w:val="0"/>
        <w:spacing w:line="440" w:lineRule="exact"/>
        <w:ind w:firstLine="421" w:firstLineChars="200"/>
        <w:jc w:val="left"/>
        <w:rPr>
          <w:rFonts w:ascii="宋体" w:hAnsi="宋体"/>
          <w:b/>
          <w:szCs w:val="21"/>
        </w:rPr>
      </w:pPr>
      <w:r>
        <w:rPr>
          <w:rFonts w:hint="eastAsia" w:ascii="宋体" w:hAnsi="宋体"/>
          <w:b/>
          <w:szCs w:val="21"/>
        </w:rPr>
        <w:t>5.履行合同的时间、地点和方式</w:t>
      </w:r>
    </w:p>
    <w:p>
      <w:pPr>
        <w:pageBreakBefore w:val="0"/>
        <w:kinsoku/>
        <w:wordWrap/>
        <w:overflowPunct/>
        <w:autoSpaceDE w:val="0"/>
        <w:autoSpaceDN w:val="0"/>
        <w:bidi w:val="0"/>
        <w:adjustRightInd w:val="0"/>
        <w:snapToGrid w:val="0"/>
        <w:spacing w:line="440" w:lineRule="exact"/>
        <w:ind w:firstLine="420" w:firstLineChars="200"/>
        <w:jc w:val="left"/>
        <w:rPr>
          <w:rFonts w:ascii="宋体" w:hAnsi="宋体"/>
          <w:szCs w:val="21"/>
        </w:rPr>
      </w:pPr>
      <w:r>
        <w:rPr>
          <w:rFonts w:hint="eastAsia" w:ascii="宋体" w:hAnsi="宋体"/>
          <w:szCs w:val="21"/>
        </w:rPr>
        <w:t>5.1 乙方应当在甲方确定的时间、指定的地点履行合同，具体的交货时间、地点和方式见</w:t>
      </w:r>
      <w:r>
        <w:rPr>
          <w:rFonts w:hint="eastAsia" w:ascii="宋体" w:hAnsi="宋体"/>
          <w:b/>
          <w:szCs w:val="21"/>
        </w:rPr>
        <w:t>【政府采购合同专用条款】</w:t>
      </w:r>
      <w:r>
        <w:rPr>
          <w:rFonts w:hint="eastAsia" w:ascii="宋体" w:hAnsi="宋体"/>
          <w:szCs w:val="21"/>
        </w:rPr>
        <w:t>。</w:t>
      </w:r>
    </w:p>
    <w:p>
      <w:pPr>
        <w:pageBreakBefore w:val="0"/>
        <w:kinsoku/>
        <w:wordWrap/>
        <w:overflowPunct/>
        <w:autoSpaceDE w:val="0"/>
        <w:autoSpaceDN w:val="0"/>
        <w:bidi w:val="0"/>
        <w:adjustRightInd w:val="0"/>
        <w:snapToGrid w:val="0"/>
        <w:spacing w:line="440" w:lineRule="exact"/>
        <w:ind w:firstLine="420" w:firstLineChars="200"/>
        <w:jc w:val="left"/>
        <w:rPr>
          <w:rFonts w:ascii="宋体" w:hAnsi="宋体"/>
          <w:szCs w:val="21"/>
        </w:rPr>
      </w:pPr>
      <w:r>
        <w:rPr>
          <w:rFonts w:hint="eastAsia" w:ascii="宋体" w:hAnsi="宋体"/>
          <w:szCs w:val="21"/>
        </w:rPr>
        <w:t>5.2 乙方提供服务的应当在甲方指定的地点完成服务项目。</w:t>
      </w:r>
    </w:p>
    <w:p>
      <w:pPr>
        <w:pageBreakBefore w:val="0"/>
        <w:kinsoku/>
        <w:wordWrap/>
        <w:overflowPunct/>
        <w:bidi w:val="0"/>
        <w:adjustRightInd w:val="0"/>
        <w:snapToGrid w:val="0"/>
        <w:spacing w:line="440" w:lineRule="exact"/>
        <w:ind w:firstLine="421" w:firstLineChars="200"/>
        <w:jc w:val="left"/>
        <w:rPr>
          <w:rFonts w:ascii="宋体" w:hAnsi="宋体"/>
          <w:b/>
          <w:bCs/>
          <w:szCs w:val="21"/>
        </w:rPr>
      </w:pPr>
      <w:r>
        <w:rPr>
          <w:rFonts w:hint="eastAsia" w:ascii="宋体" w:hAnsi="宋体"/>
          <w:b/>
          <w:bCs/>
          <w:szCs w:val="21"/>
        </w:rPr>
        <w:t>6.</w:t>
      </w:r>
      <w:r>
        <w:rPr>
          <w:rFonts w:hint="eastAsia" w:ascii="宋体" w:hAnsi="宋体"/>
          <w:b/>
          <w:szCs w:val="21"/>
        </w:rPr>
        <w:t>服务的验收</w:t>
      </w:r>
    </w:p>
    <w:p>
      <w:pPr>
        <w:pageBreakBefore w:val="0"/>
        <w:kinsoku/>
        <w:wordWrap/>
        <w:overflowPunct/>
        <w:autoSpaceDE w:val="0"/>
        <w:autoSpaceDN w:val="0"/>
        <w:bidi w:val="0"/>
        <w:adjustRightInd w:val="0"/>
        <w:snapToGrid w:val="0"/>
        <w:spacing w:line="440" w:lineRule="exact"/>
        <w:ind w:firstLine="420" w:firstLineChars="200"/>
        <w:jc w:val="left"/>
        <w:rPr>
          <w:rFonts w:ascii="宋体" w:hAnsi="宋体"/>
          <w:szCs w:val="21"/>
        </w:rPr>
      </w:pPr>
      <w:r>
        <w:rPr>
          <w:rFonts w:hint="eastAsia" w:ascii="宋体" w:hAnsi="宋体"/>
          <w:szCs w:val="21"/>
        </w:rPr>
        <w:t>6.1 甲方在收到乙方完成服务后应当及时组织验收。</w:t>
      </w:r>
    </w:p>
    <w:p>
      <w:pPr>
        <w:pageBreakBefore w:val="0"/>
        <w:kinsoku/>
        <w:wordWrap/>
        <w:overflowPunct/>
        <w:bidi w:val="0"/>
        <w:adjustRightInd w:val="0"/>
        <w:snapToGrid w:val="0"/>
        <w:spacing w:line="440" w:lineRule="exact"/>
        <w:ind w:firstLine="421" w:firstLineChars="200"/>
        <w:jc w:val="left"/>
        <w:rPr>
          <w:rFonts w:ascii="宋体" w:hAnsi="宋体"/>
          <w:b/>
          <w:szCs w:val="21"/>
        </w:rPr>
      </w:pPr>
      <w:r>
        <w:rPr>
          <w:rFonts w:hint="eastAsia" w:ascii="宋体" w:hAnsi="宋体"/>
          <w:b/>
          <w:szCs w:val="21"/>
        </w:rPr>
        <w:t>7.质量标准和保证</w:t>
      </w:r>
    </w:p>
    <w:p>
      <w:pPr>
        <w:pStyle w:val="18"/>
        <w:pageBreakBefore w:val="0"/>
        <w:kinsoku/>
        <w:wordWrap/>
        <w:overflowPunct/>
        <w:bidi w:val="0"/>
        <w:adjustRightInd w:val="0"/>
        <w:snapToGrid w:val="0"/>
        <w:spacing w:line="440" w:lineRule="exact"/>
        <w:ind w:firstLine="420" w:firstLineChars="200"/>
        <w:jc w:val="left"/>
        <w:rPr>
          <w:rFonts w:hAnsi="宋体"/>
          <w:b/>
        </w:rPr>
      </w:pPr>
      <w:r>
        <w:rPr>
          <w:rFonts w:hint="eastAsia" w:hAnsi="宋体"/>
        </w:rPr>
        <w:t>7.1 质量标准</w:t>
      </w:r>
    </w:p>
    <w:p>
      <w:pPr>
        <w:pageBreakBefore w:val="0"/>
        <w:kinsoku/>
        <w:wordWrap/>
        <w:overflowPunct/>
        <w:autoSpaceDE w:val="0"/>
        <w:autoSpaceDN w:val="0"/>
        <w:bidi w:val="0"/>
        <w:adjustRightInd w:val="0"/>
        <w:snapToGrid w:val="0"/>
        <w:spacing w:line="440" w:lineRule="exact"/>
        <w:ind w:firstLine="420" w:firstLineChars="200"/>
        <w:jc w:val="left"/>
        <w:rPr>
          <w:rFonts w:ascii="宋体" w:hAnsi="宋体"/>
          <w:szCs w:val="21"/>
        </w:rPr>
      </w:pPr>
      <w:r>
        <w:rPr>
          <w:rFonts w:hint="eastAsia" w:ascii="宋体" w:hAnsi="宋体"/>
          <w:szCs w:val="21"/>
        </w:rPr>
        <w:t>（1）本合同下交付的服务应符合招标文件第四章“技术规格、参数与要求”所述的标准。如果没有提及适用标准，则应符合中华人民共和国有关机构发布的最新版本的标准。</w:t>
      </w:r>
    </w:p>
    <w:p>
      <w:pPr>
        <w:pageBreakBefore w:val="0"/>
        <w:kinsoku/>
        <w:wordWrap/>
        <w:overflowPunct/>
        <w:autoSpaceDE w:val="0"/>
        <w:autoSpaceDN w:val="0"/>
        <w:bidi w:val="0"/>
        <w:adjustRightInd w:val="0"/>
        <w:snapToGrid w:val="0"/>
        <w:spacing w:line="440" w:lineRule="exact"/>
        <w:ind w:firstLine="420" w:firstLineChars="200"/>
        <w:jc w:val="left"/>
        <w:rPr>
          <w:rFonts w:ascii="宋体" w:hAnsi="宋体"/>
          <w:szCs w:val="21"/>
        </w:rPr>
      </w:pPr>
      <w:r>
        <w:rPr>
          <w:rFonts w:hint="eastAsia" w:ascii="宋体" w:hAnsi="宋体"/>
          <w:szCs w:val="21"/>
        </w:rPr>
        <w:t>（2）采用中华人民共和国法定计量单位。</w:t>
      </w:r>
    </w:p>
    <w:p>
      <w:pPr>
        <w:pageBreakBefore w:val="0"/>
        <w:kinsoku/>
        <w:wordWrap/>
        <w:overflowPunct/>
        <w:autoSpaceDE w:val="0"/>
        <w:autoSpaceDN w:val="0"/>
        <w:bidi w:val="0"/>
        <w:adjustRightInd w:val="0"/>
        <w:snapToGrid w:val="0"/>
        <w:spacing w:line="440" w:lineRule="exact"/>
        <w:ind w:firstLine="421" w:firstLineChars="200"/>
        <w:jc w:val="left"/>
        <w:rPr>
          <w:rFonts w:ascii="宋体" w:hAnsi="宋体"/>
          <w:b/>
          <w:bCs/>
          <w:szCs w:val="21"/>
        </w:rPr>
      </w:pPr>
      <w:r>
        <w:rPr>
          <w:rFonts w:hint="eastAsia" w:ascii="宋体" w:hAnsi="宋体"/>
          <w:b/>
          <w:bCs/>
          <w:szCs w:val="21"/>
        </w:rPr>
        <w:t>8.保密义务</w:t>
      </w:r>
    </w:p>
    <w:p>
      <w:pPr>
        <w:pageBreakBefore w:val="0"/>
        <w:kinsoku/>
        <w:wordWrap/>
        <w:overflowPunct/>
        <w:autoSpaceDE w:val="0"/>
        <w:autoSpaceDN w:val="0"/>
        <w:bidi w:val="0"/>
        <w:adjustRightInd w:val="0"/>
        <w:snapToGrid w:val="0"/>
        <w:spacing w:line="440" w:lineRule="exact"/>
        <w:ind w:firstLine="420" w:firstLineChars="200"/>
        <w:jc w:val="left"/>
        <w:rPr>
          <w:rFonts w:ascii="宋体" w:hAnsi="宋体"/>
          <w:szCs w:val="21"/>
        </w:rPr>
      </w:pPr>
      <w:r>
        <w:rPr>
          <w:rFonts w:hint="eastAsia" w:ascii="宋体" w:hAnsi="宋体"/>
          <w:szCs w:val="21"/>
        </w:rPr>
        <w:t>8.1 甲、乙双方在采购和履行合同过程中所获悉的对方属于保密的内容，双方均有保密义务。</w:t>
      </w:r>
    </w:p>
    <w:p>
      <w:pPr>
        <w:pageBreakBefore w:val="0"/>
        <w:kinsoku/>
        <w:wordWrap/>
        <w:overflowPunct/>
        <w:autoSpaceDE w:val="0"/>
        <w:autoSpaceDN w:val="0"/>
        <w:bidi w:val="0"/>
        <w:adjustRightInd w:val="0"/>
        <w:snapToGrid w:val="0"/>
        <w:spacing w:line="440" w:lineRule="exact"/>
        <w:ind w:firstLine="421" w:firstLineChars="200"/>
        <w:jc w:val="left"/>
        <w:rPr>
          <w:rFonts w:ascii="宋体" w:hAnsi="宋体"/>
          <w:b/>
          <w:bCs/>
          <w:szCs w:val="21"/>
        </w:rPr>
      </w:pPr>
      <w:r>
        <w:rPr>
          <w:rFonts w:hint="eastAsia" w:ascii="宋体" w:hAnsi="宋体"/>
          <w:b/>
          <w:bCs/>
          <w:szCs w:val="21"/>
        </w:rPr>
        <w:t>9.合同价款支付</w:t>
      </w:r>
    </w:p>
    <w:p>
      <w:pPr>
        <w:pageBreakBefore w:val="0"/>
        <w:kinsoku/>
        <w:wordWrap/>
        <w:overflowPunct/>
        <w:autoSpaceDE w:val="0"/>
        <w:autoSpaceDN w:val="0"/>
        <w:bidi w:val="0"/>
        <w:adjustRightInd w:val="0"/>
        <w:snapToGrid w:val="0"/>
        <w:spacing w:line="440" w:lineRule="exact"/>
        <w:ind w:firstLine="420" w:firstLineChars="200"/>
        <w:jc w:val="left"/>
        <w:rPr>
          <w:rFonts w:ascii="宋体" w:hAnsi="宋体"/>
          <w:szCs w:val="21"/>
        </w:rPr>
      </w:pPr>
      <w:r>
        <w:rPr>
          <w:rFonts w:hint="eastAsia" w:ascii="宋体" w:hAnsi="宋体"/>
          <w:szCs w:val="21"/>
        </w:rPr>
        <w:t>9.1合同价款支付方式</w:t>
      </w:r>
      <w:r>
        <w:rPr>
          <w:rFonts w:hint="eastAsia" w:ascii="宋体" w:hAnsi="宋体"/>
          <w:bCs/>
          <w:szCs w:val="21"/>
        </w:rPr>
        <w:t>和条件在</w:t>
      </w:r>
      <w:r>
        <w:rPr>
          <w:rFonts w:hint="eastAsia" w:ascii="宋体" w:hAnsi="宋体"/>
          <w:b/>
          <w:szCs w:val="21"/>
        </w:rPr>
        <w:t>【政府采购合同专用条款】</w:t>
      </w:r>
      <w:r>
        <w:rPr>
          <w:rFonts w:hint="eastAsia" w:ascii="宋体" w:hAnsi="宋体"/>
          <w:szCs w:val="21"/>
        </w:rPr>
        <w:t>中规定。</w:t>
      </w:r>
    </w:p>
    <w:p>
      <w:pPr>
        <w:pageBreakBefore w:val="0"/>
        <w:kinsoku/>
        <w:wordWrap/>
        <w:overflowPunct/>
        <w:autoSpaceDE w:val="0"/>
        <w:autoSpaceDN w:val="0"/>
        <w:bidi w:val="0"/>
        <w:adjustRightInd w:val="0"/>
        <w:snapToGrid w:val="0"/>
        <w:spacing w:line="440" w:lineRule="exact"/>
        <w:ind w:firstLine="421" w:firstLineChars="200"/>
        <w:jc w:val="left"/>
        <w:rPr>
          <w:rFonts w:ascii="宋体" w:hAnsi="宋体"/>
          <w:b/>
          <w:szCs w:val="21"/>
        </w:rPr>
      </w:pPr>
      <w:r>
        <w:rPr>
          <w:rFonts w:hint="eastAsia" w:ascii="宋体" w:hAnsi="宋体"/>
          <w:b/>
          <w:bCs/>
          <w:szCs w:val="21"/>
        </w:rPr>
        <w:t>10.</w:t>
      </w:r>
      <w:r>
        <w:rPr>
          <w:rFonts w:hint="eastAsia" w:ascii="宋体" w:hAnsi="宋体"/>
          <w:b/>
          <w:szCs w:val="21"/>
        </w:rPr>
        <w:t>伴随服务</w:t>
      </w:r>
    </w:p>
    <w:p>
      <w:pPr>
        <w:pageBreakBefore w:val="0"/>
        <w:kinsoku/>
        <w:wordWrap/>
        <w:overflowPunct/>
        <w:autoSpaceDE w:val="0"/>
        <w:autoSpaceDN w:val="0"/>
        <w:bidi w:val="0"/>
        <w:adjustRightInd w:val="0"/>
        <w:snapToGrid w:val="0"/>
        <w:spacing w:line="440" w:lineRule="exact"/>
        <w:ind w:firstLine="421" w:firstLineChars="200"/>
        <w:jc w:val="left"/>
        <w:rPr>
          <w:rFonts w:ascii="宋体" w:hAnsi="宋体"/>
          <w:szCs w:val="21"/>
        </w:rPr>
      </w:pPr>
      <w:r>
        <w:rPr>
          <w:rFonts w:hint="eastAsia" w:ascii="宋体" w:hAnsi="宋体"/>
          <w:b/>
          <w:szCs w:val="21"/>
        </w:rPr>
        <w:t>10.1【政府采购合同专用条款】</w:t>
      </w:r>
      <w:r>
        <w:rPr>
          <w:rFonts w:hint="eastAsia" w:ascii="宋体" w:hAnsi="宋体"/>
          <w:szCs w:val="21"/>
        </w:rPr>
        <w:t>与招标文件第四章“技术规格、参数和要求”规定的其他伴随服务</w:t>
      </w:r>
    </w:p>
    <w:p>
      <w:pPr>
        <w:pageBreakBefore w:val="0"/>
        <w:kinsoku/>
        <w:wordWrap/>
        <w:overflowPunct/>
        <w:autoSpaceDE w:val="0"/>
        <w:autoSpaceDN w:val="0"/>
        <w:bidi w:val="0"/>
        <w:adjustRightInd w:val="0"/>
        <w:snapToGrid w:val="0"/>
        <w:spacing w:line="440" w:lineRule="exact"/>
        <w:ind w:firstLine="420" w:firstLineChars="200"/>
        <w:jc w:val="left"/>
        <w:rPr>
          <w:rFonts w:ascii="宋体" w:hAnsi="宋体"/>
          <w:szCs w:val="21"/>
        </w:rPr>
      </w:pPr>
      <w:r>
        <w:rPr>
          <w:rFonts w:hint="eastAsia" w:ascii="宋体" w:hAnsi="宋体"/>
          <w:szCs w:val="21"/>
        </w:rPr>
        <w:t>10.2 乙方提供的伴随服务的费用应包含在合同价款中，甲方不再另行支付。</w:t>
      </w:r>
    </w:p>
    <w:p>
      <w:pPr>
        <w:pageBreakBefore w:val="0"/>
        <w:kinsoku/>
        <w:wordWrap/>
        <w:overflowPunct/>
        <w:bidi w:val="0"/>
        <w:adjustRightInd w:val="0"/>
        <w:snapToGrid w:val="0"/>
        <w:spacing w:line="440" w:lineRule="exact"/>
        <w:ind w:firstLine="421" w:firstLineChars="200"/>
        <w:jc w:val="left"/>
        <w:rPr>
          <w:rFonts w:ascii="宋体" w:hAnsi="宋体"/>
          <w:b/>
          <w:bCs/>
          <w:szCs w:val="21"/>
        </w:rPr>
      </w:pPr>
      <w:r>
        <w:rPr>
          <w:rFonts w:hint="eastAsia" w:ascii="宋体" w:hAnsi="宋体"/>
          <w:b/>
          <w:bCs/>
          <w:szCs w:val="21"/>
        </w:rPr>
        <w:t>11.违约责任</w:t>
      </w:r>
    </w:p>
    <w:p>
      <w:pPr>
        <w:pageBreakBefore w:val="0"/>
        <w:kinsoku/>
        <w:wordWrap/>
        <w:overflowPunct/>
        <w:autoSpaceDE w:val="0"/>
        <w:autoSpaceDN w:val="0"/>
        <w:bidi w:val="0"/>
        <w:adjustRightInd w:val="0"/>
        <w:snapToGrid w:val="0"/>
        <w:spacing w:line="440" w:lineRule="exact"/>
        <w:ind w:firstLine="420" w:firstLineChars="200"/>
        <w:jc w:val="left"/>
        <w:rPr>
          <w:rFonts w:ascii="宋体" w:hAnsi="宋体"/>
          <w:szCs w:val="21"/>
        </w:rPr>
      </w:pPr>
      <w:r>
        <w:rPr>
          <w:rFonts w:hint="eastAsia" w:ascii="宋体" w:hAnsi="宋体"/>
          <w:bCs/>
          <w:szCs w:val="21"/>
        </w:rPr>
        <w:t>11.1甲</w:t>
      </w:r>
      <w:r>
        <w:rPr>
          <w:rFonts w:hint="eastAsia" w:ascii="宋体" w:hAnsi="宋体"/>
          <w:szCs w:val="21"/>
        </w:rPr>
        <w:t>乙双方应按照合同约定的方式解决索赔事宜。</w:t>
      </w:r>
    </w:p>
    <w:p>
      <w:pPr>
        <w:pageBreakBefore w:val="0"/>
        <w:kinsoku/>
        <w:wordWrap/>
        <w:overflowPunct/>
        <w:autoSpaceDE w:val="0"/>
        <w:autoSpaceDN w:val="0"/>
        <w:bidi w:val="0"/>
        <w:adjustRightInd w:val="0"/>
        <w:snapToGrid w:val="0"/>
        <w:spacing w:line="440" w:lineRule="exact"/>
        <w:ind w:firstLine="421" w:firstLineChars="200"/>
        <w:jc w:val="left"/>
        <w:rPr>
          <w:rFonts w:ascii="宋体" w:hAnsi="宋体"/>
          <w:b/>
          <w:szCs w:val="21"/>
        </w:rPr>
      </w:pPr>
      <w:r>
        <w:rPr>
          <w:rFonts w:hint="eastAsia" w:ascii="宋体" w:hAnsi="宋体"/>
          <w:b/>
          <w:szCs w:val="21"/>
        </w:rPr>
        <w:t>12.合同的变更</w:t>
      </w:r>
    </w:p>
    <w:p>
      <w:pPr>
        <w:pageBreakBefore w:val="0"/>
        <w:kinsoku/>
        <w:wordWrap/>
        <w:overflowPunct/>
        <w:autoSpaceDE w:val="0"/>
        <w:autoSpaceDN w:val="0"/>
        <w:bidi w:val="0"/>
        <w:adjustRightInd w:val="0"/>
        <w:snapToGrid w:val="0"/>
        <w:spacing w:line="440" w:lineRule="exact"/>
        <w:ind w:firstLine="420" w:firstLineChars="200"/>
        <w:jc w:val="left"/>
        <w:rPr>
          <w:rFonts w:ascii="宋体" w:hAnsi="宋体"/>
          <w:szCs w:val="21"/>
        </w:rPr>
      </w:pPr>
      <w:r>
        <w:rPr>
          <w:rFonts w:hint="eastAsia" w:ascii="宋体" w:hAnsi="宋体"/>
          <w:szCs w:val="21"/>
        </w:rPr>
        <w:t>12.1 在合同履行过程中，甲、乙双方可就合同履行的时间、地点和方式等协商进行变更。协商一致后，双方应签订书面的补充协议。</w:t>
      </w:r>
    </w:p>
    <w:p>
      <w:pPr>
        <w:pageBreakBefore w:val="0"/>
        <w:kinsoku/>
        <w:wordWrap/>
        <w:overflowPunct/>
        <w:autoSpaceDE w:val="0"/>
        <w:autoSpaceDN w:val="0"/>
        <w:bidi w:val="0"/>
        <w:adjustRightInd w:val="0"/>
        <w:snapToGrid w:val="0"/>
        <w:spacing w:line="440" w:lineRule="exact"/>
        <w:ind w:firstLine="420" w:firstLineChars="200"/>
        <w:jc w:val="left"/>
        <w:rPr>
          <w:rFonts w:ascii="宋体" w:hAnsi="宋体"/>
          <w:szCs w:val="21"/>
        </w:rPr>
      </w:pPr>
      <w:r>
        <w:rPr>
          <w:rFonts w:hint="eastAsia" w:ascii="宋体" w:hAnsi="宋体"/>
          <w:szCs w:val="21"/>
        </w:rPr>
        <w:t>12.2 在不改变合同其他条款的前提下，甲方有权在合同价款百分之十的范围内追加与合同标的相同的货物或服务，并就此与乙方签订补充合同，乙方不得拒绝。</w:t>
      </w:r>
    </w:p>
    <w:p>
      <w:pPr>
        <w:pageBreakBefore w:val="0"/>
        <w:kinsoku/>
        <w:wordWrap/>
        <w:overflowPunct/>
        <w:autoSpaceDE w:val="0"/>
        <w:autoSpaceDN w:val="0"/>
        <w:bidi w:val="0"/>
        <w:adjustRightInd w:val="0"/>
        <w:snapToGrid w:val="0"/>
        <w:spacing w:line="440" w:lineRule="exact"/>
        <w:ind w:firstLine="420" w:firstLineChars="200"/>
        <w:jc w:val="left"/>
        <w:rPr>
          <w:rFonts w:ascii="宋体" w:hAnsi="宋体"/>
          <w:szCs w:val="21"/>
        </w:rPr>
      </w:pPr>
      <w:r>
        <w:rPr>
          <w:rFonts w:hint="eastAsia" w:ascii="宋体" w:hAnsi="宋体"/>
          <w:szCs w:val="21"/>
        </w:rPr>
        <w:t>12.3 除双方签署书面协议，并成为合同不可分割的一部分外，本合同条件不得有任何变更。</w:t>
      </w:r>
    </w:p>
    <w:p>
      <w:pPr>
        <w:pageBreakBefore w:val="0"/>
        <w:kinsoku/>
        <w:wordWrap/>
        <w:overflowPunct/>
        <w:autoSpaceDE w:val="0"/>
        <w:autoSpaceDN w:val="0"/>
        <w:bidi w:val="0"/>
        <w:adjustRightInd w:val="0"/>
        <w:snapToGrid w:val="0"/>
        <w:spacing w:line="440" w:lineRule="exact"/>
        <w:ind w:firstLine="421" w:firstLineChars="200"/>
        <w:jc w:val="left"/>
        <w:rPr>
          <w:rFonts w:ascii="宋体" w:hAnsi="宋体"/>
          <w:b/>
          <w:szCs w:val="21"/>
        </w:rPr>
      </w:pPr>
      <w:r>
        <w:rPr>
          <w:rFonts w:hint="eastAsia" w:ascii="宋体" w:hAnsi="宋体"/>
          <w:b/>
          <w:szCs w:val="21"/>
        </w:rPr>
        <w:t>13.合同中止与终止</w:t>
      </w:r>
    </w:p>
    <w:p>
      <w:pPr>
        <w:pageBreakBefore w:val="0"/>
        <w:kinsoku/>
        <w:wordWrap/>
        <w:overflowPunct/>
        <w:bidi w:val="0"/>
        <w:adjustRightInd w:val="0"/>
        <w:snapToGrid w:val="0"/>
        <w:spacing w:line="440" w:lineRule="exact"/>
        <w:ind w:firstLine="420" w:firstLineChars="200"/>
        <w:jc w:val="left"/>
        <w:rPr>
          <w:rFonts w:ascii="宋体" w:hAnsi="宋体"/>
          <w:szCs w:val="21"/>
        </w:rPr>
      </w:pPr>
      <w:r>
        <w:rPr>
          <w:rFonts w:hint="eastAsia" w:ascii="宋体" w:hAnsi="宋体"/>
          <w:szCs w:val="21"/>
        </w:rPr>
        <w:t>13.1合同的中止</w:t>
      </w:r>
    </w:p>
    <w:p>
      <w:pPr>
        <w:pageBreakBefore w:val="0"/>
        <w:kinsoku/>
        <w:wordWrap/>
        <w:overflowPunct/>
        <w:autoSpaceDE w:val="0"/>
        <w:autoSpaceDN w:val="0"/>
        <w:bidi w:val="0"/>
        <w:adjustRightInd w:val="0"/>
        <w:snapToGrid w:val="0"/>
        <w:spacing w:line="440" w:lineRule="exact"/>
        <w:ind w:firstLine="420" w:firstLineChars="200"/>
        <w:jc w:val="left"/>
        <w:rPr>
          <w:rFonts w:ascii="宋体" w:hAnsi="宋体"/>
          <w:szCs w:val="21"/>
        </w:rPr>
      </w:pPr>
      <w:r>
        <w:rPr>
          <w:rFonts w:hint="eastAsia" w:ascii="宋体" w:hAnsi="宋体"/>
          <w:szCs w:val="21"/>
        </w:rPr>
        <w:t>（1）合同在履行过程中，因采购计划调整，甲方可以要求中止履行，待计划确定后继续履行；</w:t>
      </w:r>
    </w:p>
    <w:p>
      <w:pPr>
        <w:pageBreakBefore w:val="0"/>
        <w:kinsoku/>
        <w:wordWrap/>
        <w:overflowPunct/>
        <w:autoSpaceDE w:val="0"/>
        <w:autoSpaceDN w:val="0"/>
        <w:bidi w:val="0"/>
        <w:adjustRightInd w:val="0"/>
        <w:snapToGrid w:val="0"/>
        <w:spacing w:line="440" w:lineRule="exact"/>
        <w:ind w:firstLine="420" w:firstLineChars="200"/>
        <w:jc w:val="left"/>
        <w:rPr>
          <w:rFonts w:ascii="宋体" w:hAnsi="宋体"/>
          <w:szCs w:val="21"/>
        </w:rPr>
      </w:pPr>
      <w:r>
        <w:rPr>
          <w:rFonts w:hint="eastAsia" w:ascii="宋体" w:hAnsi="宋体"/>
          <w:szCs w:val="21"/>
        </w:rPr>
        <w:t>（2）合同履行过程中因供应商就采购过程或结果提起投诉的，甲方认为有必要或财政部门责令中止的，应当中止合同的履行。</w:t>
      </w:r>
    </w:p>
    <w:p>
      <w:pPr>
        <w:pageBreakBefore w:val="0"/>
        <w:kinsoku/>
        <w:wordWrap/>
        <w:overflowPunct/>
        <w:bidi w:val="0"/>
        <w:adjustRightInd w:val="0"/>
        <w:snapToGrid w:val="0"/>
        <w:spacing w:line="440" w:lineRule="exact"/>
        <w:ind w:firstLine="420" w:firstLineChars="200"/>
        <w:jc w:val="left"/>
        <w:rPr>
          <w:rFonts w:ascii="宋体" w:hAnsi="宋体"/>
          <w:szCs w:val="21"/>
        </w:rPr>
      </w:pPr>
      <w:r>
        <w:rPr>
          <w:rFonts w:hint="eastAsia" w:ascii="宋体" w:hAnsi="宋体"/>
          <w:szCs w:val="21"/>
        </w:rPr>
        <w:t>13.2合同的终止</w:t>
      </w:r>
    </w:p>
    <w:p>
      <w:pPr>
        <w:pageBreakBefore w:val="0"/>
        <w:kinsoku/>
        <w:wordWrap/>
        <w:overflowPunct/>
        <w:autoSpaceDE w:val="0"/>
        <w:autoSpaceDN w:val="0"/>
        <w:bidi w:val="0"/>
        <w:adjustRightInd w:val="0"/>
        <w:snapToGrid w:val="0"/>
        <w:spacing w:line="440" w:lineRule="exact"/>
        <w:ind w:firstLine="420" w:firstLineChars="200"/>
        <w:jc w:val="left"/>
        <w:rPr>
          <w:rFonts w:ascii="宋体" w:hAnsi="宋体"/>
          <w:szCs w:val="21"/>
        </w:rPr>
      </w:pPr>
      <w:r>
        <w:rPr>
          <w:rFonts w:hint="eastAsia" w:ascii="宋体" w:hAnsi="宋体"/>
          <w:szCs w:val="21"/>
        </w:rPr>
        <w:t>（1）合同因有效期限届满而终止；</w:t>
      </w:r>
    </w:p>
    <w:p>
      <w:pPr>
        <w:pageBreakBefore w:val="0"/>
        <w:kinsoku/>
        <w:wordWrap/>
        <w:overflowPunct/>
        <w:autoSpaceDE w:val="0"/>
        <w:autoSpaceDN w:val="0"/>
        <w:bidi w:val="0"/>
        <w:adjustRightInd w:val="0"/>
        <w:snapToGrid w:val="0"/>
        <w:spacing w:line="440" w:lineRule="exact"/>
        <w:ind w:firstLine="420" w:firstLineChars="200"/>
        <w:jc w:val="left"/>
        <w:rPr>
          <w:rFonts w:ascii="宋体" w:hAnsi="宋体"/>
          <w:szCs w:val="21"/>
        </w:rPr>
      </w:pPr>
      <w:r>
        <w:rPr>
          <w:rFonts w:hint="eastAsia" w:ascii="宋体" w:hAnsi="宋体"/>
          <w:szCs w:val="21"/>
        </w:rPr>
        <w:t>（2）乙方未能依照本合同约定条件履行合同，已构成根本性违约的，甲方有权终止本合同，并追究乙方的违约责任。</w:t>
      </w:r>
    </w:p>
    <w:p>
      <w:pPr>
        <w:pageBreakBefore w:val="0"/>
        <w:kinsoku/>
        <w:wordWrap/>
        <w:overflowPunct/>
        <w:autoSpaceDE w:val="0"/>
        <w:autoSpaceDN w:val="0"/>
        <w:bidi w:val="0"/>
        <w:adjustRightInd w:val="0"/>
        <w:snapToGrid w:val="0"/>
        <w:spacing w:line="440" w:lineRule="exact"/>
        <w:ind w:firstLine="420" w:firstLineChars="200"/>
        <w:jc w:val="left"/>
        <w:rPr>
          <w:rFonts w:ascii="宋体" w:hAnsi="宋体"/>
          <w:szCs w:val="21"/>
        </w:rPr>
      </w:pPr>
      <w:r>
        <w:rPr>
          <w:rFonts w:hint="eastAsia" w:ascii="宋体" w:hAnsi="宋体"/>
          <w:szCs w:val="21"/>
        </w:rPr>
        <w:t>（3）如果乙方丧失履约能力或被宣告破产，甲方可在任何时候以书面形式通知乙方终止合同而不给乙方补偿。</w:t>
      </w:r>
    </w:p>
    <w:p>
      <w:pPr>
        <w:pageBreakBefore w:val="0"/>
        <w:kinsoku/>
        <w:wordWrap/>
        <w:overflowPunct/>
        <w:autoSpaceDE w:val="0"/>
        <w:autoSpaceDN w:val="0"/>
        <w:bidi w:val="0"/>
        <w:adjustRightInd w:val="0"/>
        <w:snapToGrid w:val="0"/>
        <w:spacing w:line="440" w:lineRule="exact"/>
        <w:ind w:firstLine="420" w:firstLineChars="200"/>
        <w:jc w:val="left"/>
        <w:rPr>
          <w:rFonts w:ascii="宋体" w:hAnsi="宋体"/>
          <w:szCs w:val="21"/>
        </w:rPr>
      </w:pPr>
      <w:r>
        <w:rPr>
          <w:rFonts w:hint="eastAsia" w:ascii="宋体" w:hAnsi="宋体"/>
          <w:szCs w:val="21"/>
        </w:rPr>
        <w:t>（4）如果乙方在履行合同过程中有不正当竞争行为，甲方有权解除合同，并按《中华人民共和国反不正当竞争法》规定由有关部门追究其法律责任。</w:t>
      </w:r>
    </w:p>
    <w:p>
      <w:pPr>
        <w:pageBreakBefore w:val="0"/>
        <w:kinsoku/>
        <w:wordWrap/>
        <w:overflowPunct/>
        <w:autoSpaceDE w:val="0"/>
        <w:autoSpaceDN w:val="0"/>
        <w:bidi w:val="0"/>
        <w:adjustRightInd w:val="0"/>
        <w:snapToGrid w:val="0"/>
        <w:spacing w:line="440" w:lineRule="exact"/>
        <w:ind w:firstLine="420" w:firstLineChars="200"/>
        <w:jc w:val="left"/>
        <w:rPr>
          <w:rFonts w:ascii="宋体" w:hAnsi="宋体"/>
          <w:szCs w:val="21"/>
        </w:rPr>
      </w:pPr>
      <w:r>
        <w:rPr>
          <w:rFonts w:hint="eastAsia" w:ascii="宋体" w:hAnsi="宋体"/>
          <w:szCs w:val="21"/>
        </w:rPr>
        <w:t>（5）如果合同的履行将损害国家利益或社会公共利益，甲方有权终止合同的履行，给乙方造成损失的予以相应补偿。</w:t>
      </w:r>
    </w:p>
    <w:p>
      <w:pPr>
        <w:pageBreakBefore w:val="0"/>
        <w:kinsoku/>
        <w:wordWrap/>
        <w:overflowPunct/>
        <w:autoSpaceDE w:val="0"/>
        <w:autoSpaceDN w:val="0"/>
        <w:bidi w:val="0"/>
        <w:adjustRightInd w:val="0"/>
        <w:snapToGrid w:val="0"/>
        <w:spacing w:line="440" w:lineRule="exact"/>
        <w:ind w:firstLine="421" w:firstLineChars="200"/>
        <w:jc w:val="left"/>
        <w:rPr>
          <w:rFonts w:ascii="宋体" w:hAnsi="宋体"/>
          <w:b/>
          <w:bCs/>
          <w:szCs w:val="21"/>
        </w:rPr>
      </w:pPr>
      <w:r>
        <w:rPr>
          <w:rFonts w:hint="eastAsia" w:ascii="宋体" w:hAnsi="宋体"/>
          <w:b/>
          <w:bCs/>
          <w:szCs w:val="21"/>
        </w:rPr>
        <w:t>15.不可抗力</w:t>
      </w:r>
    </w:p>
    <w:p>
      <w:pPr>
        <w:pageBreakBefore w:val="0"/>
        <w:kinsoku/>
        <w:wordWrap/>
        <w:overflowPunct/>
        <w:autoSpaceDE w:val="0"/>
        <w:autoSpaceDN w:val="0"/>
        <w:bidi w:val="0"/>
        <w:adjustRightInd w:val="0"/>
        <w:snapToGrid w:val="0"/>
        <w:spacing w:line="440" w:lineRule="exact"/>
        <w:ind w:firstLine="420" w:firstLineChars="200"/>
        <w:jc w:val="left"/>
        <w:rPr>
          <w:rFonts w:ascii="宋体" w:hAnsi="宋体"/>
          <w:szCs w:val="21"/>
        </w:rPr>
      </w:pPr>
      <w:r>
        <w:rPr>
          <w:rFonts w:hint="eastAsia" w:ascii="宋体" w:hAnsi="宋体"/>
          <w:szCs w:val="21"/>
        </w:rPr>
        <w:t>15.1 不可抗力是指合同双方不可预见、不可避免、不可克服的自然灾害和社会事件。</w:t>
      </w:r>
    </w:p>
    <w:p>
      <w:pPr>
        <w:pageBreakBefore w:val="0"/>
        <w:kinsoku/>
        <w:wordWrap/>
        <w:overflowPunct/>
        <w:autoSpaceDE w:val="0"/>
        <w:autoSpaceDN w:val="0"/>
        <w:bidi w:val="0"/>
        <w:adjustRightInd w:val="0"/>
        <w:snapToGrid w:val="0"/>
        <w:spacing w:line="440" w:lineRule="exact"/>
        <w:ind w:firstLine="420" w:firstLineChars="200"/>
        <w:jc w:val="left"/>
        <w:rPr>
          <w:rFonts w:ascii="宋体" w:hAnsi="宋体"/>
          <w:szCs w:val="21"/>
        </w:rPr>
      </w:pPr>
      <w:r>
        <w:rPr>
          <w:rFonts w:hint="eastAsia" w:ascii="宋体" w:hAnsi="宋体"/>
          <w:szCs w:val="21"/>
        </w:rPr>
        <w:t>15.2 任何一方对由于不可抗力造成的部分或全部不能履行合同不承担违约责任。但迟延履行后发生不可抗力的，不能免除责任。</w:t>
      </w:r>
    </w:p>
    <w:p>
      <w:pPr>
        <w:pageBreakBefore w:val="0"/>
        <w:kinsoku/>
        <w:wordWrap/>
        <w:overflowPunct/>
        <w:autoSpaceDE w:val="0"/>
        <w:autoSpaceDN w:val="0"/>
        <w:bidi w:val="0"/>
        <w:adjustRightInd w:val="0"/>
        <w:snapToGrid w:val="0"/>
        <w:spacing w:line="440" w:lineRule="exact"/>
        <w:ind w:firstLine="420" w:firstLineChars="200"/>
        <w:jc w:val="left"/>
        <w:rPr>
          <w:rFonts w:ascii="宋体" w:hAnsi="宋体"/>
          <w:szCs w:val="21"/>
        </w:rPr>
      </w:pPr>
      <w:r>
        <w:rPr>
          <w:rFonts w:hint="eastAsia" w:ascii="宋体" w:hAnsi="宋体"/>
          <w:szCs w:val="21"/>
        </w:rPr>
        <w:t>15.3 遇有不可抗力的一方，应在三日内将事件的情况以书面形式通知另一方，并在事件发生后十日内，向另一方提交合同不能履行或部分不能履行或需要延期履行理由的报告。</w:t>
      </w:r>
    </w:p>
    <w:p>
      <w:pPr>
        <w:pageBreakBefore w:val="0"/>
        <w:kinsoku/>
        <w:wordWrap/>
        <w:overflowPunct/>
        <w:autoSpaceDE w:val="0"/>
        <w:autoSpaceDN w:val="0"/>
        <w:bidi w:val="0"/>
        <w:adjustRightInd w:val="0"/>
        <w:snapToGrid w:val="0"/>
        <w:spacing w:line="440" w:lineRule="exact"/>
        <w:ind w:firstLine="421" w:firstLineChars="200"/>
        <w:jc w:val="left"/>
        <w:rPr>
          <w:rFonts w:ascii="宋体" w:hAnsi="宋体"/>
          <w:b/>
          <w:bCs/>
          <w:szCs w:val="21"/>
        </w:rPr>
      </w:pPr>
      <w:r>
        <w:rPr>
          <w:rFonts w:hint="eastAsia" w:ascii="宋体" w:hAnsi="宋体"/>
          <w:b/>
          <w:bCs/>
          <w:szCs w:val="21"/>
        </w:rPr>
        <w:t>16.解决争议的方法</w:t>
      </w:r>
    </w:p>
    <w:p>
      <w:pPr>
        <w:pageBreakBefore w:val="0"/>
        <w:kinsoku/>
        <w:wordWrap/>
        <w:overflowPunct/>
        <w:autoSpaceDE w:val="0"/>
        <w:autoSpaceDN w:val="0"/>
        <w:bidi w:val="0"/>
        <w:adjustRightInd w:val="0"/>
        <w:snapToGrid w:val="0"/>
        <w:spacing w:line="440" w:lineRule="exact"/>
        <w:ind w:firstLine="420" w:firstLineChars="200"/>
        <w:jc w:val="left"/>
        <w:rPr>
          <w:rFonts w:ascii="宋体" w:hAnsi="宋体"/>
          <w:szCs w:val="21"/>
        </w:rPr>
      </w:pPr>
      <w:r>
        <w:rPr>
          <w:rFonts w:hint="eastAsia" w:ascii="宋体" w:hAnsi="宋体"/>
          <w:szCs w:val="21"/>
        </w:rPr>
        <w:t>16.1 合同各方应通过友好协商，解决在执行合同过程中所发生的或与合同有关的一切争端。如从协商开始后十日内仍不能解决，可以向财政部门提请调解。</w:t>
      </w:r>
    </w:p>
    <w:p>
      <w:pPr>
        <w:pageBreakBefore w:val="0"/>
        <w:kinsoku/>
        <w:wordWrap/>
        <w:overflowPunct/>
        <w:autoSpaceDE w:val="0"/>
        <w:autoSpaceDN w:val="0"/>
        <w:bidi w:val="0"/>
        <w:adjustRightInd w:val="0"/>
        <w:snapToGrid w:val="0"/>
        <w:spacing w:line="440" w:lineRule="exact"/>
        <w:ind w:firstLine="420" w:firstLineChars="200"/>
        <w:jc w:val="left"/>
        <w:rPr>
          <w:rFonts w:ascii="宋体" w:hAnsi="宋体"/>
          <w:szCs w:val="21"/>
        </w:rPr>
      </w:pPr>
      <w:r>
        <w:rPr>
          <w:rFonts w:hint="eastAsia" w:ascii="宋体" w:hAnsi="宋体"/>
          <w:szCs w:val="21"/>
        </w:rPr>
        <w:t>16.2 调解不成可以按</w:t>
      </w:r>
      <w:r>
        <w:rPr>
          <w:rFonts w:hint="eastAsia" w:ascii="宋体" w:hAnsi="宋体"/>
          <w:b/>
          <w:szCs w:val="21"/>
        </w:rPr>
        <w:t>【政府采购合同专用条款】</w:t>
      </w:r>
      <w:r>
        <w:rPr>
          <w:rFonts w:hint="eastAsia" w:ascii="宋体" w:hAnsi="宋体"/>
          <w:szCs w:val="21"/>
        </w:rPr>
        <w:t>中约定中规定下列方式之一提起仲裁或诉讼：</w:t>
      </w:r>
    </w:p>
    <w:p>
      <w:pPr>
        <w:pageBreakBefore w:val="0"/>
        <w:kinsoku/>
        <w:wordWrap/>
        <w:overflowPunct/>
        <w:autoSpaceDE w:val="0"/>
        <w:autoSpaceDN w:val="0"/>
        <w:bidi w:val="0"/>
        <w:adjustRightInd w:val="0"/>
        <w:snapToGrid w:val="0"/>
        <w:spacing w:line="440" w:lineRule="exact"/>
        <w:ind w:firstLine="420" w:firstLineChars="200"/>
        <w:jc w:val="left"/>
        <w:rPr>
          <w:rFonts w:ascii="宋体" w:hAnsi="宋体"/>
          <w:szCs w:val="21"/>
        </w:rPr>
      </w:pPr>
      <w:r>
        <w:rPr>
          <w:rFonts w:hint="eastAsia" w:ascii="宋体" w:hAnsi="宋体"/>
          <w:szCs w:val="21"/>
        </w:rPr>
        <w:t>（1）向甲方所在地仲裁机构提起仲裁；</w:t>
      </w:r>
    </w:p>
    <w:p>
      <w:pPr>
        <w:pageBreakBefore w:val="0"/>
        <w:kinsoku/>
        <w:wordWrap/>
        <w:overflowPunct/>
        <w:autoSpaceDE w:val="0"/>
        <w:autoSpaceDN w:val="0"/>
        <w:bidi w:val="0"/>
        <w:adjustRightInd w:val="0"/>
        <w:snapToGrid w:val="0"/>
        <w:spacing w:line="440" w:lineRule="exact"/>
        <w:ind w:firstLine="420" w:firstLineChars="200"/>
        <w:jc w:val="left"/>
        <w:rPr>
          <w:rFonts w:ascii="宋体" w:hAnsi="宋体"/>
          <w:szCs w:val="21"/>
        </w:rPr>
      </w:pPr>
      <w:r>
        <w:rPr>
          <w:rFonts w:hint="eastAsia" w:ascii="宋体" w:hAnsi="宋体"/>
          <w:szCs w:val="21"/>
        </w:rPr>
        <w:t>（2）向甲方所在地人民法院提起诉讼。</w:t>
      </w:r>
    </w:p>
    <w:p>
      <w:pPr>
        <w:pageBreakBefore w:val="0"/>
        <w:kinsoku/>
        <w:wordWrap/>
        <w:overflowPunct/>
        <w:autoSpaceDE w:val="0"/>
        <w:autoSpaceDN w:val="0"/>
        <w:bidi w:val="0"/>
        <w:adjustRightInd w:val="0"/>
        <w:snapToGrid w:val="0"/>
        <w:spacing w:line="440" w:lineRule="exact"/>
        <w:ind w:firstLine="420" w:firstLineChars="200"/>
        <w:jc w:val="left"/>
        <w:rPr>
          <w:rFonts w:ascii="宋体" w:hAnsi="宋体"/>
          <w:szCs w:val="21"/>
        </w:rPr>
      </w:pPr>
      <w:r>
        <w:rPr>
          <w:rFonts w:hint="eastAsia" w:ascii="宋体" w:hAnsi="宋体"/>
          <w:szCs w:val="21"/>
        </w:rPr>
        <w:t>16.3 如仲裁或诉讼事项不影响合同其它部分的履行，则在仲裁或诉讼期间，除正在进行仲裁或诉讼的部分外，合同的其它部分应继续执行。</w:t>
      </w:r>
    </w:p>
    <w:p>
      <w:pPr>
        <w:pageBreakBefore w:val="0"/>
        <w:kinsoku/>
        <w:wordWrap/>
        <w:overflowPunct/>
        <w:autoSpaceDE w:val="0"/>
        <w:autoSpaceDN w:val="0"/>
        <w:bidi w:val="0"/>
        <w:adjustRightInd w:val="0"/>
        <w:snapToGrid w:val="0"/>
        <w:spacing w:line="440" w:lineRule="exact"/>
        <w:ind w:firstLine="421" w:firstLineChars="200"/>
        <w:jc w:val="left"/>
        <w:rPr>
          <w:rFonts w:ascii="宋体" w:hAnsi="宋体"/>
          <w:b/>
          <w:szCs w:val="21"/>
        </w:rPr>
      </w:pPr>
      <w:r>
        <w:rPr>
          <w:rFonts w:hint="eastAsia" w:ascii="宋体" w:hAnsi="宋体"/>
          <w:b/>
          <w:szCs w:val="21"/>
        </w:rPr>
        <w:t>17.法律适用</w:t>
      </w:r>
    </w:p>
    <w:p>
      <w:pPr>
        <w:pageBreakBefore w:val="0"/>
        <w:kinsoku/>
        <w:wordWrap/>
        <w:overflowPunct/>
        <w:autoSpaceDE w:val="0"/>
        <w:autoSpaceDN w:val="0"/>
        <w:bidi w:val="0"/>
        <w:adjustRightInd w:val="0"/>
        <w:snapToGrid w:val="0"/>
        <w:spacing w:line="440" w:lineRule="exact"/>
        <w:ind w:firstLine="420" w:firstLineChars="200"/>
        <w:jc w:val="left"/>
        <w:rPr>
          <w:rFonts w:ascii="宋体" w:hAnsi="宋体"/>
          <w:szCs w:val="21"/>
        </w:rPr>
      </w:pPr>
      <w:r>
        <w:rPr>
          <w:rFonts w:hint="eastAsia" w:ascii="宋体" w:hAnsi="宋体"/>
          <w:szCs w:val="21"/>
        </w:rPr>
        <w:t>17.1 本合同适用中华人民共和国现行法律、行政法规和规章，如合同条款与法律、行政法规和规章不一致的，按照法律、行政法规和规章修改本合同。</w:t>
      </w:r>
    </w:p>
    <w:p>
      <w:pPr>
        <w:pageBreakBefore w:val="0"/>
        <w:kinsoku/>
        <w:wordWrap/>
        <w:overflowPunct/>
        <w:autoSpaceDE w:val="0"/>
        <w:autoSpaceDN w:val="0"/>
        <w:bidi w:val="0"/>
        <w:adjustRightInd w:val="0"/>
        <w:snapToGrid w:val="0"/>
        <w:spacing w:line="440" w:lineRule="exact"/>
        <w:ind w:firstLine="421" w:firstLineChars="200"/>
        <w:jc w:val="left"/>
        <w:rPr>
          <w:rFonts w:ascii="宋体" w:hAnsi="宋体"/>
          <w:b/>
          <w:szCs w:val="21"/>
        </w:rPr>
      </w:pPr>
      <w:r>
        <w:rPr>
          <w:rFonts w:hint="eastAsia" w:ascii="宋体" w:hAnsi="宋体"/>
          <w:b/>
          <w:bCs/>
          <w:szCs w:val="21"/>
        </w:rPr>
        <w:t>18.</w:t>
      </w:r>
      <w:r>
        <w:rPr>
          <w:rFonts w:hint="eastAsia" w:ascii="宋体" w:hAnsi="宋体"/>
          <w:b/>
          <w:szCs w:val="21"/>
        </w:rPr>
        <w:t>通知</w:t>
      </w:r>
    </w:p>
    <w:p>
      <w:pPr>
        <w:pageBreakBefore w:val="0"/>
        <w:kinsoku/>
        <w:wordWrap/>
        <w:overflowPunct/>
        <w:bidi w:val="0"/>
        <w:adjustRightInd w:val="0"/>
        <w:snapToGrid w:val="0"/>
        <w:spacing w:line="440" w:lineRule="exact"/>
        <w:ind w:firstLine="420" w:firstLineChars="200"/>
        <w:jc w:val="left"/>
        <w:rPr>
          <w:rFonts w:ascii="宋体" w:hAnsi="宋体"/>
          <w:szCs w:val="21"/>
        </w:rPr>
      </w:pPr>
      <w:r>
        <w:rPr>
          <w:rFonts w:hint="eastAsia" w:ascii="宋体" w:hAnsi="宋体"/>
          <w:szCs w:val="21"/>
        </w:rPr>
        <w:t>18.1本合同一方给另一方的通知均应采用书面形式，传真或快递送到本合同中规定的对方的地址和办理签收手续。</w:t>
      </w:r>
    </w:p>
    <w:p>
      <w:pPr>
        <w:pageBreakBefore w:val="0"/>
        <w:kinsoku/>
        <w:wordWrap/>
        <w:overflowPunct/>
        <w:bidi w:val="0"/>
        <w:adjustRightInd w:val="0"/>
        <w:snapToGrid w:val="0"/>
        <w:spacing w:line="440" w:lineRule="exact"/>
        <w:ind w:firstLine="420" w:firstLineChars="200"/>
        <w:jc w:val="left"/>
        <w:rPr>
          <w:rFonts w:ascii="宋体" w:hAnsi="宋体"/>
          <w:szCs w:val="21"/>
        </w:rPr>
      </w:pPr>
      <w:r>
        <w:rPr>
          <w:rFonts w:hint="eastAsia" w:ascii="宋体" w:hAnsi="宋体"/>
          <w:szCs w:val="21"/>
        </w:rPr>
        <w:t>18.2通知以送到之日或通知书中规定的生效之日起生效，两者中以较迟之日为准。</w:t>
      </w:r>
    </w:p>
    <w:p>
      <w:pPr>
        <w:pageBreakBefore w:val="0"/>
        <w:kinsoku/>
        <w:wordWrap/>
        <w:overflowPunct/>
        <w:bidi w:val="0"/>
        <w:adjustRightInd w:val="0"/>
        <w:snapToGrid w:val="0"/>
        <w:spacing w:line="440" w:lineRule="exact"/>
        <w:ind w:firstLine="421" w:firstLineChars="200"/>
        <w:jc w:val="left"/>
        <w:rPr>
          <w:rFonts w:ascii="宋体" w:hAnsi="宋体"/>
          <w:b/>
          <w:bCs/>
          <w:szCs w:val="21"/>
        </w:rPr>
      </w:pPr>
      <w:r>
        <w:rPr>
          <w:rFonts w:hint="eastAsia" w:ascii="宋体" w:hAnsi="宋体"/>
          <w:b/>
          <w:bCs/>
          <w:szCs w:val="21"/>
        </w:rPr>
        <w:t>19. 合同未尽事项</w:t>
      </w:r>
    </w:p>
    <w:p>
      <w:pPr>
        <w:pageBreakBefore w:val="0"/>
        <w:kinsoku/>
        <w:wordWrap/>
        <w:overflowPunct/>
        <w:bidi w:val="0"/>
        <w:adjustRightInd w:val="0"/>
        <w:snapToGrid w:val="0"/>
        <w:spacing w:line="440" w:lineRule="exact"/>
        <w:ind w:firstLine="420" w:firstLineChars="200"/>
        <w:jc w:val="left"/>
        <w:rPr>
          <w:rFonts w:ascii="宋体" w:hAnsi="宋体"/>
          <w:bCs/>
          <w:szCs w:val="21"/>
        </w:rPr>
      </w:pPr>
      <w:r>
        <w:rPr>
          <w:rFonts w:hint="eastAsia" w:ascii="宋体" w:hAnsi="宋体"/>
          <w:bCs/>
          <w:szCs w:val="21"/>
        </w:rPr>
        <w:t>19.1合同未尽事项见</w:t>
      </w:r>
      <w:r>
        <w:rPr>
          <w:rFonts w:hint="eastAsia" w:ascii="宋体" w:hAnsi="宋体"/>
          <w:b/>
          <w:szCs w:val="21"/>
        </w:rPr>
        <w:t>【政府采购合同专用条款】。</w:t>
      </w:r>
    </w:p>
    <w:p>
      <w:pPr>
        <w:pageBreakBefore w:val="0"/>
        <w:kinsoku/>
        <w:wordWrap/>
        <w:overflowPunct/>
        <w:bidi w:val="0"/>
        <w:adjustRightInd w:val="0"/>
        <w:snapToGrid w:val="0"/>
        <w:spacing w:line="440" w:lineRule="exact"/>
        <w:ind w:firstLine="421" w:firstLineChars="200"/>
        <w:jc w:val="left"/>
        <w:rPr>
          <w:rFonts w:ascii="宋体" w:hAnsi="宋体"/>
          <w:b/>
          <w:bCs/>
          <w:szCs w:val="21"/>
        </w:rPr>
      </w:pPr>
      <w:r>
        <w:rPr>
          <w:rFonts w:hint="eastAsia" w:ascii="宋体" w:hAnsi="宋体"/>
          <w:b/>
          <w:bCs/>
          <w:szCs w:val="21"/>
        </w:rPr>
        <w:t>20.合同生效</w:t>
      </w:r>
    </w:p>
    <w:p>
      <w:pPr>
        <w:pageBreakBefore w:val="0"/>
        <w:kinsoku/>
        <w:wordWrap/>
        <w:overflowPunct/>
        <w:bidi w:val="0"/>
        <w:adjustRightInd w:val="0"/>
        <w:snapToGrid w:val="0"/>
        <w:spacing w:line="440" w:lineRule="exact"/>
        <w:ind w:firstLine="420" w:firstLineChars="200"/>
        <w:rPr>
          <w:rFonts w:ascii="宋体" w:hAnsi="宋体" w:cs="宋体"/>
          <w:szCs w:val="21"/>
        </w:rPr>
      </w:pPr>
      <w:r>
        <w:rPr>
          <w:rFonts w:hint="eastAsia" w:ascii="宋体" w:hAnsi="宋体"/>
          <w:szCs w:val="21"/>
        </w:rPr>
        <w:t>20.1 本合同在合同双方签字盖章后生效。</w:t>
      </w:r>
    </w:p>
    <w:bookmarkEnd w:id="18"/>
    <w:p>
      <w:pPr>
        <w:pStyle w:val="14"/>
        <w:pageBreakBefore w:val="0"/>
        <w:kinsoku/>
        <w:wordWrap/>
        <w:overflowPunct/>
        <w:bidi w:val="0"/>
        <w:snapToGrid w:val="0"/>
        <w:spacing w:line="440" w:lineRule="exact"/>
        <w:ind w:left="105" w:leftChars="50"/>
        <w:jc w:val="center"/>
        <w:rPr>
          <w:rFonts w:ascii="黑体" w:hAnsi="黑体" w:eastAsia="黑体"/>
          <w:b/>
          <w:bCs/>
          <w:sz w:val="36"/>
          <w:szCs w:val="36"/>
        </w:rPr>
      </w:pPr>
    </w:p>
    <w:p>
      <w:pPr>
        <w:pStyle w:val="14"/>
        <w:pageBreakBefore w:val="0"/>
        <w:kinsoku/>
        <w:wordWrap/>
        <w:overflowPunct/>
        <w:bidi w:val="0"/>
        <w:snapToGrid w:val="0"/>
        <w:spacing w:line="440" w:lineRule="exact"/>
        <w:ind w:left="105" w:leftChars="50"/>
        <w:jc w:val="center"/>
        <w:rPr>
          <w:rFonts w:ascii="黑体" w:hAnsi="黑体" w:eastAsia="黑体"/>
          <w:b/>
          <w:bCs/>
          <w:sz w:val="36"/>
          <w:szCs w:val="36"/>
        </w:rPr>
      </w:pPr>
    </w:p>
    <w:p>
      <w:pPr>
        <w:pStyle w:val="15"/>
        <w:rPr>
          <w:rFonts w:ascii="黑体" w:hAnsi="黑体" w:eastAsia="黑体"/>
          <w:b/>
          <w:bCs/>
          <w:sz w:val="36"/>
          <w:szCs w:val="36"/>
        </w:rPr>
      </w:pPr>
    </w:p>
    <w:p>
      <w:pPr>
        <w:rPr>
          <w:rFonts w:ascii="黑体" w:hAnsi="黑体" w:eastAsia="黑体"/>
          <w:b/>
          <w:bCs/>
          <w:sz w:val="36"/>
          <w:szCs w:val="36"/>
        </w:rPr>
      </w:pPr>
    </w:p>
    <w:p>
      <w:pPr>
        <w:pStyle w:val="7"/>
      </w:pPr>
    </w:p>
    <w:p>
      <w:pPr>
        <w:pStyle w:val="14"/>
        <w:pageBreakBefore w:val="0"/>
        <w:kinsoku/>
        <w:wordWrap/>
        <w:overflowPunct/>
        <w:bidi w:val="0"/>
        <w:snapToGrid w:val="0"/>
        <w:spacing w:line="440" w:lineRule="exact"/>
        <w:ind w:left="105" w:leftChars="50"/>
        <w:jc w:val="center"/>
        <w:rPr>
          <w:rFonts w:ascii="黑体" w:hAnsi="黑体" w:eastAsia="黑体"/>
          <w:b/>
          <w:bCs/>
          <w:sz w:val="36"/>
          <w:szCs w:val="36"/>
        </w:rPr>
      </w:pPr>
    </w:p>
    <w:p>
      <w:pPr>
        <w:pageBreakBefore w:val="0"/>
        <w:tabs>
          <w:tab w:val="left" w:pos="8820"/>
          <w:tab w:val="left" w:pos="9345"/>
          <w:tab w:val="left" w:pos="9765"/>
        </w:tabs>
        <w:kinsoku/>
        <w:wordWrap/>
        <w:overflowPunct/>
        <w:bidi w:val="0"/>
        <w:adjustRightInd w:val="0"/>
        <w:snapToGrid w:val="0"/>
        <w:spacing w:before="120" w:beforeLines="50" w:line="440" w:lineRule="exact"/>
        <w:ind w:right="384" w:rightChars="183"/>
        <w:jc w:val="center"/>
        <w:rPr>
          <w:rFonts w:ascii="黑体" w:hAnsi="华文中宋" w:eastAsia="黑体"/>
          <w:b/>
          <w:bCs/>
          <w:sz w:val="24"/>
        </w:rPr>
      </w:pPr>
      <w:r>
        <w:rPr>
          <w:rFonts w:hint="eastAsia" w:ascii="宋体" w:hAnsi="宋体" w:cs="宋体"/>
          <w:b/>
          <w:sz w:val="32"/>
          <w:szCs w:val="32"/>
        </w:rPr>
        <w:t>三、政府采购合同专用条款</w:t>
      </w:r>
    </w:p>
    <w:tbl>
      <w:tblPr>
        <w:tblStyle w:val="31"/>
        <w:tblpPr w:leftFromText="180" w:rightFromText="180" w:vertAnchor="text" w:horzAnchor="page" w:tblpX="1554" w:tblpY="973"/>
        <w:tblOverlap w:val="never"/>
        <w:tblW w:w="0" w:type="auto"/>
        <w:tblInd w:w="0" w:type="dxa"/>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Layout w:type="fixed"/>
        <w:tblCellMar>
          <w:top w:w="0" w:type="dxa"/>
          <w:left w:w="108" w:type="dxa"/>
          <w:bottom w:w="0" w:type="dxa"/>
          <w:right w:w="108" w:type="dxa"/>
        </w:tblCellMar>
      </w:tblPr>
      <w:tblGrid>
        <w:gridCol w:w="1943"/>
        <w:gridCol w:w="1840"/>
        <w:gridCol w:w="5250"/>
      </w:tblGrid>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943" w:type="dxa"/>
            <w:tcBorders>
              <w:top w:val="double" w:color="auto" w:sz="2" w:space="0"/>
              <w:left w:val="double" w:color="auto" w:sz="2" w:space="0"/>
              <w:bottom w:val="single" w:color="auto" w:sz="6" w:space="0"/>
              <w:right w:val="single" w:color="auto" w:sz="6" w:space="0"/>
            </w:tcBorders>
            <w:vAlign w:val="center"/>
          </w:tcPr>
          <w:p>
            <w:pPr>
              <w:pageBreakBefore w:val="0"/>
              <w:kinsoku/>
              <w:wordWrap/>
              <w:overflowPunct/>
              <w:bidi w:val="0"/>
              <w:adjustRightInd w:val="0"/>
              <w:snapToGrid w:val="0"/>
              <w:spacing w:line="440" w:lineRule="exact"/>
              <w:rPr>
                <w:rFonts w:ascii="黑体" w:hAnsi="宋体" w:eastAsia="黑体"/>
                <w:b/>
                <w:bCs/>
                <w:color w:val="000000" w:themeColor="text1"/>
                <w:sz w:val="30"/>
                <w:szCs w:val="30"/>
                <w14:textFill>
                  <w14:solidFill>
                    <w14:schemeClr w14:val="tx1"/>
                  </w14:solidFill>
                </w14:textFill>
              </w:rPr>
            </w:pPr>
            <w:r>
              <w:rPr>
                <w:rFonts w:hint="eastAsia" w:ascii="宋体" w:hAnsi="宋体"/>
                <w:b/>
                <w:bCs/>
                <w:color w:val="000000" w:themeColor="text1"/>
                <w14:textFill>
                  <w14:solidFill>
                    <w14:schemeClr w14:val="tx1"/>
                  </w14:solidFill>
                </w14:textFill>
              </w:rPr>
              <w:t>条款号</w:t>
            </w:r>
          </w:p>
        </w:tc>
        <w:tc>
          <w:tcPr>
            <w:tcW w:w="1840" w:type="dxa"/>
            <w:tcBorders>
              <w:top w:val="double" w:color="auto" w:sz="2" w:space="0"/>
              <w:left w:val="single" w:color="auto" w:sz="6" w:space="0"/>
              <w:bottom w:val="single" w:color="auto" w:sz="6" w:space="0"/>
              <w:right w:val="single" w:color="auto" w:sz="6" w:space="0"/>
            </w:tcBorders>
            <w:vAlign w:val="center"/>
          </w:tcPr>
          <w:p>
            <w:pPr>
              <w:pageBreakBefore w:val="0"/>
              <w:kinsoku/>
              <w:wordWrap/>
              <w:overflowPunct/>
              <w:bidi w:val="0"/>
              <w:adjustRightInd w:val="0"/>
              <w:snapToGrid w:val="0"/>
              <w:spacing w:line="440" w:lineRule="exact"/>
              <w:rPr>
                <w:rFonts w:ascii="黑体" w:hAnsi="宋体" w:eastAsia="黑体"/>
                <w:b/>
                <w:bCs/>
                <w:color w:val="000000" w:themeColor="text1"/>
                <w:sz w:val="30"/>
                <w:szCs w:val="30"/>
                <w14:textFill>
                  <w14:solidFill>
                    <w14:schemeClr w14:val="tx1"/>
                  </w14:solidFill>
                </w14:textFill>
              </w:rPr>
            </w:pPr>
            <w:r>
              <w:rPr>
                <w:rFonts w:hint="eastAsia" w:ascii="宋体" w:hAnsi="宋体"/>
                <w:b/>
                <w:bCs/>
                <w:color w:val="000000" w:themeColor="text1"/>
                <w14:textFill>
                  <w14:solidFill>
                    <w14:schemeClr w14:val="tx1"/>
                  </w14:solidFill>
                </w14:textFill>
              </w:rPr>
              <w:t>条款名称</w:t>
            </w:r>
          </w:p>
        </w:tc>
        <w:tc>
          <w:tcPr>
            <w:tcW w:w="5250" w:type="dxa"/>
            <w:tcBorders>
              <w:top w:val="double" w:color="auto" w:sz="2" w:space="0"/>
              <w:left w:val="single" w:color="auto" w:sz="6" w:space="0"/>
              <w:bottom w:val="single" w:color="auto" w:sz="6" w:space="0"/>
              <w:right w:val="double" w:color="auto" w:sz="2" w:space="0"/>
            </w:tcBorders>
            <w:vAlign w:val="center"/>
          </w:tcPr>
          <w:p>
            <w:pPr>
              <w:pageBreakBefore w:val="0"/>
              <w:kinsoku/>
              <w:wordWrap/>
              <w:overflowPunct/>
              <w:bidi w:val="0"/>
              <w:adjustRightInd w:val="0"/>
              <w:snapToGrid w:val="0"/>
              <w:spacing w:line="440" w:lineRule="exact"/>
              <w:rPr>
                <w:rFonts w:ascii="黑体" w:hAnsi="宋体" w:eastAsia="黑体"/>
                <w:b/>
                <w:bCs/>
                <w:color w:val="000000" w:themeColor="text1"/>
                <w:sz w:val="30"/>
                <w:szCs w:val="30"/>
                <w14:textFill>
                  <w14:solidFill>
                    <w14:schemeClr w14:val="tx1"/>
                  </w14:solidFill>
                </w14:textFill>
              </w:rPr>
            </w:pPr>
            <w:r>
              <w:rPr>
                <w:rFonts w:hint="eastAsia" w:ascii="宋体" w:hAnsi="宋体"/>
                <w:b/>
                <w:bCs/>
                <w:color w:val="000000" w:themeColor="text1"/>
                <w14:textFill>
                  <w14:solidFill>
                    <w14:schemeClr w14:val="tx1"/>
                  </w14:solidFill>
                </w14:textFill>
              </w:rPr>
              <w:t>编列内容规定</w:t>
            </w:r>
          </w:p>
        </w:tc>
      </w:tr>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943" w:type="dxa"/>
            <w:tcBorders>
              <w:top w:val="single" w:color="auto" w:sz="6" w:space="0"/>
              <w:left w:val="double" w:color="auto" w:sz="2" w:space="0"/>
              <w:bottom w:val="single" w:color="auto" w:sz="6" w:space="0"/>
              <w:right w:val="single" w:color="auto" w:sz="6" w:space="0"/>
            </w:tcBorders>
            <w:vAlign w:val="center"/>
          </w:tcPr>
          <w:p>
            <w:pPr>
              <w:pageBreakBefore w:val="0"/>
              <w:kinsoku/>
              <w:wordWrap/>
              <w:overflowPunct/>
              <w:bidi w:val="0"/>
              <w:adjustRightInd w:val="0"/>
              <w:snapToGrid w:val="0"/>
              <w:spacing w:line="440" w:lineRule="exact"/>
              <w:rPr>
                <w:rFonts w:ascii="黑体" w:hAnsi="宋体" w:eastAsia="黑体"/>
                <w:b/>
                <w:bCs/>
                <w:color w:val="000000" w:themeColor="text1"/>
                <w:sz w:val="30"/>
                <w:szCs w:val="30"/>
                <w14:textFill>
                  <w14:solidFill>
                    <w14:schemeClr w14:val="tx1"/>
                  </w14:solidFill>
                </w14:textFill>
              </w:rPr>
            </w:pPr>
            <w:r>
              <w:rPr>
                <w:rFonts w:hint="eastAsia" w:ascii="宋体" w:hAnsi="宋体"/>
                <w:color w:val="000000" w:themeColor="text1"/>
                <w14:textFill>
                  <w14:solidFill>
                    <w14:schemeClr w14:val="tx1"/>
                  </w14:solidFill>
                </w14:textFill>
              </w:rPr>
              <w:t>第1.2（6）款</w:t>
            </w:r>
          </w:p>
        </w:tc>
        <w:tc>
          <w:tcPr>
            <w:tcW w:w="1840" w:type="dxa"/>
            <w:tcBorders>
              <w:top w:val="single" w:color="auto" w:sz="6" w:space="0"/>
              <w:left w:val="single" w:color="auto" w:sz="6" w:space="0"/>
              <w:bottom w:val="single" w:color="auto" w:sz="6" w:space="0"/>
              <w:right w:val="single" w:color="auto" w:sz="6" w:space="0"/>
            </w:tcBorders>
            <w:vAlign w:val="center"/>
          </w:tcPr>
          <w:p>
            <w:pPr>
              <w:pageBreakBefore w:val="0"/>
              <w:kinsoku/>
              <w:wordWrap/>
              <w:overflowPunct/>
              <w:bidi w:val="0"/>
              <w:adjustRightInd w:val="0"/>
              <w:snapToGrid w:val="0"/>
              <w:spacing w:line="440" w:lineRule="exact"/>
              <w:jc w:val="center"/>
              <w:rPr>
                <w:rFonts w:ascii="黑体" w:hAnsi="宋体" w:eastAsia="黑体"/>
                <w:b/>
                <w:bCs/>
                <w:color w:val="000000" w:themeColor="text1"/>
                <w:sz w:val="30"/>
                <w:szCs w:val="30"/>
                <w14:textFill>
                  <w14:solidFill>
                    <w14:schemeClr w14:val="tx1"/>
                  </w14:solidFill>
                </w14:textFill>
              </w:rPr>
            </w:pPr>
            <w:r>
              <w:rPr>
                <w:rFonts w:hint="eastAsia" w:ascii="宋体" w:hAnsi="宋体"/>
                <w:color w:val="000000" w:themeColor="text1"/>
                <w14:textFill>
                  <w14:solidFill>
                    <w14:schemeClr w14:val="tx1"/>
                  </w14:solidFill>
                </w14:textFill>
              </w:rPr>
              <w:t>项目现场</w:t>
            </w:r>
          </w:p>
        </w:tc>
        <w:tc>
          <w:tcPr>
            <w:tcW w:w="5250" w:type="dxa"/>
            <w:tcBorders>
              <w:top w:val="single" w:color="auto" w:sz="6" w:space="0"/>
              <w:left w:val="single" w:color="auto" w:sz="6" w:space="0"/>
              <w:bottom w:val="single" w:color="auto" w:sz="6" w:space="0"/>
              <w:right w:val="double" w:color="auto" w:sz="2" w:space="0"/>
            </w:tcBorders>
            <w:vAlign w:val="center"/>
          </w:tcPr>
          <w:p>
            <w:pPr>
              <w:pageBreakBefore w:val="0"/>
              <w:kinsoku/>
              <w:wordWrap/>
              <w:overflowPunct/>
              <w:bidi w:val="0"/>
              <w:adjustRightInd w:val="0"/>
              <w:snapToGrid w:val="0"/>
              <w:spacing w:line="440" w:lineRule="exact"/>
              <w:rPr>
                <w:rFonts w:ascii="黑体" w:hAnsi="宋体" w:eastAsia="黑体"/>
                <w:b/>
                <w:bCs/>
                <w:color w:val="000000" w:themeColor="text1"/>
                <w:sz w:val="30"/>
                <w:szCs w:val="30"/>
                <w14:textFill>
                  <w14:solidFill>
                    <w14:schemeClr w14:val="tx1"/>
                  </w14:solidFill>
                </w14:textFill>
              </w:rPr>
            </w:pPr>
            <w:r>
              <w:rPr>
                <w:rFonts w:hint="eastAsia" w:ascii="宋体" w:hAnsi="宋体"/>
                <w:color w:val="000000" w:themeColor="text1"/>
                <w:szCs w:val="21"/>
                <w14:textFill>
                  <w14:solidFill>
                    <w14:schemeClr w14:val="tx1"/>
                  </w14:solidFill>
                </w14:textFill>
              </w:rPr>
              <w:t>采购人指定现场</w:t>
            </w:r>
          </w:p>
        </w:tc>
      </w:tr>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1161" w:hRule="atLeast"/>
        </w:trPr>
        <w:tc>
          <w:tcPr>
            <w:tcW w:w="1943" w:type="dxa"/>
            <w:tcBorders>
              <w:top w:val="single" w:color="auto" w:sz="6" w:space="0"/>
              <w:left w:val="double" w:color="auto" w:sz="2" w:space="0"/>
              <w:bottom w:val="single" w:color="auto" w:sz="6" w:space="0"/>
              <w:right w:val="single" w:color="auto" w:sz="6" w:space="0"/>
            </w:tcBorders>
            <w:vAlign w:val="center"/>
          </w:tcPr>
          <w:p>
            <w:pPr>
              <w:pageBreakBefore w:val="0"/>
              <w:kinsoku/>
              <w:wordWrap/>
              <w:overflowPunct/>
              <w:bidi w:val="0"/>
              <w:adjustRightInd w:val="0"/>
              <w:snapToGrid w:val="0"/>
              <w:spacing w:line="440" w:lineRule="exact"/>
              <w:rPr>
                <w:rFonts w:ascii="黑体" w:hAnsi="宋体" w:eastAsia="黑体"/>
                <w:b/>
                <w:bCs/>
                <w:color w:val="000000" w:themeColor="text1"/>
                <w:sz w:val="30"/>
                <w:szCs w:val="30"/>
                <w14:textFill>
                  <w14:solidFill>
                    <w14:schemeClr w14:val="tx1"/>
                  </w14:solidFill>
                </w14:textFill>
              </w:rPr>
            </w:pPr>
            <w:r>
              <w:rPr>
                <w:rFonts w:hint="eastAsia" w:ascii="宋体" w:hAnsi="宋体"/>
                <w:color w:val="000000" w:themeColor="text1"/>
                <w14:textFill>
                  <w14:solidFill>
                    <w14:schemeClr w14:val="tx1"/>
                  </w14:solidFill>
                </w14:textFill>
              </w:rPr>
              <w:t>第5.1条</w:t>
            </w:r>
          </w:p>
        </w:tc>
        <w:tc>
          <w:tcPr>
            <w:tcW w:w="1840" w:type="dxa"/>
            <w:tcBorders>
              <w:top w:val="single" w:color="auto" w:sz="6" w:space="0"/>
              <w:left w:val="single" w:color="auto" w:sz="6" w:space="0"/>
              <w:bottom w:val="single" w:color="auto" w:sz="6" w:space="0"/>
              <w:right w:val="single" w:color="auto" w:sz="6" w:space="0"/>
            </w:tcBorders>
            <w:vAlign w:val="center"/>
          </w:tcPr>
          <w:p>
            <w:pPr>
              <w:pStyle w:val="6"/>
              <w:pageBreakBefore w:val="0"/>
              <w:kinsoku/>
              <w:wordWrap/>
              <w:overflowPunct/>
              <w:bidi w:val="0"/>
              <w:spacing w:line="440" w:lineRule="exact"/>
              <w:rPr>
                <w:rFonts w:ascii="黑体" w:hAnsi="宋体" w:eastAsia="黑体"/>
                <w:b/>
                <w:bCs/>
                <w:color w:val="000000" w:themeColor="text1"/>
                <w:sz w:val="30"/>
                <w:szCs w:val="30"/>
                <w14:textFill>
                  <w14:solidFill>
                    <w14:schemeClr w14:val="tx1"/>
                  </w14:solidFill>
                </w14:textFill>
              </w:rPr>
            </w:pPr>
            <w:r>
              <w:rPr>
                <w:rFonts w:hint="eastAsia"/>
                <w:color w:val="000000" w:themeColor="text1"/>
                <w14:textFill>
                  <w14:solidFill>
                    <w14:schemeClr w14:val="tx1"/>
                  </w14:solidFill>
                </w14:textFill>
              </w:rPr>
              <w:t>履行合同的时间</w:t>
            </w:r>
            <w:r>
              <w:rPr>
                <w:rFonts w:hint="eastAsia" w:ascii="宋体" w:hAnsi="宋体"/>
                <w:color w:val="000000" w:themeColor="text1"/>
                <w14:textFill>
                  <w14:solidFill>
                    <w14:schemeClr w14:val="tx1"/>
                  </w14:solidFill>
                </w14:textFill>
              </w:rPr>
              <w:t>、地点及方式</w:t>
            </w:r>
          </w:p>
        </w:tc>
        <w:tc>
          <w:tcPr>
            <w:tcW w:w="5250" w:type="dxa"/>
            <w:tcBorders>
              <w:top w:val="single" w:color="auto" w:sz="6" w:space="0"/>
              <w:left w:val="single" w:color="auto" w:sz="6" w:space="0"/>
              <w:bottom w:val="single" w:color="auto" w:sz="6" w:space="0"/>
              <w:right w:val="double" w:color="auto" w:sz="2" w:space="0"/>
            </w:tcBorders>
            <w:vAlign w:val="center"/>
          </w:tcPr>
          <w:p>
            <w:pPr>
              <w:pStyle w:val="83"/>
              <w:pageBreakBefore w:val="0"/>
              <w:kinsoku/>
              <w:wordWrap/>
              <w:overflowPunct/>
              <w:bidi w:val="0"/>
              <w:spacing w:before="120" w:beforeLines="50" w:after="120" w:afterLines="50" w:line="440" w:lineRule="exact"/>
              <w:ind w:left="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履行合同时间：详见采购需求；</w:t>
            </w:r>
          </w:p>
          <w:p>
            <w:pPr>
              <w:pStyle w:val="83"/>
              <w:pageBreakBefore w:val="0"/>
              <w:kinsoku/>
              <w:wordWrap/>
              <w:overflowPunct/>
              <w:bidi w:val="0"/>
              <w:spacing w:before="120" w:beforeLines="50" w:after="120" w:afterLines="50" w:line="440" w:lineRule="exact"/>
              <w:ind w:left="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履行合同及服务地点：采购人指定地点；</w:t>
            </w:r>
          </w:p>
          <w:p>
            <w:pPr>
              <w:pStyle w:val="83"/>
              <w:pageBreakBefore w:val="0"/>
              <w:kinsoku/>
              <w:wordWrap/>
              <w:overflowPunct/>
              <w:bidi w:val="0"/>
              <w:spacing w:before="120" w:beforeLines="50" w:after="120" w:afterLines="50" w:line="440" w:lineRule="exact"/>
              <w:ind w:left="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履行合同方式：</w:t>
            </w:r>
            <w:r>
              <w:rPr>
                <w:rFonts w:hint="eastAsia" w:ascii="宋体" w:hAnsi="宋体"/>
                <w:color w:val="000000" w:themeColor="text1"/>
                <w:szCs w:val="21"/>
                <w14:textFill>
                  <w14:solidFill>
                    <w14:schemeClr w14:val="tx1"/>
                  </w14:solidFill>
                </w14:textFill>
              </w:rPr>
              <w:t>现场服务；</w:t>
            </w:r>
          </w:p>
        </w:tc>
      </w:tr>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569" w:hRule="atLeast"/>
        </w:trPr>
        <w:tc>
          <w:tcPr>
            <w:tcW w:w="1943" w:type="dxa"/>
            <w:tcBorders>
              <w:top w:val="single" w:color="auto" w:sz="6" w:space="0"/>
              <w:left w:val="double" w:color="auto" w:sz="2" w:space="0"/>
              <w:bottom w:val="single" w:color="auto" w:sz="6" w:space="0"/>
              <w:right w:val="single" w:color="auto" w:sz="6" w:space="0"/>
            </w:tcBorders>
            <w:vAlign w:val="center"/>
          </w:tcPr>
          <w:p>
            <w:pPr>
              <w:pageBreakBefore w:val="0"/>
              <w:kinsoku/>
              <w:wordWrap/>
              <w:overflowPunct/>
              <w:bidi w:val="0"/>
              <w:adjustRightInd w:val="0"/>
              <w:snapToGrid w:val="0"/>
              <w:spacing w:line="440" w:lineRule="exact"/>
              <w:rPr>
                <w:rFonts w:ascii="黑体" w:hAnsi="宋体" w:eastAsia="黑体"/>
                <w:b/>
                <w:bCs/>
                <w:color w:val="000000" w:themeColor="text1"/>
                <w:sz w:val="30"/>
                <w:szCs w:val="30"/>
                <w14:textFill>
                  <w14:solidFill>
                    <w14:schemeClr w14:val="tx1"/>
                  </w14:solidFill>
                </w14:textFill>
              </w:rPr>
            </w:pPr>
            <w:r>
              <w:rPr>
                <w:rFonts w:hint="eastAsia" w:ascii="宋体" w:hAnsi="宋体"/>
                <w:color w:val="000000" w:themeColor="text1"/>
                <w14:textFill>
                  <w14:solidFill>
                    <w14:schemeClr w14:val="tx1"/>
                  </w14:solidFill>
                </w14:textFill>
              </w:rPr>
              <w:t>第9.2(3) 款</w:t>
            </w:r>
          </w:p>
        </w:tc>
        <w:tc>
          <w:tcPr>
            <w:tcW w:w="1840" w:type="dxa"/>
            <w:tcBorders>
              <w:top w:val="single" w:color="auto" w:sz="6" w:space="0"/>
              <w:left w:val="single" w:color="auto" w:sz="6" w:space="0"/>
              <w:bottom w:val="single" w:color="auto" w:sz="6" w:space="0"/>
              <w:right w:val="single" w:color="auto" w:sz="6" w:space="0"/>
            </w:tcBorders>
            <w:vAlign w:val="center"/>
          </w:tcPr>
          <w:p>
            <w:pPr>
              <w:pageBreakBefore w:val="0"/>
              <w:kinsoku/>
              <w:wordWrap/>
              <w:overflowPunct/>
              <w:bidi w:val="0"/>
              <w:adjustRightInd w:val="0"/>
              <w:snapToGrid w:val="0"/>
              <w:spacing w:line="440" w:lineRule="exact"/>
              <w:jc w:val="center"/>
              <w:rPr>
                <w:rFonts w:ascii="宋体" w:hAnsi="宋体"/>
                <w:b/>
                <w:bCs/>
                <w:color w:val="000000" w:themeColor="text1"/>
                <w:sz w:val="30"/>
                <w:szCs w:val="30"/>
                <w14:textFill>
                  <w14:solidFill>
                    <w14:schemeClr w14:val="tx1"/>
                  </w14:solidFill>
                </w14:textFill>
              </w:rPr>
            </w:pPr>
            <w:r>
              <w:rPr>
                <w:rFonts w:hint="eastAsia" w:ascii="宋体" w:hAnsi="宋体"/>
                <w:color w:val="000000" w:themeColor="text1"/>
                <w14:textFill>
                  <w14:solidFill>
                    <w14:schemeClr w14:val="tx1"/>
                  </w14:solidFill>
                </w14:textFill>
              </w:rPr>
              <w:t>响应时间</w:t>
            </w:r>
          </w:p>
        </w:tc>
        <w:tc>
          <w:tcPr>
            <w:tcW w:w="5250" w:type="dxa"/>
            <w:tcBorders>
              <w:top w:val="single" w:color="auto" w:sz="6" w:space="0"/>
              <w:left w:val="single" w:color="auto" w:sz="6" w:space="0"/>
              <w:bottom w:val="single" w:color="auto" w:sz="6" w:space="0"/>
              <w:right w:val="double" w:color="auto" w:sz="2" w:space="0"/>
            </w:tcBorders>
            <w:vAlign w:val="center"/>
          </w:tcPr>
          <w:p>
            <w:pPr>
              <w:pStyle w:val="6"/>
              <w:pageBreakBefore w:val="0"/>
              <w:kinsoku/>
              <w:wordWrap/>
              <w:overflowPunct/>
              <w:bidi w:val="0"/>
              <w:spacing w:line="440" w:lineRule="exac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7×24小时</w:t>
            </w:r>
          </w:p>
        </w:tc>
      </w:tr>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926" w:hRule="atLeast"/>
        </w:trPr>
        <w:tc>
          <w:tcPr>
            <w:tcW w:w="1943" w:type="dxa"/>
            <w:tcBorders>
              <w:top w:val="single" w:color="auto" w:sz="6" w:space="0"/>
              <w:left w:val="double" w:color="auto" w:sz="2" w:space="0"/>
              <w:bottom w:val="single" w:color="auto" w:sz="6" w:space="0"/>
              <w:right w:val="single" w:color="auto" w:sz="6" w:space="0"/>
            </w:tcBorders>
            <w:vAlign w:val="center"/>
          </w:tcPr>
          <w:p>
            <w:pPr>
              <w:pageBreakBefore w:val="0"/>
              <w:kinsoku/>
              <w:wordWrap/>
              <w:overflowPunct/>
              <w:bidi w:val="0"/>
              <w:adjustRightInd w:val="0"/>
              <w:snapToGrid w:val="0"/>
              <w:spacing w:line="440" w:lineRule="exact"/>
              <w:rPr>
                <w:rFonts w:ascii="黑体" w:hAnsi="宋体" w:eastAsia="黑体"/>
                <w:b/>
                <w:bCs/>
                <w:color w:val="000000" w:themeColor="text1"/>
                <w:sz w:val="30"/>
                <w:szCs w:val="30"/>
                <w14:textFill>
                  <w14:solidFill>
                    <w14:schemeClr w14:val="tx1"/>
                  </w14:solidFill>
                </w14:textFill>
              </w:rPr>
            </w:pPr>
            <w:r>
              <w:rPr>
                <w:rFonts w:hint="eastAsia" w:ascii="宋体" w:hAnsi="宋体"/>
                <w:color w:val="000000" w:themeColor="text1"/>
                <w14:textFill>
                  <w14:solidFill>
                    <w14:schemeClr w14:val="tx1"/>
                  </w14:solidFill>
                </w14:textFill>
              </w:rPr>
              <w:t>第13.5条</w:t>
            </w:r>
          </w:p>
        </w:tc>
        <w:tc>
          <w:tcPr>
            <w:tcW w:w="1840" w:type="dxa"/>
            <w:tcBorders>
              <w:top w:val="single" w:color="auto" w:sz="6" w:space="0"/>
              <w:left w:val="single" w:color="auto" w:sz="6" w:space="0"/>
              <w:bottom w:val="single" w:color="auto" w:sz="6" w:space="0"/>
              <w:right w:val="single" w:color="auto" w:sz="6" w:space="0"/>
            </w:tcBorders>
            <w:vAlign w:val="center"/>
          </w:tcPr>
          <w:p>
            <w:pPr>
              <w:pStyle w:val="6"/>
              <w:pageBreakBefore w:val="0"/>
              <w:kinsoku/>
              <w:wordWrap/>
              <w:overflowPunct/>
              <w:bidi w:val="0"/>
              <w:spacing w:line="440" w:lineRule="exact"/>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合同价款支付方式和条件</w:t>
            </w:r>
          </w:p>
        </w:tc>
        <w:tc>
          <w:tcPr>
            <w:tcW w:w="5250" w:type="dxa"/>
            <w:tcBorders>
              <w:top w:val="single" w:color="auto" w:sz="6" w:space="0"/>
              <w:left w:val="single" w:color="auto" w:sz="6" w:space="0"/>
              <w:bottom w:val="single" w:color="auto" w:sz="6" w:space="0"/>
              <w:right w:val="double" w:color="auto" w:sz="2" w:space="0"/>
            </w:tcBorders>
            <w:vAlign w:val="center"/>
          </w:tcPr>
          <w:p>
            <w:pPr>
              <w:pStyle w:val="6"/>
              <w:pageBreakBefore w:val="0"/>
              <w:kinsoku/>
              <w:wordWrap/>
              <w:overflowPunct/>
              <w:bidi w:val="0"/>
              <w:spacing w:line="440" w:lineRule="exac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付款人：</w:t>
            </w:r>
            <w:r>
              <w:rPr>
                <w:rFonts w:hint="eastAsia" w:asciiTheme="minorEastAsia" w:hAnsiTheme="minorEastAsia" w:eastAsiaTheme="minorEastAsia" w:cstheme="minorEastAsia"/>
                <w:lang w:eastAsia="zh-CN"/>
              </w:rPr>
              <w:t>湖南省</w:t>
            </w:r>
            <w:r>
              <w:rPr>
                <w:rFonts w:hint="eastAsia" w:asciiTheme="minorEastAsia" w:hAnsiTheme="minorEastAsia" w:eastAsiaTheme="minorEastAsia" w:cstheme="minorEastAsia"/>
                <w:lang w:val="en-US" w:eastAsia="zh-CN"/>
              </w:rPr>
              <w:t>科</w:t>
            </w:r>
            <w:r>
              <w:rPr>
                <w:rFonts w:hint="eastAsia" w:asciiTheme="minorEastAsia" w:hAnsiTheme="minorEastAsia" w:eastAsiaTheme="minorEastAsia" w:cstheme="minorEastAsia"/>
                <w:lang w:eastAsia="zh-CN"/>
              </w:rPr>
              <w:t>技厅</w:t>
            </w:r>
            <w:r>
              <w:rPr>
                <w:rFonts w:hint="eastAsia" w:ascii="宋体" w:hAnsi="宋体"/>
                <w:color w:val="000000" w:themeColor="text1"/>
                <w14:textFill>
                  <w14:solidFill>
                    <w14:schemeClr w14:val="tx1"/>
                  </w14:solidFill>
                </w14:textFill>
              </w:rPr>
              <w:t>；</w:t>
            </w:r>
          </w:p>
          <w:p>
            <w:pPr>
              <w:pStyle w:val="6"/>
              <w:pageBreakBefore w:val="0"/>
              <w:kinsoku/>
              <w:wordWrap/>
              <w:overflowPunct/>
              <w:bidi w:val="0"/>
              <w:spacing w:line="440" w:lineRule="exac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付款方式：详见“第四章 采购需求”；</w:t>
            </w:r>
          </w:p>
        </w:tc>
      </w:tr>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650" w:hRule="atLeast"/>
        </w:trPr>
        <w:tc>
          <w:tcPr>
            <w:tcW w:w="1943" w:type="dxa"/>
            <w:tcBorders>
              <w:top w:val="single" w:color="auto" w:sz="6" w:space="0"/>
              <w:left w:val="double" w:color="auto" w:sz="2" w:space="0"/>
              <w:bottom w:val="single" w:color="auto" w:sz="6" w:space="0"/>
              <w:right w:val="single" w:color="auto" w:sz="6" w:space="0"/>
            </w:tcBorders>
            <w:vAlign w:val="center"/>
          </w:tcPr>
          <w:p>
            <w:pPr>
              <w:pageBreakBefore w:val="0"/>
              <w:kinsoku/>
              <w:wordWrap/>
              <w:overflowPunct/>
              <w:bidi w:val="0"/>
              <w:adjustRightInd w:val="0"/>
              <w:snapToGrid w:val="0"/>
              <w:spacing w:line="440" w:lineRule="exact"/>
              <w:rPr>
                <w:rFonts w:ascii="黑体" w:hAnsi="宋体" w:eastAsia="黑体"/>
                <w:b/>
                <w:bCs/>
                <w:color w:val="000000" w:themeColor="text1"/>
                <w:sz w:val="30"/>
                <w:szCs w:val="30"/>
                <w14:textFill>
                  <w14:solidFill>
                    <w14:schemeClr w14:val="tx1"/>
                  </w14:solidFill>
                </w14:textFill>
              </w:rPr>
            </w:pPr>
            <w:r>
              <w:rPr>
                <w:rFonts w:hint="eastAsia" w:ascii="宋体" w:hAnsi="宋体"/>
                <w:color w:val="000000" w:themeColor="text1"/>
                <w14:textFill>
                  <w14:solidFill>
                    <w14:schemeClr w14:val="tx1"/>
                  </w14:solidFill>
                </w14:textFill>
              </w:rPr>
              <w:t>第14.2(6) 款</w:t>
            </w:r>
          </w:p>
        </w:tc>
        <w:tc>
          <w:tcPr>
            <w:tcW w:w="1840" w:type="dxa"/>
            <w:tcBorders>
              <w:top w:val="single" w:color="auto" w:sz="6" w:space="0"/>
              <w:left w:val="single" w:color="auto" w:sz="6" w:space="0"/>
              <w:bottom w:val="single" w:color="auto" w:sz="6" w:space="0"/>
              <w:right w:val="single" w:color="auto" w:sz="6" w:space="0"/>
            </w:tcBorders>
            <w:vAlign w:val="center"/>
          </w:tcPr>
          <w:p>
            <w:pPr>
              <w:pStyle w:val="6"/>
              <w:pageBreakBefore w:val="0"/>
              <w:kinsoku/>
              <w:wordWrap/>
              <w:overflowPunct/>
              <w:bidi w:val="0"/>
              <w:spacing w:line="440" w:lineRule="exact"/>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伴随服务</w:t>
            </w:r>
          </w:p>
        </w:tc>
        <w:tc>
          <w:tcPr>
            <w:tcW w:w="5250" w:type="dxa"/>
            <w:tcBorders>
              <w:top w:val="single" w:color="auto" w:sz="6" w:space="0"/>
              <w:left w:val="single" w:color="auto" w:sz="6" w:space="0"/>
              <w:bottom w:val="single" w:color="auto" w:sz="6" w:space="0"/>
              <w:right w:val="double" w:color="auto" w:sz="2" w:space="0"/>
            </w:tcBorders>
            <w:vAlign w:val="center"/>
          </w:tcPr>
          <w:p>
            <w:pPr>
              <w:pStyle w:val="6"/>
              <w:pageBreakBefore w:val="0"/>
              <w:kinsoku/>
              <w:wordWrap/>
              <w:overflowPunct/>
              <w:bidi w:val="0"/>
              <w:spacing w:line="440" w:lineRule="exac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详见“第四章 采购需求”；</w:t>
            </w:r>
          </w:p>
        </w:tc>
      </w:tr>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943" w:type="dxa"/>
            <w:tcBorders>
              <w:top w:val="single" w:color="auto" w:sz="6" w:space="0"/>
              <w:left w:val="double" w:color="auto" w:sz="2" w:space="0"/>
              <w:bottom w:val="single" w:color="auto" w:sz="6" w:space="0"/>
              <w:right w:val="single" w:color="auto" w:sz="6" w:space="0"/>
            </w:tcBorders>
            <w:vAlign w:val="center"/>
          </w:tcPr>
          <w:p>
            <w:pPr>
              <w:pageBreakBefore w:val="0"/>
              <w:kinsoku/>
              <w:wordWrap/>
              <w:overflowPunct/>
              <w:bidi w:val="0"/>
              <w:adjustRightInd w:val="0"/>
              <w:snapToGrid w:val="0"/>
              <w:spacing w:line="440" w:lineRule="exact"/>
              <w:rPr>
                <w:rFonts w:ascii="黑体" w:hAnsi="宋体" w:eastAsia="黑体"/>
                <w:b/>
                <w:bCs/>
                <w:color w:val="000000" w:themeColor="text1"/>
                <w:sz w:val="30"/>
                <w:szCs w:val="30"/>
                <w14:textFill>
                  <w14:solidFill>
                    <w14:schemeClr w14:val="tx1"/>
                  </w14:solidFill>
                </w14:textFill>
              </w:rPr>
            </w:pPr>
            <w:r>
              <w:rPr>
                <w:rFonts w:hint="eastAsia" w:ascii="宋体" w:hAnsi="宋体"/>
                <w:color w:val="000000" w:themeColor="text1"/>
                <w14:textFill>
                  <w14:solidFill>
                    <w14:schemeClr w14:val="tx1"/>
                  </w14:solidFill>
                </w14:textFill>
              </w:rPr>
              <w:t>第20.2条</w:t>
            </w:r>
          </w:p>
        </w:tc>
        <w:tc>
          <w:tcPr>
            <w:tcW w:w="1840" w:type="dxa"/>
            <w:tcBorders>
              <w:top w:val="single" w:color="auto" w:sz="6" w:space="0"/>
              <w:left w:val="single" w:color="auto" w:sz="6" w:space="0"/>
              <w:bottom w:val="single" w:color="auto" w:sz="6" w:space="0"/>
              <w:right w:val="single" w:color="auto" w:sz="6" w:space="0"/>
            </w:tcBorders>
            <w:vAlign w:val="center"/>
          </w:tcPr>
          <w:p>
            <w:pPr>
              <w:pStyle w:val="6"/>
              <w:pageBreakBefore w:val="0"/>
              <w:kinsoku/>
              <w:wordWrap/>
              <w:overflowPunct/>
              <w:bidi w:val="0"/>
              <w:spacing w:line="440" w:lineRule="exact"/>
              <w:jc w:val="center"/>
              <w:rPr>
                <w:rFonts w:ascii="宋体" w:hAnsi="宋体"/>
                <w:b/>
                <w:bCs/>
                <w:color w:val="000000" w:themeColor="text1"/>
                <w:sz w:val="30"/>
                <w:szCs w:val="30"/>
                <w14:textFill>
                  <w14:solidFill>
                    <w14:schemeClr w14:val="tx1"/>
                  </w14:solidFill>
                </w14:textFill>
              </w:rPr>
            </w:pPr>
            <w:r>
              <w:rPr>
                <w:rFonts w:hint="eastAsia" w:ascii="宋体" w:hAnsi="宋体"/>
                <w:color w:val="000000" w:themeColor="text1"/>
                <w14:textFill>
                  <w14:solidFill>
                    <w14:schemeClr w14:val="tx1"/>
                  </w14:solidFill>
                </w14:textFill>
              </w:rPr>
              <w:t>解决争议的方式</w:t>
            </w:r>
          </w:p>
        </w:tc>
        <w:tc>
          <w:tcPr>
            <w:tcW w:w="5250" w:type="dxa"/>
            <w:tcBorders>
              <w:top w:val="single" w:color="auto" w:sz="6" w:space="0"/>
              <w:left w:val="single" w:color="auto" w:sz="6" w:space="0"/>
              <w:bottom w:val="single" w:color="auto" w:sz="6" w:space="0"/>
              <w:right w:val="double" w:color="auto" w:sz="2" w:space="0"/>
            </w:tcBorders>
            <w:vAlign w:val="center"/>
          </w:tcPr>
          <w:p>
            <w:pPr>
              <w:pageBreakBefore w:val="0"/>
              <w:kinsoku/>
              <w:wordWrap/>
              <w:overflowPunct/>
              <w:bidi w:val="0"/>
              <w:spacing w:line="44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☑诉讼</w:t>
            </w:r>
          </w:p>
          <w:p>
            <w:pPr>
              <w:pageBreakBefore w:val="0"/>
              <w:kinsoku/>
              <w:wordWrap/>
              <w:overflowPunct/>
              <w:bidi w:val="0"/>
              <w:adjustRightInd w:val="0"/>
              <w:snapToGrid w:val="0"/>
              <w:spacing w:line="440" w:lineRule="exact"/>
              <w:rPr>
                <w:rFonts w:ascii="宋体" w:hAnsi="宋体"/>
                <w:b/>
                <w:bCs/>
                <w:color w:val="000000" w:themeColor="text1"/>
                <w:sz w:val="30"/>
                <w:szCs w:val="30"/>
                <w14:textFill>
                  <w14:solidFill>
                    <w14:schemeClr w14:val="tx1"/>
                  </w14:solidFill>
                </w14:textFill>
              </w:rPr>
            </w:pPr>
            <w:r>
              <w:rPr>
                <w:rFonts w:hint="eastAsia"/>
                <w:color w:val="000000" w:themeColor="text1"/>
                <w14:textFill>
                  <w14:solidFill>
                    <w14:schemeClr w14:val="tx1"/>
                  </w14:solidFill>
                </w14:textFill>
              </w:rPr>
              <w:t>□仲裁</w:t>
            </w:r>
          </w:p>
        </w:tc>
      </w:tr>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943" w:type="dxa"/>
            <w:tcBorders>
              <w:top w:val="single" w:color="auto" w:sz="6" w:space="0"/>
              <w:left w:val="double" w:color="auto" w:sz="2" w:space="0"/>
              <w:bottom w:val="double" w:color="auto" w:sz="2" w:space="0"/>
              <w:right w:val="single" w:color="auto" w:sz="6" w:space="0"/>
            </w:tcBorders>
            <w:vAlign w:val="center"/>
          </w:tcPr>
          <w:p>
            <w:pPr>
              <w:pageBreakBefore w:val="0"/>
              <w:kinsoku/>
              <w:wordWrap/>
              <w:overflowPunct/>
              <w:bidi w:val="0"/>
              <w:adjustRightInd w:val="0"/>
              <w:snapToGrid w:val="0"/>
              <w:spacing w:line="440" w:lineRule="exact"/>
              <w:rPr>
                <w:rFonts w:ascii="黑体" w:hAnsi="宋体" w:eastAsia="黑体"/>
                <w:b/>
                <w:bCs/>
                <w:color w:val="000000" w:themeColor="text1"/>
                <w:sz w:val="30"/>
                <w:szCs w:val="30"/>
                <w14:textFill>
                  <w14:solidFill>
                    <w14:schemeClr w14:val="tx1"/>
                  </w14:solidFill>
                </w14:textFill>
              </w:rPr>
            </w:pPr>
            <w:r>
              <w:rPr>
                <w:rFonts w:hint="eastAsia" w:ascii="宋体" w:hAnsi="宋体"/>
                <w:color w:val="000000" w:themeColor="text1"/>
                <w14:textFill>
                  <w14:solidFill>
                    <w14:schemeClr w14:val="tx1"/>
                  </w14:solidFill>
                </w14:textFill>
              </w:rPr>
              <w:t>第24.1条</w:t>
            </w:r>
          </w:p>
        </w:tc>
        <w:tc>
          <w:tcPr>
            <w:tcW w:w="1840" w:type="dxa"/>
            <w:tcBorders>
              <w:top w:val="single" w:color="auto" w:sz="6" w:space="0"/>
              <w:left w:val="single" w:color="auto" w:sz="6" w:space="0"/>
              <w:bottom w:val="double" w:color="auto" w:sz="2" w:space="0"/>
              <w:right w:val="single" w:color="auto" w:sz="6" w:space="0"/>
            </w:tcBorders>
            <w:vAlign w:val="center"/>
          </w:tcPr>
          <w:p>
            <w:pPr>
              <w:pageBreakBefore w:val="0"/>
              <w:kinsoku/>
              <w:wordWrap/>
              <w:overflowPunct/>
              <w:bidi w:val="0"/>
              <w:adjustRightInd w:val="0"/>
              <w:snapToGrid w:val="0"/>
              <w:spacing w:line="440" w:lineRule="exact"/>
              <w:jc w:val="center"/>
              <w:rPr>
                <w:rFonts w:ascii="宋体" w:hAnsi="宋体"/>
                <w:b/>
                <w:bCs/>
                <w:color w:val="000000" w:themeColor="text1"/>
                <w:sz w:val="30"/>
                <w:szCs w:val="30"/>
                <w14:textFill>
                  <w14:solidFill>
                    <w14:schemeClr w14:val="tx1"/>
                  </w14:solidFill>
                </w14:textFill>
              </w:rPr>
            </w:pPr>
            <w:r>
              <w:rPr>
                <w:rFonts w:hint="eastAsia" w:ascii="宋体" w:hAnsi="宋体"/>
                <w:color w:val="000000" w:themeColor="text1"/>
                <w14:textFill>
                  <w14:solidFill>
                    <w14:schemeClr w14:val="tx1"/>
                  </w14:solidFill>
                </w14:textFill>
              </w:rPr>
              <w:t>合同未尽事项</w:t>
            </w:r>
          </w:p>
        </w:tc>
        <w:tc>
          <w:tcPr>
            <w:tcW w:w="5250" w:type="dxa"/>
            <w:tcBorders>
              <w:top w:val="single" w:color="auto" w:sz="6" w:space="0"/>
              <w:left w:val="single" w:color="auto" w:sz="6" w:space="0"/>
              <w:bottom w:val="double" w:color="auto" w:sz="2" w:space="0"/>
              <w:right w:val="double" w:color="auto" w:sz="2" w:space="0"/>
            </w:tcBorders>
            <w:vAlign w:val="center"/>
          </w:tcPr>
          <w:p>
            <w:pPr>
              <w:pageBreakBefore w:val="0"/>
              <w:kinsoku/>
              <w:wordWrap/>
              <w:overflowPunct/>
              <w:bidi w:val="0"/>
              <w:adjustRightInd w:val="0"/>
              <w:snapToGrid w:val="0"/>
              <w:spacing w:line="440" w:lineRule="exact"/>
              <w:rPr>
                <w:rFonts w:ascii="宋体" w:hAnsi="宋体"/>
                <w:b/>
                <w:bCs/>
                <w:color w:val="000000" w:themeColor="text1"/>
                <w:sz w:val="30"/>
                <w:szCs w:val="30"/>
                <w14:textFill>
                  <w14:solidFill>
                    <w14:schemeClr w14:val="tx1"/>
                  </w14:solidFill>
                </w14:textFill>
              </w:rPr>
            </w:pPr>
            <w:r>
              <w:rPr>
                <w:rFonts w:hint="eastAsia" w:ascii="宋体" w:hAnsi="宋体"/>
                <w:color w:val="000000" w:themeColor="text1"/>
                <w14:textFill>
                  <w14:solidFill>
                    <w14:schemeClr w14:val="tx1"/>
                  </w14:solidFill>
                </w14:textFill>
              </w:rPr>
              <w:t>协商解决</w:t>
            </w:r>
          </w:p>
        </w:tc>
      </w:tr>
    </w:tbl>
    <w:p>
      <w:pPr>
        <w:pageBreakBefore w:val="0"/>
        <w:kinsoku/>
        <w:wordWrap/>
        <w:overflowPunct/>
        <w:bidi w:val="0"/>
        <w:spacing w:line="440" w:lineRule="exact"/>
      </w:pPr>
    </w:p>
    <w:p>
      <w:pPr>
        <w:pageBreakBefore w:val="0"/>
        <w:kinsoku/>
        <w:wordWrap/>
        <w:overflowPunct/>
        <w:bidi w:val="0"/>
        <w:spacing w:line="440" w:lineRule="exact"/>
      </w:pPr>
    </w:p>
    <w:p>
      <w:pPr>
        <w:pageBreakBefore w:val="0"/>
        <w:kinsoku/>
        <w:wordWrap/>
        <w:overflowPunct/>
        <w:bidi w:val="0"/>
        <w:spacing w:line="440" w:lineRule="exact"/>
        <w:sectPr>
          <w:pgSz w:w="11906" w:h="16838"/>
          <w:pgMar w:top="1134" w:right="1134" w:bottom="1134" w:left="1134" w:header="510" w:footer="624" w:gutter="0"/>
          <w:cols w:space="720" w:num="1"/>
          <w:docGrid w:linePitch="312" w:charSpace="0"/>
        </w:sectPr>
      </w:pPr>
    </w:p>
    <w:p>
      <w:pPr>
        <w:pageBreakBefore w:val="0"/>
        <w:tabs>
          <w:tab w:val="left" w:pos="8820"/>
          <w:tab w:val="left" w:pos="9345"/>
          <w:tab w:val="left" w:pos="9765"/>
        </w:tabs>
        <w:kinsoku/>
        <w:wordWrap/>
        <w:overflowPunct/>
        <w:bidi w:val="0"/>
        <w:adjustRightInd w:val="0"/>
        <w:snapToGrid w:val="0"/>
        <w:spacing w:before="120" w:beforeLines="50" w:line="440" w:lineRule="exact"/>
        <w:ind w:right="384" w:rightChars="183"/>
        <w:jc w:val="center"/>
        <w:rPr>
          <w:rFonts w:ascii="宋体" w:hAnsi="宋体" w:cs="宋体"/>
          <w:b/>
          <w:sz w:val="32"/>
          <w:szCs w:val="32"/>
        </w:rPr>
      </w:pPr>
      <w:bookmarkStart w:id="19" w:name="_Toc423010625"/>
      <w:bookmarkStart w:id="20" w:name="_Toc24142"/>
      <w:bookmarkStart w:id="21" w:name="_Toc472022200"/>
      <w:bookmarkStart w:id="22" w:name="_Toc439164989"/>
      <w:r>
        <w:rPr>
          <w:rFonts w:hint="eastAsia" w:ascii="宋体" w:hAnsi="宋体" w:cs="宋体"/>
          <w:b/>
          <w:sz w:val="32"/>
          <w:szCs w:val="32"/>
        </w:rPr>
        <w:t>第四章 采购需求</w:t>
      </w:r>
      <w:bookmarkEnd w:id="19"/>
      <w:bookmarkEnd w:id="20"/>
      <w:bookmarkEnd w:id="21"/>
    </w:p>
    <w:bookmarkEnd w:id="22"/>
    <w:p>
      <w:pPr>
        <w:pStyle w:val="81"/>
        <w:keepNext w:val="0"/>
        <w:keepLines w:val="0"/>
        <w:pageBreakBefore w:val="0"/>
        <w:widowControl w:val="0"/>
        <w:numPr>
          <w:ilvl w:val="0"/>
          <w:numId w:val="7"/>
        </w:numPr>
        <w:kinsoku/>
        <w:wordWrap/>
        <w:overflowPunct/>
        <w:topLinePunct w:val="0"/>
        <w:autoSpaceDE/>
        <w:autoSpaceDN/>
        <w:bidi w:val="0"/>
        <w:adjustRightInd/>
        <w:snapToGrid/>
        <w:spacing w:before="120" w:beforeLines="50" w:line="440" w:lineRule="exact"/>
        <w:ind w:firstLine="421" w:firstLineChars="200"/>
        <w:textAlignment w:val="auto"/>
        <w:rPr>
          <w:rFonts w:hint="eastAsia" w:ascii="宋体" w:hAnsi="宋体" w:eastAsia="宋体" w:cs="Times New Roman"/>
          <w:b/>
          <w:bCs/>
          <w:color w:val="000000" w:themeColor="text1"/>
          <w:spacing w:val="0"/>
          <w:kern w:val="2"/>
          <w:sz w:val="21"/>
          <w:szCs w:val="24"/>
          <w:lang w:val="en-US" w:eastAsia="zh-CN" w:bidi="ar-SA"/>
          <w14:textFill>
            <w14:solidFill>
              <w14:schemeClr w14:val="tx1"/>
            </w14:solidFill>
          </w14:textFill>
        </w:rPr>
      </w:pPr>
      <w:bookmarkStart w:id="23" w:name="_Toc20406"/>
      <w:bookmarkStart w:id="24" w:name="_Toc489882268"/>
      <w:bookmarkStart w:id="25" w:name="_Toc5019"/>
      <w:r>
        <w:rPr>
          <w:rFonts w:hint="eastAsia" w:ascii="宋体" w:hAnsi="宋体" w:eastAsia="宋体" w:cs="Times New Roman"/>
          <w:b/>
          <w:bCs/>
          <w:color w:val="000000" w:themeColor="text1"/>
          <w:spacing w:val="0"/>
          <w:kern w:val="2"/>
          <w:sz w:val="21"/>
          <w:szCs w:val="24"/>
          <w:lang w:val="en-US" w:eastAsia="zh-CN" w:bidi="ar-SA"/>
          <w14:textFill>
            <w14:solidFill>
              <w14:schemeClr w14:val="tx1"/>
            </w14:solidFill>
          </w14:textFill>
        </w:rPr>
        <w:t>项目名称</w:t>
      </w:r>
    </w:p>
    <w:p>
      <w:pPr>
        <w:pStyle w:val="81"/>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Times New Roman"/>
          <w:color w:val="000000" w:themeColor="text1"/>
          <w:spacing w:val="0"/>
          <w:kern w:val="2"/>
          <w:sz w:val="21"/>
          <w:szCs w:val="24"/>
          <w:lang w:val="en-US" w:eastAsia="zh-CN" w:bidi="ar-SA"/>
          <w14:textFill>
            <w14:solidFill>
              <w14:schemeClr w14:val="tx1"/>
            </w14:solidFill>
          </w14:textFill>
        </w:rPr>
      </w:pPr>
      <w:r>
        <w:rPr>
          <w:rFonts w:hint="eastAsia" w:ascii="宋体" w:hAnsi="宋体" w:eastAsia="宋体" w:cs="Times New Roman"/>
          <w:color w:val="000000" w:themeColor="text1"/>
          <w:spacing w:val="0"/>
          <w:kern w:val="2"/>
          <w:sz w:val="21"/>
          <w:szCs w:val="24"/>
          <w:lang w:val="en-US" w:eastAsia="zh-CN" w:bidi="ar-SA"/>
          <w14:textFill>
            <w14:solidFill>
              <w14:schemeClr w14:val="tx1"/>
            </w14:solidFill>
          </w14:textFill>
        </w:rPr>
        <w:t>项目名称：</w:t>
      </w:r>
      <w:r>
        <w:rPr>
          <w:rFonts w:hint="eastAsia" w:ascii="宋体" w:hAnsi="宋体" w:cs="Times New Roman"/>
          <w:color w:val="000000" w:themeColor="text1"/>
          <w:spacing w:val="0"/>
          <w:kern w:val="2"/>
          <w:sz w:val="21"/>
          <w:szCs w:val="24"/>
          <w:lang w:val="en-US" w:eastAsia="zh-CN" w:bidi="ar-SA"/>
          <w14:textFill>
            <w14:solidFill>
              <w14:schemeClr w14:val="tx1"/>
            </w14:solidFill>
          </w14:textFill>
        </w:rPr>
        <w:t>《习近平总书记考察湖南三周年特别宣传策划》</w:t>
      </w:r>
    </w:p>
    <w:p>
      <w:pPr>
        <w:pStyle w:val="81"/>
        <w:keepNext w:val="0"/>
        <w:keepLines w:val="0"/>
        <w:pageBreakBefore w:val="0"/>
        <w:widowControl w:val="0"/>
        <w:kinsoku/>
        <w:wordWrap/>
        <w:overflowPunct/>
        <w:topLinePunct w:val="0"/>
        <w:autoSpaceDE/>
        <w:autoSpaceDN/>
        <w:bidi w:val="0"/>
        <w:adjustRightInd/>
        <w:snapToGrid/>
        <w:spacing w:line="440" w:lineRule="exact"/>
        <w:ind w:left="0" w:leftChars="0" w:firstLine="421" w:firstLineChars="200"/>
        <w:textAlignment w:val="auto"/>
        <w:rPr>
          <w:rFonts w:hint="default" w:ascii="宋体" w:hAnsi="宋体" w:eastAsia="宋体" w:cs="Times New Roman"/>
          <w:b/>
          <w:bCs/>
          <w:color w:val="000000" w:themeColor="text1"/>
          <w:spacing w:val="0"/>
          <w:kern w:val="2"/>
          <w:sz w:val="21"/>
          <w:szCs w:val="24"/>
          <w:lang w:val="en-US" w:eastAsia="zh-CN" w:bidi="ar-SA"/>
          <w14:textFill>
            <w14:solidFill>
              <w14:schemeClr w14:val="tx1"/>
            </w14:solidFill>
          </w14:textFill>
        </w:rPr>
      </w:pPr>
      <w:r>
        <w:rPr>
          <w:rFonts w:hint="eastAsia" w:ascii="宋体" w:hAnsi="宋体" w:eastAsia="宋体" w:cs="Times New Roman"/>
          <w:b/>
          <w:bCs/>
          <w:color w:val="000000" w:themeColor="text1"/>
          <w:spacing w:val="0"/>
          <w:kern w:val="2"/>
          <w:sz w:val="21"/>
          <w:szCs w:val="24"/>
          <w:lang w:val="en-US" w:eastAsia="zh-CN" w:bidi="ar-SA"/>
          <w14:textFill>
            <w14:solidFill>
              <w14:schemeClr w14:val="tx1"/>
            </w14:solidFill>
          </w14:textFill>
        </w:rPr>
        <w:t>二、项目</w:t>
      </w:r>
      <w:r>
        <w:rPr>
          <w:rFonts w:hint="eastAsia" w:ascii="宋体" w:hAnsi="宋体" w:cs="Times New Roman"/>
          <w:b/>
          <w:bCs/>
          <w:color w:val="000000" w:themeColor="text1"/>
          <w:spacing w:val="0"/>
          <w:kern w:val="2"/>
          <w:sz w:val="21"/>
          <w:szCs w:val="24"/>
          <w:lang w:val="en-US" w:eastAsia="zh-CN" w:bidi="ar-SA"/>
          <w14:textFill>
            <w14:solidFill>
              <w14:schemeClr w14:val="tx1"/>
            </w14:solidFill>
          </w14:textFill>
        </w:rPr>
        <w:t>背景</w:t>
      </w:r>
    </w:p>
    <w:bookmarkEnd w:id="23"/>
    <w:p>
      <w:pPr>
        <w:pStyle w:val="81"/>
        <w:keepNext w:val="0"/>
        <w:keepLines w:val="0"/>
        <w:pageBreakBefore w:val="0"/>
        <w:widowControl w:val="0"/>
        <w:kinsoku/>
        <w:wordWrap/>
        <w:overflowPunct/>
        <w:topLinePunct w:val="0"/>
        <w:autoSpaceDE/>
        <w:autoSpaceDN/>
        <w:bidi w:val="0"/>
        <w:adjustRightInd/>
        <w:snapToGrid/>
        <w:spacing w:before="120" w:beforeLines="50" w:line="440" w:lineRule="exact"/>
        <w:ind w:firstLine="444" w:firstLineChars="200"/>
        <w:textAlignment w:val="auto"/>
        <w:rPr>
          <w:rFonts w:hint="default" w:ascii="宋体" w:hAnsi="宋体" w:eastAsia="宋体" w:cs="Times New Roman"/>
          <w:b w:val="0"/>
          <w:bCs w:val="0"/>
          <w:sz w:val="21"/>
          <w:szCs w:val="21"/>
          <w:lang w:val="en-US" w:eastAsia="zh-CN"/>
        </w:rPr>
      </w:pPr>
      <w:r>
        <w:rPr>
          <w:rFonts w:hint="eastAsia" w:ascii="宋体" w:hAnsi="宋体" w:eastAsia="宋体" w:cs="Times New Roman"/>
          <w:b w:val="0"/>
          <w:bCs w:val="0"/>
          <w:sz w:val="21"/>
          <w:szCs w:val="21"/>
          <w:lang w:val="en-US" w:eastAsia="zh-CN"/>
        </w:rPr>
        <w:t>今年是习近平总书记对湖南提出打造具有核心竞争力的创新高地三周年宣传工作，更好呈现湖南科技答卷，树立湖南科技品牌，展示湖南科技成果，彰显湖南科技特色，积极营造更有利的社会舆论氛围助推打好科技创新攻坚仗，激励广大科技工作者把创新论文写在三湘大地上，为实现“三高四新”美好蓝图作出更大贡献，现就打造具有核心竞争力的科技创新高地三周年特别宣传报道。</w:t>
      </w:r>
    </w:p>
    <w:p>
      <w:pPr>
        <w:pStyle w:val="81"/>
        <w:keepNext w:val="0"/>
        <w:keepLines w:val="0"/>
        <w:pageBreakBefore w:val="0"/>
        <w:widowControl w:val="0"/>
        <w:kinsoku/>
        <w:wordWrap/>
        <w:overflowPunct/>
        <w:topLinePunct w:val="0"/>
        <w:autoSpaceDE/>
        <w:autoSpaceDN/>
        <w:bidi w:val="0"/>
        <w:adjustRightInd/>
        <w:snapToGrid/>
        <w:spacing w:before="120" w:beforeLines="50" w:line="440" w:lineRule="exact"/>
        <w:ind w:firstLine="445" w:firstLineChars="200"/>
        <w:textAlignment w:val="auto"/>
        <w:rPr>
          <w:rFonts w:hint="eastAsia" w:ascii="宋体" w:hAnsi="宋体"/>
          <w:b/>
          <w:bCs/>
          <w:sz w:val="21"/>
          <w:szCs w:val="21"/>
          <w:lang w:val="en-US" w:eastAsia="zh-CN"/>
        </w:rPr>
      </w:pPr>
      <w:r>
        <w:rPr>
          <w:rFonts w:hint="eastAsia" w:ascii="宋体" w:hAnsi="宋体"/>
          <w:b/>
          <w:bCs/>
          <w:sz w:val="21"/>
          <w:szCs w:val="21"/>
          <w:lang w:val="en-US" w:eastAsia="zh-CN"/>
        </w:rPr>
        <w:t>三、项目内容</w:t>
      </w:r>
    </w:p>
    <w:p>
      <w:pPr>
        <w:pStyle w:val="81"/>
        <w:keepNext w:val="0"/>
        <w:keepLines w:val="0"/>
        <w:pageBreakBefore w:val="0"/>
        <w:widowControl w:val="0"/>
        <w:kinsoku/>
        <w:wordWrap/>
        <w:overflowPunct/>
        <w:topLinePunct w:val="0"/>
        <w:autoSpaceDE/>
        <w:autoSpaceDN/>
        <w:bidi w:val="0"/>
        <w:adjustRightInd/>
        <w:snapToGrid/>
        <w:spacing w:before="120" w:beforeLines="50" w:line="440" w:lineRule="exact"/>
        <w:ind w:firstLine="444" w:firstLineChars="200"/>
        <w:textAlignment w:val="auto"/>
        <w:rPr>
          <w:rFonts w:hint="eastAsia" w:ascii="宋体" w:hAnsi="宋体"/>
          <w:b w:val="0"/>
          <w:bCs w:val="0"/>
          <w:sz w:val="21"/>
          <w:szCs w:val="21"/>
          <w:lang w:val="en-US" w:eastAsia="zh-CN"/>
        </w:rPr>
      </w:pPr>
      <w:r>
        <w:rPr>
          <w:rFonts w:hint="eastAsia" w:ascii="宋体" w:hAnsi="宋体"/>
          <w:b w:val="0"/>
          <w:bCs w:val="0"/>
          <w:sz w:val="21"/>
          <w:szCs w:val="21"/>
          <w:lang w:val="en-US" w:eastAsia="zh-CN"/>
        </w:rPr>
        <w:t>1、拍摄制作“科技湘军”系列专题片</w:t>
      </w:r>
    </w:p>
    <w:p>
      <w:pPr>
        <w:pStyle w:val="81"/>
        <w:keepNext w:val="0"/>
        <w:keepLines w:val="0"/>
        <w:pageBreakBefore w:val="0"/>
        <w:widowControl w:val="0"/>
        <w:kinsoku/>
        <w:wordWrap/>
        <w:overflowPunct/>
        <w:topLinePunct w:val="0"/>
        <w:autoSpaceDE/>
        <w:autoSpaceDN/>
        <w:bidi w:val="0"/>
        <w:adjustRightInd/>
        <w:snapToGrid/>
        <w:spacing w:before="120" w:beforeLines="50" w:line="440" w:lineRule="exact"/>
        <w:ind w:firstLine="444" w:firstLineChars="200"/>
        <w:textAlignment w:val="auto"/>
        <w:rPr>
          <w:rFonts w:hint="eastAsia" w:ascii="宋体" w:hAnsi="宋体"/>
          <w:b w:val="0"/>
          <w:bCs w:val="0"/>
          <w:sz w:val="21"/>
          <w:szCs w:val="21"/>
          <w:lang w:val="en-US" w:eastAsia="zh-CN"/>
        </w:rPr>
      </w:pPr>
      <w:r>
        <w:rPr>
          <w:rFonts w:hint="eastAsia" w:ascii="宋体" w:hAnsi="宋体"/>
          <w:b w:val="0"/>
          <w:bCs w:val="0"/>
          <w:sz w:val="21"/>
          <w:szCs w:val="21"/>
          <w:lang w:val="en-US" w:eastAsia="zh-CN"/>
        </w:rPr>
        <w:t>以“科技湘军”为主题，拍摄制作系列专题片，讲述湖南科技工作者积极投身科技强国建设伟大事业，为实现高水平科技自立自强接续奋斗的动人故事。</w:t>
      </w:r>
    </w:p>
    <w:p>
      <w:pPr>
        <w:pStyle w:val="81"/>
        <w:keepNext w:val="0"/>
        <w:keepLines w:val="0"/>
        <w:pageBreakBefore w:val="0"/>
        <w:widowControl w:val="0"/>
        <w:kinsoku/>
        <w:wordWrap/>
        <w:overflowPunct/>
        <w:topLinePunct w:val="0"/>
        <w:autoSpaceDE/>
        <w:autoSpaceDN/>
        <w:bidi w:val="0"/>
        <w:adjustRightInd/>
        <w:snapToGrid/>
        <w:spacing w:before="120" w:beforeLines="50" w:line="440" w:lineRule="exact"/>
        <w:ind w:firstLine="444" w:firstLineChars="200"/>
        <w:textAlignment w:val="auto"/>
        <w:rPr>
          <w:rFonts w:hint="eastAsia" w:ascii="宋体" w:hAnsi="宋体"/>
          <w:b w:val="0"/>
          <w:bCs w:val="0"/>
          <w:sz w:val="21"/>
          <w:szCs w:val="21"/>
          <w:lang w:val="en-US" w:eastAsia="zh-CN"/>
        </w:rPr>
      </w:pPr>
      <w:r>
        <w:rPr>
          <w:rFonts w:hint="eastAsia" w:ascii="宋体" w:hAnsi="宋体"/>
          <w:b w:val="0"/>
          <w:bCs w:val="0"/>
          <w:sz w:val="21"/>
          <w:szCs w:val="21"/>
          <w:lang w:val="en-US" w:eastAsia="zh-CN"/>
        </w:rPr>
        <w:t>2、制作湖南科技成果展示片</w:t>
      </w:r>
    </w:p>
    <w:p>
      <w:pPr>
        <w:pStyle w:val="81"/>
        <w:keepNext w:val="0"/>
        <w:keepLines w:val="0"/>
        <w:pageBreakBefore w:val="0"/>
        <w:widowControl w:val="0"/>
        <w:kinsoku/>
        <w:wordWrap/>
        <w:overflowPunct/>
        <w:topLinePunct w:val="0"/>
        <w:autoSpaceDE/>
        <w:autoSpaceDN/>
        <w:bidi w:val="0"/>
        <w:adjustRightInd/>
        <w:snapToGrid/>
        <w:spacing w:before="120" w:beforeLines="50" w:line="440" w:lineRule="exact"/>
        <w:ind w:firstLine="444" w:firstLineChars="200"/>
        <w:textAlignment w:val="auto"/>
        <w:rPr>
          <w:rFonts w:hint="eastAsia" w:ascii="宋体" w:hAnsi="宋体"/>
          <w:b w:val="0"/>
          <w:bCs w:val="0"/>
          <w:sz w:val="21"/>
          <w:szCs w:val="21"/>
          <w:lang w:val="en-US" w:eastAsia="zh-CN"/>
        </w:rPr>
      </w:pPr>
      <w:r>
        <w:rPr>
          <w:rFonts w:hint="eastAsia" w:ascii="宋体" w:hAnsi="宋体"/>
          <w:b w:val="0"/>
          <w:bCs w:val="0"/>
          <w:sz w:val="21"/>
          <w:szCs w:val="21"/>
          <w:lang w:val="en-US" w:eastAsia="zh-CN"/>
        </w:rPr>
        <w:t>专题拍摄成果展示片，围绕湖南三年来聚力攻关关键核心技术，奋力抢占技术制高点，展现湖南科技硬实力。</w:t>
      </w:r>
    </w:p>
    <w:p>
      <w:pPr>
        <w:pStyle w:val="81"/>
        <w:keepNext w:val="0"/>
        <w:keepLines w:val="0"/>
        <w:pageBreakBefore w:val="0"/>
        <w:widowControl w:val="0"/>
        <w:kinsoku/>
        <w:wordWrap/>
        <w:overflowPunct/>
        <w:topLinePunct w:val="0"/>
        <w:autoSpaceDE/>
        <w:autoSpaceDN/>
        <w:bidi w:val="0"/>
        <w:adjustRightInd/>
        <w:snapToGrid/>
        <w:spacing w:before="120" w:beforeLines="50" w:line="440" w:lineRule="exact"/>
        <w:ind w:firstLine="444" w:firstLineChars="200"/>
        <w:textAlignment w:val="auto"/>
        <w:rPr>
          <w:rFonts w:hint="eastAsia" w:ascii="宋体" w:hAnsi="宋体"/>
          <w:b w:val="0"/>
          <w:bCs w:val="0"/>
          <w:sz w:val="21"/>
          <w:szCs w:val="21"/>
          <w:lang w:val="en-US" w:eastAsia="zh-CN"/>
        </w:rPr>
      </w:pPr>
      <w:r>
        <w:rPr>
          <w:rFonts w:hint="eastAsia" w:ascii="宋体" w:hAnsi="宋体"/>
          <w:b w:val="0"/>
          <w:bCs w:val="0"/>
          <w:sz w:val="21"/>
          <w:szCs w:val="21"/>
          <w:lang w:val="en-US" w:eastAsia="zh-CN"/>
        </w:rPr>
        <w:t>3、制作“4+4科创工程”专题片</w:t>
      </w:r>
    </w:p>
    <w:p>
      <w:pPr>
        <w:pStyle w:val="81"/>
        <w:keepNext w:val="0"/>
        <w:keepLines w:val="0"/>
        <w:pageBreakBefore w:val="0"/>
        <w:widowControl w:val="0"/>
        <w:kinsoku/>
        <w:wordWrap/>
        <w:overflowPunct/>
        <w:topLinePunct w:val="0"/>
        <w:autoSpaceDE/>
        <w:autoSpaceDN/>
        <w:bidi w:val="0"/>
        <w:adjustRightInd/>
        <w:snapToGrid/>
        <w:spacing w:before="120" w:beforeLines="50" w:line="440" w:lineRule="exact"/>
        <w:ind w:firstLine="444" w:firstLineChars="200"/>
        <w:textAlignment w:val="auto"/>
        <w:rPr>
          <w:rFonts w:hint="eastAsia" w:ascii="宋体" w:hAnsi="宋体"/>
          <w:b w:val="0"/>
          <w:bCs w:val="0"/>
          <w:sz w:val="21"/>
          <w:szCs w:val="21"/>
          <w:lang w:val="en-US" w:eastAsia="zh-CN"/>
        </w:rPr>
      </w:pPr>
      <w:r>
        <w:rPr>
          <w:rFonts w:hint="eastAsia" w:ascii="宋体" w:hAnsi="宋体"/>
          <w:b w:val="0"/>
          <w:bCs w:val="0"/>
          <w:sz w:val="21"/>
          <w:szCs w:val="21"/>
          <w:lang w:val="en-US" w:eastAsia="zh-CN"/>
        </w:rPr>
        <w:t>围绕“4+4科创工程”的建设意义、创新理念和前沿技术、应用前景等，拍摄制作专题片，全方位呈现“4+4科创工程”这一新型举国体制湖南模式的亮点特色，为“4+4科创工程”建设和科研营造良好舆论氛围。</w:t>
      </w:r>
    </w:p>
    <w:p>
      <w:pPr>
        <w:pStyle w:val="81"/>
        <w:keepNext w:val="0"/>
        <w:keepLines w:val="0"/>
        <w:pageBreakBefore w:val="0"/>
        <w:widowControl w:val="0"/>
        <w:kinsoku/>
        <w:wordWrap/>
        <w:overflowPunct/>
        <w:topLinePunct w:val="0"/>
        <w:autoSpaceDE/>
        <w:autoSpaceDN/>
        <w:bidi w:val="0"/>
        <w:adjustRightInd/>
        <w:snapToGrid/>
        <w:spacing w:before="120" w:beforeLines="50" w:line="440" w:lineRule="exact"/>
        <w:ind w:firstLine="444" w:firstLineChars="200"/>
        <w:textAlignment w:val="auto"/>
        <w:rPr>
          <w:rFonts w:hint="eastAsia" w:ascii="宋体" w:hAnsi="宋体"/>
          <w:b w:val="0"/>
          <w:bCs w:val="0"/>
          <w:sz w:val="21"/>
          <w:szCs w:val="21"/>
          <w:lang w:val="en-US" w:eastAsia="zh-CN"/>
        </w:rPr>
      </w:pPr>
      <w:r>
        <w:rPr>
          <w:rFonts w:hint="eastAsia" w:ascii="宋体" w:hAnsi="宋体"/>
          <w:b w:val="0"/>
          <w:bCs w:val="0"/>
          <w:sz w:val="21"/>
          <w:szCs w:val="21"/>
          <w:lang w:val="en-US" w:eastAsia="zh-CN"/>
        </w:rPr>
        <w:t>4、制作科技工作者系列短视频</w:t>
      </w:r>
    </w:p>
    <w:p>
      <w:pPr>
        <w:pStyle w:val="81"/>
        <w:keepNext w:val="0"/>
        <w:keepLines w:val="0"/>
        <w:pageBreakBefore w:val="0"/>
        <w:widowControl w:val="0"/>
        <w:kinsoku/>
        <w:wordWrap/>
        <w:overflowPunct/>
        <w:topLinePunct w:val="0"/>
        <w:autoSpaceDE/>
        <w:autoSpaceDN/>
        <w:bidi w:val="0"/>
        <w:adjustRightInd/>
        <w:snapToGrid/>
        <w:spacing w:before="120" w:beforeLines="50" w:line="440" w:lineRule="exact"/>
        <w:ind w:firstLine="444" w:firstLineChars="200"/>
        <w:textAlignment w:val="auto"/>
        <w:rPr>
          <w:rFonts w:hint="eastAsia" w:ascii="宋体" w:hAnsi="宋体" w:cs="黑体"/>
          <w:b/>
          <w:szCs w:val="21"/>
        </w:rPr>
      </w:pPr>
      <w:r>
        <w:rPr>
          <w:rFonts w:hint="eastAsia" w:ascii="宋体" w:hAnsi="宋体"/>
          <w:b w:val="0"/>
          <w:bCs w:val="0"/>
          <w:sz w:val="21"/>
          <w:szCs w:val="21"/>
          <w:lang w:val="en-US" w:eastAsia="zh-CN"/>
        </w:rPr>
        <w:t>组织不同层次、不同领域科技工作者进行拍摄，展示科技湘军勇于担当、乐于吃苦、善于攻坚的良好形象，展现湖南科技战线奋力打造具有核心竞争力的科技创新高地的决心意志。</w:t>
      </w:r>
    </w:p>
    <w:p>
      <w:pPr>
        <w:pStyle w:val="81"/>
        <w:keepNext w:val="0"/>
        <w:keepLines w:val="0"/>
        <w:pageBreakBefore w:val="0"/>
        <w:widowControl w:val="0"/>
        <w:numPr>
          <w:ilvl w:val="0"/>
          <w:numId w:val="8"/>
        </w:numPr>
        <w:kinsoku/>
        <w:wordWrap/>
        <w:overflowPunct/>
        <w:topLinePunct w:val="0"/>
        <w:autoSpaceDE/>
        <w:autoSpaceDN/>
        <w:bidi w:val="0"/>
        <w:adjustRightInd/>
        <w:snapToGrid/>
        <w:spacing w:before="120" w:beforeLines="50" w:line="460" w:lineRule="exact"/>
        <w:textAlignment w:val="auto"/>
        <w:rPr>
          <w:rFonts w:hint="eastAsia" w:ascii="宋体" w:hAnsi="宋体"/>
          <w:b/>
          <w:bCs/>
          <w:sz w:val="21"/>
          <w:szCs w:val="21"/>
          <w:lang w:val="en-US" w:eastAsia="zh-CN"/>
        </w:rPr>
      </w:pPr>
      <w:r>
        <w:rPr>
          <w:rFonts w:hint="eastAsia" w:ascii="宋体" w:hAnsi="宋体"/>
          <w:b/>
          <w:bCs/>
          <w:sz w:val="21"/>
          <w:szCs w:val="21"/>
          <w:lang w:val="en-US" w:eastAsia="zh-CN"/>
        </w:rPr>
        <w:t>项目要求</w:t>
      </w:r>
    </w:p>
    <w:p>
      <w:pPr>
        <w:pStyle w:val="8"/>
        <w:pageBreakBefore w:val="0"/>
        <w:widowControl w:val="0"/>
        <w:numPr>
          <w:ilvl w:val="0"/>
          <w:numId w:val="9"/>
        </w:numPr>
        <w:kinsoku/>
        <w:wordWrap/>
        <w:overflowPunct/>
        <w:topLinePunct w:val="0"/>
        <w:autoSpaceDE/>
        <w:autoSpaceDN/>
        <w:bidi w:val="0"/>
        <w:adjustRightInd/>
        <w:snapToGrid/>
        <w:spacing w:line="460" w:lineRule="exact"/>
        <w:ind w:firstLine="445" w:firstLineChars="200"/>
        <w:textAlignment w:val="auto"/>
        <w:rPr>
          <w:rFonts w:hint="eastAsia" w:ascii="宋体" w:hAnsi="宋体" w:eastAsia="宋体" w:cs="Times New Roman"/>
          <w:b/>
          <w:bCs/>
          <w:spacing w:val="6"/>
          <w:kern w:val="2"/>
          <w:sz w:val="21"/>
          <w:szCs w:val="21"/>
          <w:lang w:val="en-US" w:eastAsia="zh-CN" w:bidi="ar-SA"/>
        </w:rPr>
      </w:pPr>
      <w:r>
        <w:rPr>
          <w:rFonts w:hint="eastAsia" w:ascii="宋体" w:hAnsi="宋体" w:eastAsia="宋体" w:cs="Times New Roman"/>
          <w:b/>
          <w:bCs/>
          <w:spacing w:val="6"/>
          <w:kern w:val="2"/>
          <w:sz w:val="21"/>
          <w:szCs w:val="21"/>
          <w:lang w:val="en-US" w:eastAsia="zh-CN" w:bidi="ar-SA"/>
        </w:rPr>
        <w:t>承担宣传片文案、创意、拍摄、后期制作、调色、音乐制作、成片输出等全部服务。</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44" w:firstLineChars="200"/>
        <w:textAlignment w:val="auto"/>
        <w:rPr>
          <w:rFonts w:hint="eastAsia" w:ascii="宋体" w:hAnsi="宋体" w:eastAsia="宋体" w:cs="Times New Roman"/>
          <w:b w:val="0"/>
          <w:bCs w:val="0"/>
          <w:spacing w:val="6"/>
          <w:kern w:val="2"/>
          <w:sz w:val="21"/>
          <w:szCs w:val="21"/>
          <w:lang w:val="en-US" w:eastAsia="zh-CN" w:bidi="ar-SA"/>
        </w:rPr>
      </w:pPr>
      <w:r>
        <w:rPr>
          <w:rFonts w:hint="eastAsia" w:ascii="宋体" w:hAnsi="宋体" w:cs="Times New Roman"/>
          <w:b w:val="0"/>
          <w:bCs w:val="0"/>
          <w:spacing w:val="6"/>
          <w:kern w:val="2"/>
          <w:sz w:val="21"/>
          <w:szCs w:val="21"/>
          <w:lang w:val="en-US" w:eastAsia="zh-CN" w:bidi="ar-SA"/>
        </w:rPr>
        <w:t>2、</w:t>
      </w:r>
      <w:r>
        <w:rPr>
          <w:rFonts w:hint="eastAsia" w:ascii="宋体" w:hAnsi="宋体" w:eastAsia="宋体" w:cs="Times New Roman"/>
          <w:b w:val="0"/>
          <w:bCs w:val="0"/>
          <w:spacing w:val="6"/>
          <w:kern w:val="2"/>
          <w:sz w:val="21"/>
          <w:szCs w:val="21"/>
          <w:lang w:val="en-US" w:eastAsia="zh-CN" w:bidi="ar-SA"/>
        </w:rPr>
        <w:t>各子项内容视频时长（均以实际审片为准）：</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宋体" w:hAnsi="宋体" w:eastAsia="宋体" w:cs="Times New Roman"/>
          <w:b w:val="0"/>
          <w:bCs w:val="0"/>
          <w:spacing w:val="6"/>
          <w:kern w:val="2"/>
          <w:sz w:val="21"/>
          <w:szCs w:val="21"/>
          <w:lang w:val="en-US" w:eastAsia="zh-CN" w:bidi="ar-SA"/>
        </w:rPr>
      </w:pPr>
      <w:r>
        <w:rPr>
          <w:rFonts w:hint="eastAsia" w:ascii="宋体" w:hAnsi="宋体" w:eastAsia="宋体" w:cs="Times New Roman"/>
          <w:b w:val="0"/>
          <w:bCs w:val="0"/>
          <w:spacing w:val="6"/>
          <w:kern w:val="2"/>
          <w:sz w:val="21"/>
          <w:szCs w:val="21"/>
          <w:lang w:val="en-US" w:eastAsia="zh-CN" w:bidi="ar-SA"/>
        </w:rPr>
        <w:t xml:space="preserve">    （1）“科技湘军”系列专题片预计6期，每期时长15分钟左右； </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宋体" w:hAnsi="宋体" w:eastAsia="宋体" w:cs="Times New Roman"/>
          <w:b w:val="0"/>
          <w:bCs w:val="0"/>
          <w:spacing w:val="6"/>
          <w:kern w:val="2"/>
          <w:sz w:val="21"/>
          <w:szCs w:val="21"/>
          <w:lang w:val="en-US" w:eastAsia="zh-CN" w:bidi="ar-SA"/>
        </w:rPr>
      </w:pPr>
      <w:r>
        <w:rPr>
          <w:rFonts w:hint="eastAsia" w:ascii="宋体" w:hAnsi="宋体" w:eastAsia="宋体" w:cs="Times New Roman"/>
          <w:b w:val="0"/>
          <w:bCs w:val="0"/>
          <w:spacing w:val="6"/>
          <w:kern w:val="2"/>
          <w:sz w:val="21"/>
          <w:szCs w:val="21"/>
          <w:lang w:val="en-US" w:eastAsia="zh-CN" w:bidi="ar-SA"/>
        </w:rPr>
        <w:t xml:space="preserve">    （2）湖南科技成果展示片预计时长5分钟左右 </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宋体" w:hAnsi="宋体" w:eastAsia="宋体" w:cs="Times New Roman"/>
          <w:b w:val="0"/>
          <w:bCs w:val="0"/>
          <w:spacing w:val="6"/>
          <w:kern w:val="2"/>
          <w:sz w:val="21"/>
          <w:szCs w:val="21"/>
          <w:lang w:val="en-US" w:eastAsia="zh-CN" w:bidi="ar-SA"/>
        </w:rPr>
      </w:pPr>
      <w:r>
        <w:rPr>
          <w:rFonts w:hint="eastAsia" w:ascii="宋体" w:hAnsi="宋体" w:eastAsia="宋体" w:cs="Times New Roman"/>
          <w:b w:val="0"/>
          <w:bCs w:val="0"/>
          <w:spacing w:val="6"/>
          <w:kern w:val="2"/>
          <w:sz w:val="21"/>
          <w:szCs w:val="21"/>
          <w:lang w:val="en-US" w:eastAsia="zh-CN" w:bidi="ar-SA"/>
        </w:rPr>
        <w:t xml:space="preserve">    （3）“4+4科创工程”专题片预计时长7分钟左右</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68"/>
        <w:textAlignment w:val="auto"/>
        <w:rPr>
          <w:rFonts w:hint="eastAsia" w:ascii="宋体" w:hAnsi="宋体" w:eastAsia="宋体" w:cs="Times New Roman"/>
          <w:b w:val="0"/>
          <w:bCs w:val="0"/>
          <w:spacing w:val="6"/>
          <w:kern w:val="2"/>
          <w:sz w:val="21"/>
          <w:szCs w:val="21"/>
          <w:lang w:val="en-US" w:eastAsia="zh-CN" w:bidi="ar-SA"/>
        </w:rPr>
      </w:pPr>
      <w:r>
        <w:rPr>
          <w:rFonts w:hint="eastAsia" w:ascii="宋体" w:hAnsi="宋体" w:eastAsia="宋体" w:cs="Times New Roman"/>
          <w:b w:val="0"/>
          <w:bCs w:val="0"/>
          <w:spacing w:val="6"/>
          <w:kern w:val="2"/>
          <w:sz w:val="21"/>
          <w:szCs w:val="21"/>
          <w:lang w:val="en-US" w:eastAsia="zh-CN" w:bidi="ar-SA"/>
        </w:rPr>
        <w:t>（4）科技工作者系列短视频6</w:t>
      </w:r>
      <w:r>
        <w:rPr>
          <w:rFonts w:hint="eastAsia" w:ascii="宋体" w:hAnsi="宋体" w:cs="Times New Roman"/>
          <w:b w:val="0"/>
          <w:bCs w:val="0"/>
          <w:spacing w:val="6"/>
          <w:kern w:val="2"/>
          <w:sz w:val="21"/>
          <w:szCs w:val="21"/>
          <w:lang w:val="en-US" w:eastAsia="zh-CN" w:bidi="ar-SA"/>
        </w:rPr>
        <w:t>期</w:t>
      </w:r>
      <w:r>
        <w:rPr>
          <w:rFonts w:hint="eastAsia" w:ascii="宋体" w:hAnsi="宋体" w:eastAsia="宋体" w:cs="Times New Roman"/>
          <w:b w:val="0"/>
          <w:bCs w:val="0"/>
          <w:spacing w:val="6"/>
          <w:kern w:val="2"/>
          <w:sz w:val="21"/>
          <w:szCs w:val="21"/>
          <w:lang w:val="en-US" w:eastAsia="zh-CN" w:bidi="ar-SA"/>
        </w:rPr>
        <w:t>，每期时长3分钟左右。</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44" w:firstLineChars="200"/>
        <w:textAlignment w:val="auto"/>
        <w:rPr>
          <w:rFonts w:hint="eastAsia" w:ascii="宋体" w:hAnsi="宋体" w:eastAsia="宋体" w:cs="Times New Roman"/>
          <w:b w:val="0"/>
          <w:bCs w:val="0"/>
          <w:spacing w:val="6"/>
          <w:kern w:val="2"/>
          <w:sz w:val="21"/>
          <w:szCs w:val="21"/>
          <w:lang w:val="en-US" w:eastAsia="zh-CN" w:bidi="ar-SA"/>
        </w:rPr>
      </w:pPr>
      <w:r>
        <w:rPr>
          <w:rFonts w:hint="eastAsia" w:ascii="宋体" w:hAnsi="宋体" w:cs="Times New Roman"/>
          <w:b w:val="0"/>
          <w:bCs w:val="0"/>
          <w:spacing w:val="6"/>
          <w:kern w:val="2"/>
          <w:sz w:val="21"/>
          <w:szCs w:val="21"/>
          <w:lang w:val="en-US" w:eastAsia="zh-CN" w:bidi="ar-SA"/>
        </w:rPr>
        <w:t>3、</w:t>
      </w:r>
      <w:r>
        <w:rPr>
          <w:rFonts w:hint="eastAsia" w:ascii="宋体" w:hAnsi="宋体" w:eastAsia="宋体" w:cs="Times New Roman"/>
          <w:b w:val="0"/>
          <w:bCs w:val="0"/>
          <w:spacing w:val="6"/>
          <w:kern w:val="2"/>
          <w:sz w:val="21"/>
          <w:szCs w:val="21"/>
          <w:lang w:val="en-US" w:eastAsia="zh-CN" w:bidi="ar-SA"/>
        </w:rPr>
        <w:t>视频格式：MP4</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44" w:firstLineChars="200"/>
        <w:textAlignment w:val="auto"/>
        <w:rPr>
          <w:rFonts w:hint="eastAsia" w:ascii="宋体" w:hAnsi="宋体" w:eastAsia="宋体" w:cs="Times New Roman"/>
          <w:b w:val="0"/>
          <w:bCs w:val="0"/>
          <w:spacing w:val="6"/>
          <w:kern w:val="2"/>
          <w:sz w:val="21"/>
          <w:szCs w:val="21"/>
          <w:lang w:val="en-US" w:eastAsia="zh-CN" w:bidi="ar-SA"/>
        </w:rPr>
      </w:pPr>
      <w:r>
        <w:rPr>
          <w:rFonts w:hint="eastAsia" w:ascii="宋体" w:hAnsi="宋体" w:cs="Times New Roman"/>
          <w:b w:val="0"/>
          <w:bCs w:val="0"/>
          <w:spacing w:val="6"/>
          <w:kern w:val="2"/>
          <w:sz w:val="21"/>
          <w:szCs w:val="21"/>
          <w:lang w:val="en-US" w:eastAsia="zh-CN" w:bidi="ar-SA"/>
        </w:rPr>
        <w:t>4、</w:t>
      </w:r>
      <w:r>
        <w:rPr>
          <w:rFonts w:hint="eastAsia" w:ascii="宋体" w:hAnsi="宋体" w:eastAsia="宋体" w:cs="Times New Roman"/>
          <w:b w:val="0"/>
          <w:bCs w:val="0"/>
          <w:spacing w:val="6"/>
          <w:kern w:val="2"/>
          <w:sz w:val="21"/>
          <w:szCs w:val="21"/>
          <w:lang w:val="en-US" w:eastAsia="zh-CN" w:bidi="ar-SA"/>
        </w:rPr>
        <w:t>画质要求：1080p高清版本及以上</w:t>
      </w:r>
      <w:r>
        <w:rPr>
          <w:rFonts w:hint="eastAsia" w:ascii="宋体" w:hAnsi="宋体" w:cs="Times New Roman"/>
          <w:b w:val="0"/>
          <w:bCs w:val="0"/>
          <w:spacing w:val="6"/>
          <w:kern w:val="2"/>
          <w:sz w:val="21"/>
          <w:szCs w:val="21"/>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44" w:firstLineChars="200"/>
        <w:textAlignment w:val="auto"/>
        <w:rPr>
          <w:rFonts w:hint="eastAsia" w:ascii="宋体" w:hAnsi="宋体" w:eastAsia="宋体" w:cs="Times New Roman"/>
          <w:b w:val="0"/>
          <w:bCs w:val="0"/>
          <w:spacing w:val="6"/>
          <w:kern w:val="2"/>
          <w:sz w:val="21"/>
          <w:szCs w:val="21"/>
          <w:lang w:val="en-US" w:eastAsia="zh-CN" w:bidi="ar-SA"/>
        </w:rPr>
      </w:pPr>
      <w:r>
        <w:rPr>
          <w:rFonts w:hint="eastAsia" w:ascii="宋体" w:hAnsi="宋体" w:cs="Times New Roman"/>
          <w:b w:val="0"/>
          <w:bCs w:val="0"/>
          <w:spacing w:val="6"/>
          <w:kern w:val="2"/>
          <w:sz w:val="21"/>
          <w:szCs w:val="21"/>
          <w:lang w:val="en-US" w:eastAsia="zh-CN" w:bidi="ar-SA"/>
        </w:rPr>
        <w:t>5、</w:t>
      </w:r>
      <w:r>
        <w:rPr>
          <w:rFonts w:hint="eastAsia" w:ascii="宋体" w:hAnsi="宋体" w:eastAsia="宋体" w:cs="Times New Roman"/>
          <w:b w:val="0"/>
          <w:bCs w:val="0"/>
          <w:spacing w:val="6"/>
          <w:kern w:val="2"/>
          <w:sz w:val="21"/>
          <w:szCs w:val="21"/>
          <w:lang w:val="en-US" w:eastAsia="zh-CN" w:bidi="ar-SA"/>
        </w:rPr>
        <w:t>配音要求：国家级专业解说员画外配音</w:t>
      </w:r>
      <w:r>
        <w:rPr>
          <w:rFonts w:hint="eastAsia" w:ascii="宋体" w:hAnsi="宋体" w:cs="Times New Roman"/>
          <w:b w:val="0"/>
          <w:bCs w:val="0"/>
          <w:spacing w:val="6"/>
          <w:kern w:val="2"/>
          <w:sz w:val="21"/>
          <w:szCs w:val="21"/>
          <w:lang w:val="en-US" w:eastAsia="zh-CN" w:bidi="ar-SA"/>
        </w:rPr>
        <w:t>，</w:t>
      </w:r>
      <w:r>
        <w:rPr>
          <w:rFonts w:hint="eastAsia" w:ascii="宋体" w:hAnsi="宋体" w:cs="黑体"/>
          <w:szCs w:val="21"/>
        </w:rPr>
        <w:t>适合本片的特点与要求并经采购方认可，配音音质饱满动听，无杂音，背景音乐、音效等精致优美，能对</w:t>
      </w:r>
      <w:r>
        <w:rPr>
          <w:rFonts w:hint="eastAsia" w:ascii="宋体" w:hAnsi="宋体" w:cs="黑体"/>
          <w:szCs w:val="21"/>
          <w:lang w:val="en-US" w:eastAsia="zh-CN"/>
        </w:rPr>
        <w:t>专题片</w:t>
      </w:r>
      <w:r>
        <w:rPr>
          <w:rFonts w:hint="eastAsia" w:ascii="宋体" w:hAnsi="宋体" w:cs="黑体"/>
          <w:szCs w:val="21"/>
        </w:rPr>
        <w:t>起到辅助作用。</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44" w:firstLineChars="200"/>
        <w:textAlignment w:val="auto"/>
        <w:rPr>
          <w:rFonts w:hint="eastAsia" w:ascii="宋体" w:hAnsi="宋体" w:eastAsia="宋体" w:cs="Times New Roman"/>
          <w:b w:val="0"/>
          <w:bCs w:val="0"/>
          <w:spacing w:val="6"/>
          <w:kern w:val="2"/>
          <w:sz w:val="21"/>
          <w:szCs w:val="21"/>
          <w:lang w:val="en-US" w:eastAsia="zh-CN" w:bidi="ar-SA"/>
        </w:rPr>
      </w:pPr>
      <w:r>
        <w:rPr>
          <w:rFonts w:hint="eastAsia" w:ascii="宋体" w:hAnsi="宋体" w:cs="Times New Roman"/>
          <w:b w:val="0"/>
          <w:bCs w:val="0"/>
          <w:spacing w:val="6"/>
          <w:kern w:val="2"/>
          <w:sz w:val="21"/>
          <w:szCs w:val="21"/>
          <w:lang w:val="en-US" w:eastAsia="zh-CN" w:bidi="ar-SA"/>
        </w:rPr>
        <w:t>6、</w:t>
      </w:r>
      <w:r>
        <w:rPr>
          <w:rFonts w:hint="eastAsia" w:ascii="宋体" w:hAnsi="宋体" w:eastAsia="宋体" w:cs="Times New Roman"/>
          <w:b w:val="0"/>
          <w:bCs w:val="0"/>
          <w:spacing w:val="6"/>
          <w:kern w:val="2"/>
          <w:sz w:val="21"/>
          <w:szCs w:val="21"/>
          <w:lang w:val="en-US" w:eastAsia="zh-CN" w:bidi="ar-SA"/>
        </w:rPr>
        <w:t>字幕要</w:t>
      </w:r>
      <w:r>
        <w:rPr>
          <w:rFonts w:hint="eastAsia" w:ascii="宋体" w:hAnsi="宋体" w:eastAsia="宋体" w:cs="Times New Roman"/>
          <w:b w:val="0"/>
          <w:bCs w:val="0"/>
          <w:color w:val="auto"/>
          <w:spacing w:val="6"/>
          <w:kern w:val="2"/>
          <w:sz w:val="21"/>
          <w:szCs w:val="21"/>
          <w:lang w:val="en-US" w:eastAsia="zh-CN" w:bidi="ar-SA"/>
        </w:rPr>
        <w:t>求：每行不要</w:t>
      </w:r>
      <w:r>
        <w:rPr>
          <w:rFonts w:hint="eastAsia" w:ascii="宋体" w:hAnsi="宋体" w:eastAsia="宋体" w:cs="Times New Roman"/>
          <w:b w:val="0"/>
          <w:bCs w:val="0"/>
          <w:spacing w:val="6"/>
          <w:kern w:val="2"/>
          <w:sz w:val="21"/>
          <w:szCs w:val="21"/>
          <w:lang w:val="en-US" w:eastAsia="zh-CN" w:bidi="ar-SA"/>
        </w:rPr>
        <w:t>超过15~20个字，字体具有版权。</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44" w:firstLineChars="200"/>
        <w:textAlignment w:val="auto"/>
        <w:rPr>
          <w:rFonts w:hint="eastAsia" w:ascii="宋体" w:hAnsi="宋体" w:cs="Times New Roman"/>
          <w:b w:val="0"/>
          <w:bCs w:val="0"/>
          <w:spacing w:val="6"/>
          <w:kern w:val="2"/>
          <w:sz w:val="21"/>
          <w:szCs w:val="21"/>
          <w:lang w:val="en-US" w:eastAsia="zh-CN" w:bidi="ar-SA"/>
        </w:rPr>
      </w:pPr>
      <w:r>
        <w:rPr>
          <w:rFonts w:hint="eastAsia" w:ascii="宋体" w:hAnsi="宋体" w:cs="Times New Roman"/>
          <w:b w:val="0"/>
          <w:bCs w:val="0"/>
          <w:spacing w:val="6"/>
          <w:kern w:val="2"/>
          <w:sz w:val="21"/>
          <w:szCs w:val="21"/>
          <w:lang w:val="en-US" w:eastAsia="zh-CN" w:bidi="ar-SA"/>
        </w:rPr>
        <w:t>7、</w:t>
      </w:r>
      <w:r>
        <w:rPr>
          <w:rFonts w:hint="eastAsia" w:ascii="宋体" w:hAnsi="宋体" w:eastAsia="宋体" w:cs="Times New Roman"/>
          <w:b w:val="0"/>
          <w:bCs w:val="0"/>
          <w:spacing w:val="6"/>
          <w:kern w:val="2"/>
          <w:sz w:val="21"/>
          <w:szCs w:val="21"/>
          <w:lang w:val="en-US" w:eastAsia="zh-CN" w:bidi="ar-SA"/>
        </w:rPr>
        <w:t>呈现效果：需突出主题、强化节奏、情绪节奏起伏明显。</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44" w:firstLineChars="200"/>
        <w:textAlignment w:val="auto"/>
        <w:rPr>
          <w:rFonts w:hint="eastAsia" w:ascii="宋体" w:hAnsi="宋体" w:cs="Times New Roman"/>
          <w:b w:val="0"/>
          <w:bCs w:val="0"/>
          <w:spacing w:val="6"/>
          <w:kern w:val="2"/>
          <w:sz w:val="21"/>
          <w:szCs w:val="21"/>
          <w:lang w:val="en-US" w:eastAsia="zh-CN" w:bidi="ar-SA"/>
        </w:rPr>
      </w:pPr>
      <w:r>
        <w:rPr>
          <w:rFonts w:hint="eastAsia" w:ascii="宋体" w:hAnsi="宋体" w:cs="Times New Roman"/>
          <w:b w:val="0"/>
          <w:bCs w:val="0"/>
          <w:spacing w:val="6"/>
          <w:kern w:val="2"/>
          <w:sz w:val="21"/>
          <w:szCs w:val="21"/>
          <w:lang w:val="en-US" w:eastAsia="zh-CN" w:bidi="ar-SA"/>
        </w:rPr>
        <w:t>8、</w:t>
      </w:r>
      <w:r>
        <w:rPr>
          <w:rFonts w:hint="eastAsia" w:ascii="宋体" w:hAnsi="宋体" w:eastAsia="宋体" w:cs="Times New Roman"/>
          <w:b w:val="0"/>
          <w:bCs w:val="0"/>
          <w:spacing w:val="6"/>
          <w:kern w:val="2"/>
          <w:sz w:val="21"/>
          <w:szCs w:val="21"/>
          <w:lang w:val="en-US" w:eastAsia="zh-CN" w:bidi="ar-SA"/>
        </w:rPr>
        <w:t>拍摄</w:t>
      </w:r>
      <w:r>
        <w:rPr>
          <w:rFonts w:hint="eastAsia" w:ascii="宋体" w:hAnsi="宋体" w:cs="Times New Roman"/>
          <w:b w:val="0"/>
          <w:bCs w:val="0"/>
          <w:spacing w:val="6"/>
          <w:kern w:val="2"/>
          <w:sz w:val="21"/>
          <w:szCs w:val="21"/>
          <w:lang w:val="en-US" w:eastAsia="zh-CN" w:bidi="ar-SA"/>
        </w:rPr>
        <w:t>设备</w:t>
      </w:r>
      <w:r>
        <w:rPr>
          <w:rFonts w:hint="eastAsia" w:ascii="宋体" w:hAnsi="宋体" w:eastAsia="宋体" w:cs="Times New Roman"/>
          <w:b w:val="0"/>
          <w:bCs w:val="0"/>
          <w:spacing w:val="6"/>
          <w:kern w:val="2"/>
          <w:sz w:val="21"/>
          <w:szCs w:val="21"/>
          <w:lang w:val="en-US" w:eastAsia="zh-CN" w:bidi="ar-SA"/>
        </w:rPr>
        <w:t>要求：全程4K摄像机及4k航拍机拍摄</w:t>
      </w:r>
      <w:r>
        <w:rPr>
          <w:rFonts w:hint="eastAsia" w:ascii="宋体" w:hAnsi="宋体" w:cs="Times New Roman"/>
          <w:b w:val="0"/>
          <w:bCs w:val="0"/>
          <w:spacing w:val="6"/>
          <w:kern w:val="2"/>
          <w:sz w:val="21"/>
          <w:szCs w:val="21"/>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44" w:firstLineChars="200"/>
        <w:textAlignment w:val="auto"/>
        <w:rPr>
          <w:rFonts w:hint="eastAsia"/>
          <w:lang w:val="en-US" w:eastAsia="zh-CN"/>
        </w:rPr>
      </w:pPr>
      <w:r>
        <w:rPr>
          <w:rFonts w:hint="eastAsia" w:ascii="宋体" w:hAnsi="宋体" w:cs="Times New Roman"/>
          <w:b w:val="0"/>
          <w:bCs w:val="0"/>
          <w:spacing w:val="6"/>
          <w:kern w:val="2"/>
          <w:sz w:val="21"/>
          <w:szCs w:val="21"/>
          <w:lang w:val="en-US" w:eastAsia="zh-CN" w:bidi="ar-SA"/>
        </w:rPr>
        <w:t>9、</w:t>
      </w:r>
      <w:r>
        <w:rPr>
          <w:rFonts w:hint="eastAsia" w:ascii="宋体" w:hAnsi="宋体" w:cs="黑体"/>
          <w:szCs w:val="21"/>
        </w:rPr>
        <w:t>后期设备要求：</w:t>
      </w:r>
      <w:r>
        <w:rPr>
          <w:rFonts w:hint="eastAsia" w:ascii="宋体" w:hAnsi="宋体" w:eastAsia="宋体" w:cs="Times New Roman"/>
          <w:b w:val="0"/>
          <w:bCs w:val="0"/>
          <w:spacing w:val="6"/>
          <w:kern w:val="2"/>
          <w:sz w:val="21"/>
          <w:szCs w:val="21"/>
          <w:lang w:val="en-US" w:eastAsia="zh-CN" w:bidi="ar-SA"/>
        </w:rPr>
        <w:t>数字非编软件剪辑，DaVinci Resolve全片调色</w:t>
      </w:r>
      <w:r>
        <w:rPr>
          <w:rFonts w:hint="eastAsia" w:ascii="宋体" w:hAnsi="宋体" w:cs="黑体"/>
          <w:szCs w:val="21"/>
        </w:rPr>
        <w:t>等进行专业、创意后期制作，确保成片质量。</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20" w:firstLineChars="200"/>
        <w:textAlignment w:val="auto"/>
        <w:rPr>
          <w:rFonts w:hint="eastAsia" w:ascii="宋体" w:hAnsi="宋体" w:cs="黑体"/>
          <w:szCs w:val="21"/>
          <w:lang w:val="en-US" w:eastAsia="zh-CN"/>
        </w:rPr>
      </w:pPr>
      <w:r>
        <w:rPr>
          <w:rFonts w:hint="eastAsia" w:ascii="宋体" w:hAnsi="宋体" w:cs="黑体"/>
          <w:szCs w:val="21"/>
          <w:lang w:val="en-US" w:eastAsia="zh-CN"/>
        </w:rPr>
        <w:t>10、成交供应商须严格遵守采购人相关保密制度和双方签订的保密协议，遵守信息制作及发布程序的相关规定，未经授权同意，不得擅自使用、转发、发布任何图片、视频等信息。</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20" w:firstLineChars="200"/>
        <w:textAlignment w:val="auto"/>
        <w:rPr>
          <w:rFonts w:hint="eastAsia" w:ascii="宋体" w:hAnsi="宋体" w:cs="黑体"/>
          <w:szCs w:val="21"/>
          <w:lang w:val="en-US" w:eastAsia="zh-CN"/>
        </w:rPr>
      </w:pPr>
      <w:r>
        <w:rPr>
          <w:rFonts w:hint="eastAsia" w:ascii="宋体" w:hAnsi="宋体" w:cs="黑体"/>
          <w:szCs w:val="21"/>
          <w:lang w:val="en-US" w:eastAsia="zh-CN"/>
        </w:rPr>
        <w:t>11、成交供应商所提供的服务内容全过程中所涉及的各方面（包括但不限于采集内容、所使用素材和成果等）均不得侵犯他人权利，否则承担一切责任及后果。</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20" w:firstLineChars="200"/>
        <w:textAlignment w:val="auto"/>
        <w:rPr>
          <w:rFonts w:hint="eastAsia"/>
          <w:lang w:val="en-US" w:eastAsia="zh-CN"/>
        </w:rPr>
      </w:pPr>
      <w:r>
        <w:rPr>
          <w:rFonts w:hint="eastAsia" w:ascii="宋体" w:hAnsi="宋体" w:cs="黑体"/>
          <w:szCs w:val="21"/>
          <w:lang w:val="en-US" w:eastAsia="zh-CN"/>
        </w:rPr>
        <w:t>12、项目完成后，采购人享有对在服务期间所有成果的著作权，享有成果中所使用选题、画面等原始素材的知识产权。</w:t>
      </w:r>
    </w:p>
    <w:p>
      <w:pPr>
        <w:pStyle w:val="81"/>
        <w:keepNext w:val="0"/>
        <w:keepLines w:val="0"/>
        <w:pageBreakBefore w:val="0"/>
        <w:widowControl w:val="0"/>
        <w:numPr>
          <w:ilvl w:val="0"/>
          <w:numId w:val="8"/>
        </w:numPr>
        <w:kinsoku/>
        <w:wordWrap/>
        <w:overflowPunct/>
        <w:topLinePunct w:val="0"/>
        <w:autoSpaceDE/>
        <w:autoSpaceDN/>
        <w:bidi w:val="0"/>
        <w:adjustRightInd/>
        <w:snapToGrid/>
        <w:spacing w:before="120" w:beforeLines="50" w:line="460" w:lineRule="atLeast"/>
        <w:ind w:left="0" w:leftChars="0" w:firstLine="445" w:firstLineChars="200"/>
        <w:textAlignment w:val="auto"/>
        <w:rPr>
          <w:rFonts w:hint="eastAsia" w:ascii="宋体" w:hAnsi="宋体"/>
          <w:b/>
          <w:bCs/>
          <w:sz w:val="21"/>
          <w:szCs w:val="21"/>
          <w:lang w:val="en-US" w:eastAsia="zh-CN"/>
        </w:rPr>
      </w:pPr>
      <w:r>
        <w:rPr>
          <w:rFonts w:hint="eastAsia" w:ascii="宋体" w:hAnsi="宋体"/>
          <w:b/>
          <w:bCs/>
          <w:sz w:val="21"/>
          <w:szCs w:val="21"/>
          <w:lang w:val="en-US" w:eastAsia="zh-CN"/>
        </w:rPr>
        <w:t>服务时间及地点</w:t>
      </w:r>
    </w:p>
    <w:p>
      <w:pPr>
        <w:keepNext w:val="0"/>
        <w:keepLines w:val="0"/>
        <w:pageBreakBefore w:val="0"/>
        <w:widowControl w:val="0"/>
        <w:kinsoku/>
        <w:wordWrap/>
        <w:overflowPunct/>
        <w:topLinePunct w:val="0"/>
        <w:autoSpaceDE/>
        <w:autoSpaceDN/>
        <w:bidi w:val="0"/>
        <w:adjustRightInd/>
        <w:snapToGrid/>
        <w:spacing w:line="460" w:lineRule="exact"/>
        <w:ind w:firstLine="444" w:firstLineChars="200"/>
        <w:textAlignment w:val="auto"/>
        <w:rPr>
          <w:rFonts w:hint="default" w:ascii="宋体" w:hAnsi="宋体" w:eastAsia="宋体" w:cs="Times New Roman"/>
          <w:b w:val="0"/>
          <w:bCs w:val="0"/>
          <w:color w:val="auto"/>
          <w:spacing w:val="6"/>
          <w:kern w:val="2"/>
          <w:sz w:val="21"/>
          <w:szCs w:val="21"/>
          <w:shd w:val="clear" w:color="auto" w:fill="auto"/>
          <w:lang w:val="en-US" w:eastAsia="zh-CN" w:bidi="ar-SA"/>
        </w:rPr>
      </w:pPr>
      <w:bookmarkStart w:id="26" w:name="OLE_LINK11"/>
      <w:bookmarkStart w:id="27" w:name="OLE_LINK8"/>
      <w:r>
        <w:rPr>
          <w:rFonts w:hint="eastAsia" w:ascii="宋体" w:hAnsi="宋体" w:cs="Times New Roman"/>
          <w:b w:val="0"/>
          <w:bCs w:val="0"/>
          <w:color w:val="auto"/>
          <w:spacing w:val="6"/>
          <w:kern w:val="2"/>
          <w:sz w:val="21"/>
          <w:szCs w:val="21"/>
          <w:shd w:val="clear" w:color="auto" w:fill="auto"/>
          <w:lang w:val="en-US" w:eastAsia="zh-CN" w:bidi="ar-SA"/>
        </w:rPr>
        <w:t>1、服务时间：合同签订之日起至2023年12月底。</w:t>
      </w:r>
    </w:p>
    <w:p>
      <w:pPr>
        <w:pStyle w:val="8"/>
        <w:pageBreakBefore w:val="0"/>
        <w:widowControl w:val="0"/>
        <w:kinsoku/>
        <w:wordWrap/>
        <w:overflowPunct/>
        <w:topLinePunct w:val="0"/>
        <w:autoSpaceDE/>
        <w:autoSpaceDN/>
        <w:bidi w:val="0"/>
        <w:adjustRightInd/>
        <w:snapToGrid/>
        <w:spacing w:line="460" w:lineRule="exact"/>
        <w:ind w:firstLine="444" w:firstLineChars="200"/>
        <w:textAlignment w:val="auto"/>
        <w:rPr>
          <w:rFonts w:hint="default"/>
          <w:color w:val="auto"/>
          <w:lang w:val="en-US" w:eastAsia="zh-CN"/>
        </w:rPr>
      </w:pPr>
      <w:r>
        <w:rPr>
          <w:rFonts w:hint="eastAsia" w:ascii="宋体" w:hAnsi="宋体" w:eastAsia="宋体" w:cs="Times New Roman"/>
          <w:b w:val="0"/>
          <w:bCs w:val="0"/>
          <w:color w:val="auto"/>
          <w:spacing w:val="6"/>
          <w:kern w:val="2"/>
          <w:sz w:val="21"/>
          <w:szCs w:val="21"/>
          <w:shd w:val="clear" w:color="auto" w:fill="auto"/>
          <w:lang w:val="en-US" w:eastAsia="zh-CN" w:bidi="ar-SA"/>
        </w:rPr>
        <w:t>2、服务地点</w:t>
      </w:r>
      <w:r>
        <w:rPr>
          <w:rFonts w:hint="eastAsia" w:ascii="宋体" w:hAnsi="宋体" w:cs="Times New Roman"/>
          <w:b w:val="0"/>
          <w:bCs w:val="0"/>
          <w:color w:val="auto"/>
          <w:spacing w:val="6"/>
          <w:kern w:val="2"/>
          <w:sz w:val="21"/>
          <w:szCs w:val="21"/>
          <w:shd w:val="clear" w:color="auto" w:fill="auto"/>
          <w:lang w:val="en-US" w:eastAsia="zh-CN" w:bidi="ar-SA"/>
        </w:rPr>
        <w:t>：采购人指定地点。</w:t>
      </w:r>
    </w:p>
    <w:p>
      <w:pPr>
        <w:keepNext w:val="0"/>
        <w:keepLines w:val="0"/>
        <w:pageBreakBefore w:val="0"/>
        <w:widowControl w:val="0"/>
        <w:kinsoku/>
        <w:wordWrap/>
        <w:overflowPunct/>
        <w:topLinePunct w:val="0"/>
        <w:autoSpaceDE/>
        <w:autoSpaceDN/>
        <w:bidi w:val="0"/>
        <w:adjustRightInd/>
        <w:snapToGrid/>
        <w:spacing w:line="460" w:lineRule="exact"/>
        <w:ind w:firstLine="444" w:firstLineChars="200"/>
        <w:textAlignment w:val="auto"/>
        <w:rPr>
          <w:rFonts w:hint="eastAsia" w:ascii="宋体" w:hAnsi="宋体" w:eastAsia="宋体" w:cs="Times New Roman"/>
          <w:b w:val="0"/>
          <w:bCs w:val="0"/>
          <w:spacing w:val="6"/>
          <w:kern w:val="2"/>
          <w:sz w:val="21"/>
          <w:szCs w:val="21"/>
          <w:lang w:val="en-US" w:eastAsia="zh-CN" w:bidi="ar-SA"/>
        </w:rPr>
      </w:pPr>
      <w:r>
        <w:rPr>
          <w:rFonts w:hint="eastAsia" w:ascii="宋体" w:hAnsi="宋体" w:cs="Times New Roman"/>
          <w:b w:val="0"/>
          <w:bCs w:val="0"/>
          <w:spacing w:val="6"/>
          <w:kern w:val="2"/>
          <w:sz w:val="21"/>
          <w:szCs w:val="21"/>
          <w:lang w:val="en-US" w:eastAsia="zh-CN" w:bidi="ar-SA"/>
        </w:rPr>
        <w:t>3、</w:t>
      </w:r>
      <w:r>
        <w:rPr>
          <w:rFonts w:hint="eastAsia" w:ascii="宋体" w:hAnsi="宋体" w:eastAsia="宋体" w:cs="Times New Roman"/>
          <w:b w:val="0"/>
          <w:bCs w:val="0"/>
          <w:spacing w:val="6"/>
          <w:kern w:val="2"/>
          <w:sz w:val="21"/>
          <w:szCs w:val="21"/>
          <w:lang w:val="en-US" w:eastAsia="zh-CN" w:bidi="ar-SA"/>
        </w:rPr>
        <w:t>项目实施单位在项目推进中需为采购单位提供全方位的项目推进咨询服务；项目完成后，需提交本次项目合作完整的资料及总结材料。</w:t>
      </w:r>
      <w:bookmarkEnd w:id="26"/>
      <w:bookmarkEnd w:id="27"/>
    </w:p>
    <w:p>
      <w:pPr>
        <w:pStyle w:val="81"/>
        <w:keepNext w:val="0"/>
        <w:keepLines w:val="0"/>
        <w:pageBreakBefore w:val="0"/>
        <w:widowControl w:val="0"/>
        <w:numPr>
          <w:ilvl w:val="0"/>
          <w:numId w:val="8"/>
        </w:numPr>
        <w:kinsoku/>
        <w:wordWrap/>
        <w:overflowPunct/>
        <w:topLinePunct w:val="0"/>
        <w:autoSpaceDE/>
        <w:autoSpaceDN/>
        <w:bidi w:val="0"/>
        <w:adjustRightInd/>
        <w:snapToGrid/>
        <w:spacing w:before="120" w:beforeLines="50" w:line="440" w:lineRule="exact"/>
        <w:ind w:left="0" w:leftChars="0" w:firstLine="445" w:firstLineChars="200"/>
        <w:textAlignment w:val="auto"/>
        <w:rPr>
          <w:rFonts w:hint="eastAsia" w:ascii="宋体" w:hAnsi="宋体"/>
          <w:b/>
          <w:bCs/>
          <w:sz w:val="21"/>
          <w:szCs w:val="21"/>
          <w:lang w:val="en-US" w:eastAsia="zh-CN"/>
        </w:rPr>
      </w:pPr>
      <w:r>
        <w:rPr>
          <w:rFonts w:hint="eastAsia" w:ascii="宋体" w:hAnsi="宋体"/>
          <w:b/>
          <w:bCs/>
          <w:sz w:val="21"/>
          <w:szCs w:val="21"/>
          <w:lang w:val="en-US" w:eastAsia="zh-CN"/>
        </w:rPr>
        <w:t>项目验收</w:t>
      </w:r>
    </w:p>
    <w:p>
      <w:pPr>
        <w:pStyle w:val="81"/>
        <w:keepNext w:val="0"/>
        <w:keepLines w:val="0"/>
        <w:pageBreakBefore w:val="0"/>
        <w:widowControl w:val="0"/>
        <w:kinsoku/>
        <w:wordWrap/>
        <w:overflowPunct/>
        <w:topLinePunct w:val="0"/>
        <w:autoSpaceDE/>
        <w:autoSpaceDN/>
        <w:bidi w:val="0"/>
        <w:adjustRightInd/>
        <w:snapToGrid/>
        <w:spacing w:before="120" w:beforeLines="50" w:line="440" w:lineRule="exact"/>
        <w:ind w:firstLine="444" w:firstLineChars="200"/>
        <w:textAlignment w:val="auto"/>
        <w:rPr>
          <w:rFonts w:hint="eastAsia" w:ascii="宋体" w:hAnsi="宋体"/>
          <w:b w:val="0"/>
          <w:bCs w:val="0"/>
          <w:sz w:val="21"/>
          <w:szCs w:val="21"/>
          <w:lang w:val="en-US" w:eastAsia="zh-CN"/>
        </w:rPr>
      </w:pPr>
      <w:r>
        <w:rPr>
          <w:rFonts w:hint="eastAsia" w:ascii="宋体" w:hAnsi="宋体"/>
          <w:b w:val="0"/>
          <w:bCs w:val="0"/>
          <w:sz w:val="21"/>
          <w:szCs w:val="21"/>
          <w:lang w:val="en-US" w:eastAsia="zh-CN"/>
        </w:rPr>
        <w:t>1、采购人对项目成果实施验收，供应商应提供相应资料。</w:t>
      </w:r>
    </w:p>
    <w:p>
      <w:pPr>
        <w:pStyle w:val="81"/>
        <w:keepNext w:val="0"/>
        <w:keepLines w:val="0"/>
        <w:pageBreakBefore w:val="0"/>
        <w:widowControl w:val="0"/>
        <w:kinsoku/>
        <w:wordWrap/>
        <w:overflowPunct/>
        <w:topLinePunct w:val="0"/>
        <w:autoSpaceDE/>
        <w:autoSpaceDN/>
        <w:bidi w:val="0"/>
        <w:adjustRightInd/>
        <w:snapToGrid/>
        <w:spacing w:before="120" w:beforeLines="50" w:line="440" w:lineRule="exact"/>
        <w:ind w:firstLine="444" w:firstLineChars="200"/>
        <w:textAlignment w:val="auto"/>
        <w:rPr>
          <w:rFonts w:hint="eastAsia" w:ascii="宋体" w:hAnsi="宋体"/>
          <w:b w:val="0"/>
          <w:bCs w:val="0"/>
          <w:sz w:val="21"/>
          <w:szCs w:val="21"/>
          <w:lang w:val="en-US" w:eastAsia="zh-CN"/>
        </w:rPr>
      </w:pPr>
      <w:r>
        <w:rPr>
          <w:rFonts w:hint="eastAsia" w:ascii="宋体" w:hAnsi="宋体"/>
          <w:b w:val="0"/>
          <w:bCs w:val="0"/>
          <w:sz w:val="21"/>
          <w:szCs w:val="21"/>
          <w:lang w:val="en-US" w:eastAsia="zh-CN"/>
        </w:rPr>
        <w:t>2、项目验收不合格，由供应商返工直至合格，有关返工、再行验收，以及给采购人造成的损失</w:t>
      </w:r>
    </w:p>
    <w:p>
      <w:pPr>
        <w:pStyle w:val="81"/>
        <w:keepNext w:val="0"/>
        <w:keepLines w:val="0"/>
        <w:pageBreakBefore w:val="0"/>
        <w:widowControl w:val="0"/>
        <w:kinsoku/>
        <w:wordWrap/>
        <w:overflowPunct/>
        <w:topLinePunct w:val="0"/>
        <w:autoSpaceDE/>
        <w:autoSpaceDN/>
        <w:bidi w:val="0"/>
        <w:adjustRightInd/>
        <w:snapToGrid/>
        <w:spacing w:before="120" w:beforeLines="50" w:line="440" w:lineRule="exact"/>
        <w:ind w:firstLine="444" w:firstLineChars="200"/>
        <w:textAlignment w:val="auto"/>
        <w:rPr>
          <w:rFonts w:hint="eastAsia" w:ascii="宋体" w:hAnsi="宋体"/>
          <w:b w:val="0"/>
          <w:bCs w:val="0"/>
          <w:sz w:val="21"/>
          <w:szCs w:val="21"/>
          <w:lang w:val="en-US" w:eastAsia="zh-CN"/>
        </w:rPr>
      </w:pPr>
      <w:r>
        <w:rPr>
          <w:rFonts w:hint="eastAsia" w:ascii="宋体" w:hAnsi="宋体"/>
          <w:b w:val="0"/>
          <w:bCs w:val="0"/>
          <w:sz w:val="21"/>
          <w:szCs w:val="21"/>
          <w:lang w:val="en-US" w:eastAsia="zh-CN"/>
        </w:rPr>
        <w:t>等费用由供应商承担。采购人可根据项目的验收情况，限定返工期限，连续两次项目验收不合格的，采购人可终止合同，由此带来的损失由供应商承担。</w:t>
      </w:r>
    </w:p>
    <w:p>
      <w:pPr>
        <w:pStyle w:val="81"/>
        <w:keepNext w:val="0"/>
        <w:keepLines w:val="0"/>
        <w:pageBreakBefore w:val="0"/>
        <w:widowControl w:val="0"/>
        <w:kinsoku/>
        <w:wordWrap/>
        <w:overflowPunct/>
        <w:topLinePunct w:val="0"/>
        <w:autoSpaceDE/>
        <w:autoSpaceDN/>
        <w:bidi w:val="0"/>
        <w:adjustRightInd/>
        <w:snapToGrid/>
        <w:spacing w:before="120" w:beforeLines="50" w:line="440" w:lineRule="exact"/>
        <w:ind w:firstLine="445" w:firstLineChars="200"/>
        <w:textAlignment w:val="auto"/>
        <w:rPr>
          <w:rFonts w:hint="eastAsia" w:ascii="宋体" w:hAnsi="宋体"/>
          <w:b/>
          <w:bCs/>
          <w:sz w:val="21"/>
          <w:szCs w:val="21"/>
          <w:lang w:val="en-US" w:eastAsia="zh-CN"/>
        </w:rPr>
      </w:pPr>
      <w:r>
        <w:rPr>
          <w:rFonts w:hint="eastAsia" w:ascii="宋体" w:hAnsi="宋体"/>
          <w:b/>
          <w:bCs/>
          <w:sz w:val="21"/>
          <w:szCs w:val="21"/>
          <w:lang w:val="en-US" w:eastAsia="zh-CN"/>
        </w:rPr>
        <w:t>六、其他要求及说明</w:t>
      </w:r>
    </w:p>
    <w:p>
      <w:pPr>
        <w:pStyle w:val="81"/>
        <w:keepNext w:val="0"/>
        <w:keepLines w:val="0"/>
        <w:pageBreakBefore w:val="0"/>
        <w:widowControl w:val="0"/>
        <w:kinsoku/>
        <w:wordWrap/>
        <w:overflowPunct/>
        <w:topLinePunct w:val="0"/>
        <w:autoSpaceDE/>
        <w:autoSpaceDN/>
        <w:bidi w:val="0"/>
        <w:adjustRightInd/>
        <w:snapToGrid/>
        <w:spacing w:before="120" w:beforeLines="50" w:line="440" w:lineRule="exact"/>
        <w:ind w:firstLine="444" w:firstLineChars="200"/>
        <w:textAlignment w:val="auto"/>
        <w:rPr>
          <w:rFonts w:hint="eastAsia" w:ascii="宋体" w:hAnsi="宋体"/>
          <w:b w:val="0"/>
          <w:bCs w:val="0"/>
          <w:sz w:val="21"/>
          <w:szCs w:val="21"/>
          <w:lang w:val="en-US" w:eastAsia="zh-CN"/>
        </w:rPr>
      </w:pPr>
      <w:r>
        <w:rPr>
          <w:rFonts w:hint="eastAsia" w:ascii="宋体" w:hAnsi="宋体"/>
          <w:b w:val="0"/>
          <w:bCs w:val="0"/>
          <w:sz w:val="21"/>
          <w:szCs w:val="21"/>
          <w:lang w:val="en-US" w:eastAsia="zh-CN"/>
        </w:rPr>
        <w:t>1、付款人及付款方式</w:t>
      </w:r>
    </w:p>
    <w:p>
      <w:pPr>
        <w:pStyle w:val="81"/>
        <w:keepNext w:val="0"/>
        <w:keepLines w:val="0"/>
        <w:pageBreakBefore w:val="0"/>
        <w:widowControl w:val="0"/>
        <w:kinsoku/>
        <w:wordWrap/>
        <w:overflowPunct/>
        <w:topLinePunct w:val="0"/>
        <w:autoSpaceDE/>
        <w:autoSpaceDN/>
        <w:bidi w:val="0"/>
        <w:adjustRightInd/>
        <w:snapToGrid/>
        <w:spacing w:before="120" w:beforeLines="50" w:line="440" w:lineRule="exact"/>
        <w:ind w:firstLine="444" w:firstLineChars="200"/>
        <w:textAlignment w:val="auto"/>
        <w:rPr>
          <w:rFonts w:hint="eastAsia" w:ascii="宋体" w:hAnsi="宋体"/>
          <w:b w:val="0"/>
          <w:bCs w:val="0"/>
          <w:sz w:val="21"/>
          <w:szCs w:val="21"/>
          <w:lang w:val="en-US" w:eastAsia="zh-CN"/>
        </w:rPr>
      </w:pPr>
      <w:r>
        <w:rPr>
          <w:rFonts w:hint="eastAsia" w:ascii="宋体" w:hAnsi="宋体"/>
          <w:b w:val="0"/>
          <w:bCs w:val="0"/>
          <w:sz w:val="21"/>
          <w:szCs w:val="21"/>
          <w:lang w:val="en-US" w:eastAsia="zh-CN"/>
        </w:rPr>
        <w:t>付款人：湖南省科技厅</w:t>
      </w:r>
    </w:p>
    <w:p>
      <w:pPr>
        <w:pStyle w:val="81"/>
        <w:keepNext w:val="0"/>
        <w:keepLines w:val="0"/>
        <w:pageBreakBefore w:val="0"/>
        <w:widowControl w:val="0"/>
        <w:kinsoku/>
        <w:wordWrap/>
        <w:overflowPunct/>
        <w:topLinePunct w:val="0"/>
        <w:autoSpaceDE/>
        <w:autoSpaceDN/>
        <w:bidi w:val="0"/>
        <w:adjustRightInd/>
        <w:snapToGrid/>
        <w:spacing w:before="120" w:beforeLines="50" w:line="440" w:lineRule="exact"/>
        <w:ind w:firstLine="444" w:firstLineChars="200"/>
        <w:textAlignment w:val="auto"/>
        <w:rPr>
          <w:rFonts w:hint="eastAsia" w:ascii="宋体" w:hAnsi="宋体"/>
          <w:b w:val="0"/>
          <w:bCs w:val="0"/>
          <w:color w:val="auto"/>
          <w:sz w:val="21"/>
          <w:szCs w:val="21"/>
          <w:lang w:val="en-US" w:eastAsia="zh-CN"/>
        </w:rPr>
      </w:pPr>
      <w:r>
        <w:rPr>
          <w:rFonts w:hint="eastAsia" w:ascii="宋体" w:hAnsi="宋体"/>
          <w:b w:val="0"/>
          <w:bCs w:val="0"/>
          <w:color w:val="auto"/>
          <w:sz w:val="21"/>
          <w:szCs w:val="21"/>
          <w:lang w:val="en-US" w:eastAsia="zh-CN"/>
        </w:rPr>
        <w:t>付款方式：合同签订后，甲方在15个工作日内支付30%款项，宣传片验收合格后15个工作日内付清70%尾款。</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cs="宋体"/>
          <w:color w:val="000000"/>
          <w:kern w:val="0"/>
          <w:szCs w:val="21"/>
        </w:rPr>
      </w:pPr>
      <w:r>
        <w:rPr>
          <w:rFonts w:hint="eastAsia" w:ascii="宋体" w:hAnsi="宋体"/>
          <w:b w:val="0"/>
          <w:bCs w:val="0"/>
          <w:sz w:val="21"/>
          <w:szCs w:val="21"/>
          <w:lang w:val="en-US" w:eastAsia="zh-CN"/>
        </w:rPr>
        <w:t>2、本项目采用费用包干方式，供应商应根据项目要求和实际情况，报价应包含项目所需的所有费用，如一旦成交，在项目实施中出现任何遗漏，均由成交供应商免费提供，采购人不再支付任何费用。</w:t>
      </w:r>
    </w:p>
    <w:p>
      <w:pPr>
        <w:pStyle w:val="81"/>
        <w:keepNext w:val="0"/>
        <w:keepLines w:val="0"/>
        <w:pageBreakBefore w:val="0"/>
        <w:widowControl w:val="0"/>
        <w:kinsoku/>
        <w:wordWrap/>
        <w:overflowPunct/>
        <w:topLinePunct w:val="0"/>
        <w:autoSpaceDE/>
        <w:autoSpaceDN/>
        <w:bidi w:val="0"/>
        <w:adjustRightInd/>
        <w:snapToGrid/>
        <w:spacing w:before="120" w:beforeLines="50" w:line="440" w:lineRule="exact"/>
        <w:ind w:firstLine="445" w:firstLineChars="200"/>
        <w:textAlignment w:val="auto"/>
        <w:rPr>
          <w:rFonts w:ascii="宋体" w:hAnsi="宋体"/>
          <w:b/>
          <w:sz w:val="36"/>
          <w:szCs w:val="36"/>
        </w:rPr>
      </w:pPr>
      <w:r>
        <w:rPr>
          <w:rFonts w:hint="eastAsia" w:ascii="宋体" w:hAnsi="宋体"/>
          <w:b/>
          <w:bCs/>
          <w:sz w:val="21"/>
          <w:szCs w:val="21"/>
          <w:lang w:val="en-US" w:eastAsia="zh-CN"/>
        </w:rPr>
        <w:t>七</w:t>
      </w:r>
      <w:r>
        <w:rPr>
          <w:rFonts w:hint="eastAsia" w:ascii="宋体" w:hAnsi="宋体"/>
          <w:b/>
          <w:bCs/>
          <w:sz w:val="21"/>
          <w:szCs w:val="21"/>
        </w:rPr>
        <w:t>、对于上述项目要求，供应商应在</w:t>
      </w:r>
      <w:r>
        <w:rPr>
          <w:rFonts w:hint="eastAsia" w:ascii="宋体" w:hAnsi="宋体"/>
          <w:b/>
          <w:bCs/>
          <w:sz w:val="21"/>
          <w:szCs w:val="21"/>
          <w:lang w:val="en-US" w:eastAsia="zh-CN"/>
        </w:rPr>
        <w:t>响应</w:t>
      </w:r>
      <w:r>
        <w:rPr>
          <w:rFonts w:hint="eastAsia" w:ascii="宋体" w:hAnsi="宋体"/>
          <w:b/>
          <w:bCs/>
          <w:sz w:val="21"/>
          <w:szCs w:val="21"/>
        </w:rPr>
        <w:t>文件中进行回应，作出承诺及说明。</w:t>
      </w:r>
      <w:r>
        <w:rPr>
          <w:rFonts w:ascii="宋体" w:hAnsi="宋体"/>
          <w:b/>
          <w:sz w:val="36"/>
          <w:szCs w:val="36"/>
        </w:rPr>
        <w:br w:type="page"/>
      </w:r>
    </w:p>
    <w:p>
      <w:pPr>
        <w:pageBreakBefore w:val="0"/>
        <w:kinsoku/>
        <w:wordWrap/>
        <w:overflowPunct/>
        <w:bidi w:val="0"/>
        <w:spacing w:before="120" w:beforeLines="50" w:after="240" w:afterLines="100" w:line="440" w:lineRule="exact"/>
        <w:jc w:val="center"/>
        <w:outlineLvl w:val="0"/>
        <w:rPr>
          <w:rFonts w:ascii="宋体" w:hAnsi="宋体"/>
          <w:b/>
          <w:sz w:val="36"/>
          <w:szCs w:val="36"/>
        </w:rPr>
      </w:pPr>
      <w:r>
        <w:rPr>
          <w:rFonts w:hint="eastAsia" w:ascii="宋体" w:hAnsi="宋体"/>
          <w:b/>
          <w:sz w:val="36"/>
          <w:szCs w:val="36"/>
        </w:rPr>
        <w:t>第五章 响应文件组成</w:t>
      </w:r>
      <w:bookmarkEnd w:id="24"/>
      <w:bookmarkEnd w:id="25"/>
    </w:p>
    <w:p>
      <w:pPr>
        <w:pageBreakBefore w:val="0"/>
        <w:kinsoku/>
        <w:wordWrap/>
        <w:overflowPunct/>
        <w:bidi w:val="0"/>
        <w:spacing w:line="440" w:lineRule="exact"/>
        <w:textAlignment w:val="baseline"/>
        <w:rPr>
          <w:rStyle w:val="60"/>
          <w:rFonts w:ascii="宋体"/>
        </w:rPr>
      </w:pPr>
      <w:r>
        <w:rPr>
          <w:rStyle w:val="60"/>
          <w:rFonts w:ascii="宋体"/>
        </w:rPr>
        <w:t>供应商的响应文件应包含以下个部分：</w:t>
      </w:r>
    </w:p>
    <w:p>
      <w:pPr>
        <w:pageBreakBefore w:val="0"/>
        <w:kinsoku/>
        <w:wordWrap/>
        <w:overflowPunct/>
        <w:bidi w:val="0"/>
        <w:snapToGrid w:val="0"/>
        <w:spacing w:line="440" w:lineRule="exact"/>
        <w:jc w:val="left"/>
        <w:textAlignment w:val="baseline"/>
        <w:rPr>
          <w:rStyle w:val="60"/>
          <w:rFonts w:ascii="宋体" w:hAnsi="宋体"/>
          <w:b/>
          <w:szCs w:val="21"/>
        </w:rPr>
      </w:pPr>
      <w:r>
        <w:rPr>
          <w:rStyle w:val="60"/>
          <w:rFonts w:ascii="宋体" w:hAnsi="宋体"/>
          <w:b/>
          <w:szCs w:val="21"/>
        </w:rPr>
        <w:t>一、磋商响应声明</w:t>
      </w:r>
    </w:p>
    <w:p>
      <w:pPr>
        <w:pageBreakBefore w:val="0"/>
        <w:kinsoku/>
        <w:wordWrap/>
        <w:overflowPunct/>
        <w:bidi w:val="0"/>
        <w:snapToGrid w:val="0"/>
        <w:spacing w:line="440" w:lineRule="exact"/>
        <w:ind w:firstLine="420" w:firstLineChars="200"/>
        <w:jc w:val="left"/>
        <w:textAlignment w:val="baseline"/>
        <w:rPr>
          <w:rStyle w:val="60"/>
          <w:rFonts w:ascii="宋体" w:hAnsi="宋体"/>
          <w:szCs w:val="21"/>
        </w:rPr>
      </w:pPr>
      <w:r>
        <w:rPr>
          <w:rStyle w:val="60"/>
          <w:rFonts w:ascii="宋体" w:hAnsi="宋体"/>
          <w:szCs w:val="21"/>
        </w:rPr>
        <w:t>附件1：</w:t>
      </w:r>
      <w:r>
        <w:rPr>
          <w:rStyle w:val="60"/>
          <w:rFonts w:hint="eastAsia" w:ascii="宋体" w:hAnsi="宋体"/>
          <w:szCs w:val="21"/>
        </w:rPr>
        <w:t>法定代表人身份证明</w:t>
      </w:r>
    </w:p>
    <w:p>
      <w:pPr>
        <w:pageBreakBefore w:val="0"/>
        <w:kinsoku/>
        <w:wordWrap/>
        <w:overflowPunct/>
        <w:bidi w:val="0"/>
        <w:snapToGrid w:val="0"/>
        <w:spacing w:line="440" w:lineRule="exact"/>
        <w:ind w:firstLine="420" w:firstLineChars="200"/>
        <w:jc w:val="left"/>
        <w:textAlignment w:val="baseline"/>
        <w:rPr>
          <w:rStyle w:val="60"/>
          <w:rFonts w:ascii="宋体" w:hAnsi="宋体"/>
          <w:szCs w:val="21"/>
        </w:rPr>
      </w:pPr>
      <w:r>
        <w:rPr>
          <w:rStyle w:val="60"/>
          <w:rFonts w:ascii="宋体" w:hAnsi="宋体"/>
          <w:szCs w:val="21"/>
        </w:rPr>
        <w:t>附件2：</w:t>
      </w:r>
      <w:r>
        <w:rPr>
          <w:rStyle w:val="60"/>
          <w:rFonts w:hint="eastAsia" w:ascii="宋体" w:hAnsi="宋体"/>
          <w:szCs w:val="21"/>
        </w:rPr>
        <w:t>授权委托书</w:t>
      </w:r>
    </w:p>
    <w:p>
      <w:pPr>
        <w:pageBreakBefore w:val="0"/>
        <w:kinsoku/>
        <w:wordWrap/>
        <w:overflowPunct/>
        <w:bidi w:val="0"/>
        <w:snapToGrid w:val="0"/>
        <w:spacing w:line="440" w:lineRule="exact"/>
        <w:jc w:val="left"/>
        <w:textAlignment w:val="baseline"/>
        <w:rPr>
          <w:rStyle w:val="60"/>
          <w:rFonts w:ascii="宋体" w:hAnsi="宋体"/>
          <w:b/>
          <w:szCs w:val="21"/>
        </w:rPr>
      </w:pPr>
      <w:r>
        <w:rPr>
          <w:rStyle w:val="60"/>
          <w:rFonts w:hint="eastAsia" w:ascii="宋体" w:hAnsi="宋体"/>
          <w:b/>
          <w:szCs w:val="21"/>
        </w:rPr>
        <w:t>二</w:t>
      </w:r>
      <w:r>
        <w:rPr>
          <w:rStyle w:val="60"/>
          <w:rFonts w:ascii="宋体" w:hAnsi="宋体"/>
          <w:b/>
          <w:szCs w:val="21"/>
        </w:rPr>
        <w:t>、供应商的资格证明资料</w:t>
      </w:r>
    </w:p>
    <w:p>
      <w:pPr>
        <w:pageBreakBefore w:val="0"/>
        <w:kinsoku/>
        <w:wordWrap/>
        <w:overflowPunct/>
        <w:bidi w:val="0"/>
        <w:snapToGrid w:val="0"/>
        <w:spacing w:line="440" w:lineRule="exact"/>
        <w:ind w:firstLine="420" w:firstLineChars="200"/>
        <w:jc w:val="left"/>
        <w:textAlignment w:val="baseline"/>
        <w:rPr>
          <w:rStyle w:val="60"/>
          <w:rFonts w:ascii="宋体" w:hAnsi="宋体"/>
          <w:szCs w:val="21"/>
        </w:rPr>
      </w:pPr>
      <w:r>
        <w:rPr>
          <w:rStyle w:val="60"/>
          <w:rFonts w:ascii="宋体" w:hAnsi="宋体"/>
          <w:szCs w:val="21"/>
        </w:rPr>
        <w:t>附件3：供应商基本情况表</w:t>
      </w:r>
    </w:p>
    <w:p>
      <w:pPr>
        <w:pageBreakBefore w:val="0"/>
        <w:kinsoku/>
        <w:wordWrap/>
        <w:overflowPunct/>
        <w:bidi w:val="0"/>
        <w:snapToGrid w:val="0"/>
        <w:spacing w:line="440" w:lineRule="exact"/>
        <w:ind w:firstLine="420" w:firstLineChars="200"/>
        <w:textAlignment w:val="baseline"/>
        <w:rPr>
          <w:rStyle w:val="60"/>
          <w:rFonts w:ascii="宋体" w:hAnsi="宋体"/>
          <w:szCs w:val="21"/>
        </w:rPr>
      </w:pPr>
      <w:r>
        <w:rPr>
          <w:rStyle w:val="60"/>
          <w:rFonts w:ascii="宋体" w:hAnsi="宋体"/>
          <w:szCs w:val="21"/>
        </w:rPr>
        <w:t>附件4</w:t>
      </w:r>
      <w:r>
        <w:rPr>
          <w:rStyle w:val="60"/>
          <w:rFonts w:hint="eastAsia" w:ascii="宋体" w:hAnsi="宋体"/>
          <w:szCs w:val="21"/>
        </w:rPr>
        <w:t>-1</w:t>
      </w:r>
      <w:r>
        <w:rPr>
          <w:rStyle w:val="60"/>
          <w:rFonts w:ascii="宋体" w:hAnsi="宋体"/>
          <w:szCs w:val="21"/>
        </w:rPr>
        <w:t>：磋商文件规定的基本资格条件证明资料</w:t>
      </w:r>
    </w:p>
    <w:p>
      <w:pPr>
        <w:pageBreakBefore w:val="0"/>
        <w:kinsoku/>
        <w:wordWrap/>
        <w:overflowPunct/>
        <w:bidi w:val="0"/>
        <w:snapToGrid w:val="0"/>
        <w:spacing w:line="440" w:lineRule="exact"/>
        <w:ind w:firstLine="420" w:firstLineChars="200"/>
        <w:textAlignment w:val="baseline"/>
        <w:rPr>
          <w:rStyle w:val="60"/>
          <w:rFonts w:ascii="宋体" w:hAnsi="宋体"/>
          <w:szCs w:val="21"/>
        </w:rPr>
      </w:pPr>
      <w:r>
        <w:rPr>
          <w:rStyle w:val="60"/>
          <w:rFonts w:ascii="宋体" w:hAnsi="宋体"/>
          <w:szCs w:val="21"/>
        </w:rPr>
        <w:t>附件4</w:t>
      </w:r>
      <w:r>
        <w:rPr>
          <w:rStyle w:val="60"/>
          <w:rFonts w:hint="eastAsia" w:ascii="宋体" w:hAnsi="宋体"/>
          <w:szCs w:val="21"/>
        </w:rPr>
        <w:t>-</w:t>
      </w:r>
      <w:r>
        <w:rPr>
          <w:rStyle w:val="60"/>
          <w:rFonts w:hint="eastAsia" w:ascii="宋体" w:hAnsi="宋体"/>
          <w:szCs w:val="21"/>
          <w:lang w:val="en-US"/>
        </w:rPr>
        <w:t>2</w:t>
      </w:r>
      <w:r>
        <w:rPr>
          <w:rStyle w:val="60"/>
          <w:rFonts w:ascii="宋体" w:hAnsi="宋体"/>
          <w:szCs w:val="21"/>
        </w:rPr>
        <w:t>：</w:t>
      </w:r>
      <w:r>
        <w:rPr>
          <w:rStyle w:val="60"/>
          <w:rFonts w:hint="eastAsia" w:ascii="宋体" w:hAnsi="宋体"/>
          <w:szCs w:val="21"/>
        </w:rPr>
        <w:t>供应商资格声明</w:t>
      </w:r>
    </w:p>
    <w:p>
      <w:pPr>
        <w:pageBreakBefore w:val="0"/>
        <w:kinsoku/>
        <w:wordWrap/>
        <w:overflowPunct/>
        <w:bidi w:val="0"/>
        <w:snapToGrid w:val="0"/>
        <w:spacing w:line="440" w:lineRule="exact"/>
        <w:ind w:firstLine="420" w:firstLineChars="200"/>
        <w:textAlignment w:val="baseline"/>
        <w:rPr>
          <w:rStyle w:val="60"/>
          <w:rFonts w:hint="default" w:ascii="宋体" w:hAnsi="宋体"/>
          <w:szCs w:val="21"/>
          <w:lang w:val="en-US"/>
        </w:rPr>
      </w:pPr>
      <w:r>
        <w:rPr>
          <w:rStyle w:val="60"/>
          <w:rFonts w:hint="eastAsia" w:ascii="宋体" w:hAnsi="宋体"/>
          <w:szCs w:val="21"/>
          <w:lang w:val="en-US"/>
        </w:rPr>
        <w:t>附件4-3：参加政府采购活动前三年内在经营活动中没有重大违法记录的书面声明</w:t>
      </w:r>
    </w:p>
    <w:p>
      <w:pPr>
        <w:pageBreakBefore w:val="0"/>
        <w:kinsoku/>
        <w:wordWrap/>
        <w:overflowPunct/>
        <w:bidi w:val="0"/>
        <w:snapToGrid w:val="0"/>
        <w:spacing w:line="440" w:lineRule="exact"/>
        <w:ind w:firstLine="420" w:firstLineChars="200"/>
        <w:textAlignment w:val="baseline"/>
      </w:pPr>
      <w:r>
        <w:rPr>
          <w:rStyle w:val="60"/>
          <w:rFonts w:ascii="宋体" w:hAnsi="宋体"/>
          <w:szCs w:val="21"/>
        </w:rPr>
        <w:t>附件4</w:t>
      </w:r>
      <w:r>
        <w:rPr>
          <w:rStyle w:val="60"/>
          <w:rFonts w:hint="eastAsia" w:ascii="宋体" w:hAnsi="宋体"/>
          <w:szCs w:val="21"/>
        </w:rPr>
        <w:t>-</w:t>
      </w:r>
      <w:r>
        <w:rPr>
          <w:rStyle w:val="60"/>
          <w:rFonts w:hint="eastAsia" w:ascii="宋体" w:hAnsi="宋体"/>
          <w:szCs w:val="21"/>
          <w:lang w:val="en-US"/>
        </w:rPr>
        <w:t>4</w:t>
      </w:r>
      <w:r>
        <w:rPr>
          <w:rStyle w:val="60"/>
          <w:rFonts w:ascii="宋体" w:hAnsi="宋体"/>
          <w:szCs w:val="21"/>
        </w:rPr>
        <w:t>：</w:t>
      </w:r>
      <w:r>
        <w:rPr>
          <w:rStyle w:val="60"/>
          <w:rFonts w:hint="eastAsia" w:ascii="宋体" w:hAnsi="宋体"/>
          <w:szCs w:val="21"/>
        </w:rPr>
        <w:t>符合特定资格条件证明材料复印件或者情况说明</w:t>
      </w:r>
    </w:p>
    <w:p>
      <w:pPr>
        <w:pageBreakBefore w:val="0"/>
        <w:kinsoku/>
        <w:wordWrap/>
        <w:overflowPunct/>
        <w:bidi w:val="0"/>
        <w:snapToGrid w:val="0"/>
        <w:spacing w:line="440" w:lineRule="exact"/>
        <w:ind w:firstLine="420" w:firstLineChars="200"/>
        <w:textAlignment w:val="baseline"/>
        <w:rPr>
          <w:rStyle w:val="60"/>
          <w:rFonts w:ascii="宋体" w:hAnsi="宋体"/>
          <w:bCs/>
          <w:szCs w:val="21"/>
        </w:rPr>
      </w:pPr>
      <w:r>
        <w:rPr>
          <w:rStyle w:val="60"/>
          <w:rFonts w:ascii="宋体" w:hAnsi="宋体"/>
          <w:szCs w:val="21"/>
        </w:rPr>
        <w:t>附件</w:t>
      </w:r>
      <w:r>
        <w:rPr>
          <w:rStyle w:val="60"/>
          <w:rFonts w:hint="eastAsia" w:ascii="宋体" w:hAnsi="宋体"/>
          <w:szCs w:val="21"/>
        </w:rPr>
        <w:t>5</w:t>
      </w:r>
      <w:r>
        <w:rPr>
          <w:rStyle w:val="60"/>
          <w:rFonts w:ascii="宋体" w:hAnsi="宋体"/>
          <w:szCs w:val="21"/>
        </w:rPr>
        <w:t>：</w:t>
      </w:r>
      <w:r>
        <w:rPr>
          <w:rStyle w:val="60"/>
          <w:rFonts w:hint="eastAsia" w:ascii="宋体" w:hAnsi="宋体"/>
          <w:szCs w:val="21"/>
        </w:rPr>
        <w:t>其他证明资料或说明</w:t>
      </w:r>
    </w:p>
    <w:p>
      <w:pPr>
        <w:pStyle w:val="80"/>
        <w:pageBreakBefore w:val="0"/>
        <w:widowControl/>
        <w:kinsoku/>
        <w:wordWrap/>
        <w:overflowPunct/>
        <w:bidi w:val="0"/>
        <w:snapToGrid w:val="0"/>
        <w:spacing w:line="440" w:lineRule="exact"/>
        <w:rPr>
          <w:rStyle w:val="60"/>
          <w:rFonts w:hAnsi="宋体"/>
          <w:b/>
          <w:szCs w:val="21"/>
        </w:rPr>
      </w:pPr>
      <w:r>
        <w:rPr>
          <w:rStyle w:val="60"/>
          <w:rFonts w:hint="eastAsia" w:hAnsi="宋体"/>
          <w:b/>
          <w:szCs w:val="21"/>
        </w:rPr>
        <w:t>三</w:t>
      </w:r>
      <w:r>
        <w:rPr>
          <w:rStyle w:val="60"/>
          <w:rFonts w:hAnsi="宋体"/>
          <w:b/>
          <w:szCs w:val="21"/>
        </w:rPr>
        <w:t>、服务方案说明</w:t>
      </w:r>
    </w:p>
    <w:p>
      <w:pPr>
        <w:pStyle w:val="80"/>
        <w:pageBreakBefore w:val="0"/>
        <w:widowControl/>
        <w:kinsoku/>
        <w:wordWrap/>
        <w:overflowPunct/>
        <w:bidi w:val="0"/>
        <w:snapToGrid w:val="0"/>
        <w:spacing w:line="440" w:lineRule="exact"/>
        <w:ind w:firstLine="435"/>
        <w:rPr>
          <w:rStyle w:val="60"/>
          <w:rFonts w:hAnsi="宋体"/>
          <w:szCs w:val="21"/>
        </w:rPr>
      </w:pPr>
      <w:r>
        <w:rPr>
          <w:rStyle w:val="60"/>
          <w:rFonts w:hAnsi="宋体"/>
          <w:szCs w:val="21"/>
        </w:rPr>
        <w:t>附件</w:t>
      </w:r>
      <w:r>
        <w:rPr>
          <w:rStyle w:val="60"/>
          <w:rFonts w:hint="eastAsia" w:hAnsi="宋体"/>
          <w:szCs w:val="21"/>
        </w:rPr>
        <w:t>6</w:t>
      </w:r>
      <w:r>
        <w:rPr>
          <w:rStyle w:val="60"/>
          <w:rFonts w:hAnsi="宋体"/>
          <w:szCs w:val="21"/>
        </w:rPr>
        <w:t>：服务方案说明</w:t>
      </w:r>
    </w:p>
    <w:p>
      <w:pPr>
        <w:pageBreakBefore w:val="0"/>
        <w:kinsoku/>
        <w:wordWrap/>
        <w:overflowPunct/>
        <w:bidi w:val="0"/>
        <w:snapToGrid w:val="0"/>
        <w:spacing w:line="440" w:lineRule="exact"/>
        <w:textAlignment w:val="baseline"/>
        <w:rPr>
          <w:rStyle w:val="60"/>
          <w:rFonts w:hAnsi="宋体"/>
          <w:b/>
        </w:rPr>
      </w:pPr>
      <w:r>
        <w:rPr>
          <w:rStyle w:val="60"/>
          <w:rFonts w:hint="eastAsia" w:hAnsi="宋体"/>
          <w:b/>
        </w:rPr>
        <w:t>四</w:t>
      </w:r>
      <w:r>
        <w:rPr>
          <w:rStyle w:val="60"/>
          <w:rFonts w:hAnsi="宋体"/>
          <w:b/>
        </w:rPr>
        <w:t>、技术/商务响应与偏离表</w:t>
      </w:r>
    </w:p>
    <w:p>
      <w:pPr>
        <w:pStyle w:val="80"/>
        <w:pageBreakBefore w:val="0"/>
        <w:widowControl/>
        <w:kinsoku/>
        <w:wordWrap/>
        <w:overflowPunct/>
        <w:bidi w:val="0"/>
        <w:snapToGrid w:val="0"/>
        <w:spacing w:line="440" w:lineRule="exact"/>
        <w:rPr>
          <w:rStyle w:val="60"/>
          <w:rFonts w:hAnsi="宋体"/>
          <w:b/>
          <w:szCs w:val="21"/>
        </w:rPr>
      </w:pPr>
      <w:r>
        <w:rPr>
          <w:rStyle w:val="60"/>
          <w:rFonts w:hint="eastAsia" w:hAnsi="宋体"/>
          <w:b/>
          <w:szCs w:val="21"/>
        </w:rPr>
        <w:t>五</w:t>
      </w:r>
      <w:r>
        <w:rPr>
          <w:rStyle w:val="60"/>
          <w:rFonts w:hAnsi="宋体"/>
          <w:b/>
          <w:szCs w:val="21"/>
        </w:rPr>
        <w:t>、提供享受政府采购政策的证明资料</w:t>
      </w:r>
    </w:p>
    <w:p>
      <w:pPr>
        <w:pStyle w:val="80"/>
        <w:pageBreakBefore w:val="0"/>
        <w:widowControl/>
        <w:kinsoku/>
        <w:wordWrap/>
        <w:overflowPunct/>
        <w:bidi w:val="0"/>
        <w:snapToGrid w:val="0"/>
        <w:spacing w:line="440" w:lineRule="exact"/>
        <w:ind w:firstLine="420" w:firstLineChars="200"/>
        <w:rPr>
          <w:rStyle w:val="60"/>
          <w:rFonts w:hAnsi="宋体"/>
          <w:szCs w:val="21"/>
        </w:rPr>
      </w:pPr>
      <w:r>
        <w:rPr>
          <w:rStyle w:val="60"/>
          <w:rFonts w:hAnsi="宋体"/>
          <w:szCs w:val="21"/>
        </w:rPr>
        <w:t>附件</w:t>
      </w:r>
      <w:r>
        <w:rPr>
          <w:rStyle w:val="60"/>
          <w:rFonts w:hint="eastAsia" w:hAnsi="宋体"/>
          <w:szCs w:val="21"/>
        </w:rPr>
        <w:t>7</w:t>
      </w:r>
      <w:r>
        <w:rPr>
          <w:rStyle w:val="60"/>
          <w:rFonts w:hAnsi="宋体"/>
          <w:szCs w:val="21"/>
        </w:rPr>
        <w:t>-1：中小企业声明函</w:t>
      </w:r>
    </w:p>
    <w:p>
      <w:pPr>
        <w:pStyle w:val="80"/>
        <w:pageBreakBefore w:val="0"/>
        <w:widowControl/>
        <w:kinsoku/>
        <w:wordWrap/>
        <w:overflowPunct/>
        <w:bidi w:val="0"/>
        <w:snapToGrid w:val="0"/>
        <w:spacing w:line="440" w:lineRule="exact"/>
        <w:ind w:firstLine="420" w:firstLineChars="200"/>
        <w:rPr>
          <w:rStyle w:val="60"/>
          <w:rFonts w:hAnsi="宋体"/>
          <w:szCs w:val="21"/>
        </w:rPr>
      </w:pPr>
      <w:r>
        <w:rPr>
          <w:rStyle w:val="60"/>
          <w:rFonts w:hAnsi="宋体"/>
          <w:szCs w:val="21"/>
        </w:rPr>
        <w:t>附件</w:t>
      </w:r>
      <w:r>
        <w:rPr>
          <w:rStyle w:val="60"/>
          <w:rFonts w:hint="eastAsia" w:hAnsi="宋体"/>
          <w:szCs w:val="21"/>
        </w:rPr>
        <w:t>7</w:t>
      </w:r>
      <w:r>
        <w:rPr>
          <w:rStyle w:val="60"/>
          <w:rFonts w:hAnsi="宋体"/>
          <w:szCs w:val="21"/>
        </w:rPr>
        <w:t>-2：</w:t>
      </w:r>
      <w:r>
        <w:rPr>
          <w:rStyle w:val="60"/>
          <w:rFonts w:hint="eastAsia" w:hAnsi="宋体"/>
          <w:szCs w:val="21"/>
        </w:rPr>
        <w:t>监狱企业、</w:t>
      </w:r>
      <w:r>
        <w:rPr>
          <w:rStyle w:val="60"/>
          <w:rFonts w:hAnsi="宋体"/>
          <w:szCs w:val="21"/>
        </w:rPr>
        <w:t>残疾人福利性单位声明函</w:t>
      </w:r>
    </w:p>
    <w:p>
      <w:pPr>
        <w:pStyle w:val="80"/>
        <w:pageBreakBefore w:val="0"/>
        <w:widowControl/>
        <w:kinsoku/>
        <w:wordWrap/>
        <w:overflowPunct/>
        <w:bidi w:val="0"/>
        <w:snapToGrid w:val="0"/>
        <w:spacing w:line="440" w:lineRule="exact"/>
        <w:rPr>
          <w:rStyle w:val="60"/>
          <w:rFonts w:hAnsi="宋体"/>
          <w:b/>
          <w:bCs/>
          <w:szCs w:val="21"/>
        </w:rPr>
      </w:pPr>
      <w:r>
        <w:rPr>
          <w:rStyle w:val="60"/>
          <w:rFonts w:hint="eastAsia" w:hAnsi="宋体"/>
          <w:b/>
          <w:bCs/>
          <w:szCs w:val="21"/>
        </w:rPr>
        <w:t>六</w:t>
      </w:r>
      <w:r>
        <w:rPr>
          <w:rStyle w:val="60"/>
          <w:rFonts w:hAnsi="宋体"/>
          <w:b/>
          <w:bCs/>
          <w:szCs w:val="21"/>
        </w:rPr>
        <w:t>、报价一览表及分项价格表</w:t>
      </w:r>
    </w:p>
    <w:p>
      <w:pPr>
        <w:pageBreakBefore w:val="0"/>
        <w:kinsoku/>
        <w:wordWrap/>
        <w:overflowPunct/>
        <w:bidi w:val="0"/>
        <w:snapToGrid w:val="0"/>
        <w:spacing w:line="440" w:lineRule="exact"/>
        <w:ind w:firstLine="420" w:firstLineChars="200"/>
        <w:jc w:val="left"/>
        <w:textAlignment w:val="baseline"/>
        <w:rPr>
          <w:rStyle w:val="60"/>
          <w:rFonts w:ascii="宋体" w:hAnsi="宋体"/>
          <w:bCs/>
          <w:szCs w:val="21"/>
        </w:rPr>
      </w:pPr>
      <w:r>
        <w:rPr>
          <w:rStyle w:val="60"/>
          <w:rFonts w:ascii="宋体" w:hAnsi="宋体"/>
          <w:szCs w:val="21"/>
        </w:rPr>
        <w:t>附件</w:t>
      </w:r>
      <w:r>
        <w:rPr>
          <w:rStyle w:val="60"/>
          <w:rFonts w:hint="eastAsia" w:ascii="宋体" w:hAnsi="宋体"/>
          <w:szCs w:val="21"/>
        </w:rPr>
        <w:t>8</w:t>
      </w:r>
      <w:r>
        <w:rPr>
          <w:rStyle w:val="60"/>
          <w:rFonts w:ascii="宋体" w:hAnsi="宋体"/>
          <w:szCs w:val="21"/>
        </w:rPr>
        <w:t>-1：</w:t>
      </w:r>
      <w:r>
        <w:rPr>
          <w:rStyle w:val="60"/>
          <w:rFonts w:ascii="宋体" w:hAnsi="宋体"/>
          <w:bCs/>
          <w:szCs w:val="21"/>
        </w:rPr>
        <w:t>报价一览表</w:t>
      </w:r>
    </w:p>
    <w:p>
      <w:pPr>
        <w:pageBreakBefore w:val="0"/>
        <w:kinsoku/>
        <w:wordWrap/>
        <w:overflowPunct/>
        <w:bidi w:val="0"/>
        <w:snapToGrid w:val="0"/>
        <w:spacing w:line="440" w:lineRule="exact"/>
        <w:ind w:firstLine="420" w:firstLineChars="200"/>
        <w:jc w:val="left"/>
        <w:textAlignment w:val="baseline"/>
        <w:rPr>
          <w:rStyle w:val="60"/>
          <w:rFonts w:ascii="宋体" w:hAnsi="宋体"/>
          <w:bCs/>
          <w:szCs w:val="21"/>
        </w:rPr>
      </w:pPr>
      <w:r>
        <w:rPr>
          <w:rStyle w:val="60"/>
          <w:rFonts w:ascii="宋体" w:hAnsi="宋体"/>
          <w:szCs w:val="21"/>
        </w:rPr>
        <w:t>附件</w:t>
      </w:r>
      <w:r>
        <w:rPr>
          <w:rStyle w:val="60"/>
          <w:rFonts w:hint="eastAsia" w:ascii="宋体" w:hAnsi="宋体"/>
          <w:szCs w:val="21"/>
        </w:rPr>
        <w:t>8</w:t>
      </w:r>
      <w:r>
        <w:rPr>
          <w:rStyle w:val="60"/>
          <w:rFonts w:ascii="宋体" w:hAnsi="宋体"/>
          <w:szCs w:val="21"/>
        </w:rPr>
        <w:t>-</w:t>
      </w:r>
      <w:r>
        <w:rPr>
          <w:rStyle w:val="60"/>
          <w:rFonts w:hint="eastAsia" w:ascii="宋体" w:hAnsi="宋体"/>
          <w:szCs w:val="21"/>
        </w:rPr>
        <w:t>2</w:t>
      </w:r>
      <w:r>
        <w:rPr>
          <w:rStyle w:val="60"/>
          <w:rFonts w:ascii="宋体" w:hAnsi="宋体"/>
          <w:szCs w:val="21"/>
        </w:rPr>
        <w:t>：</w:t>
      </w:r>
      <w:r>
        <w:rPr>
          <w:rStyle w:val="60"/>
          <w:rFonts w:hint="eastAsia" w:ascii="宋体" w:hAnsi="宋体"/>
          <w:bCs/>
          <w:szCs w:val="21"/>
        </w:rPr>
        <w:t>分项价格表</w:t>
      </w:r>
    </w:p>
    <w:p>
      <w:pPr>
        <w:pStyle w:val="80"/>
        <w:pageBreakBefore w:val="0"/>
        <w:widowControl/>
        <w:kinsoku/>
        <w:wordWrap/>
        <w:overflowPunct/>
        <w:bidi w:val="0"/>
        <w:snapToGrid w:val="0"/>
        <w:spacing w:line="440" w:lineRule="exact"/>
        <w:rPr>
          <w:rStyle w:val="60"/>
          <w:rFonts w:hAnsi="宋体"/>
          <w:b/>
          <w:szCs w:val="21"/>
        </w:rPr>
      </w:pPr>
      <w:r>
        <w:rPr>
          <w:rStyle w:val="60"/>
          <w:rFonts w:hint="eastAsia" w:hAnsi="宋体"/>
          <w:b/>
          <w:szCs w:val="21"/>
        </w:rPr>
        <w:t>七</w:t>
      </w:r>
      <w:r>
        <w:rPr>
          <w:rStyle w:val="60"/>
          <w:rFonts w:hAnsi="宋体"/>
          <w:b/>
          <w:szCs w:val="21"/>
        </w:rPr>
        <w:t>、供应商认为需提供的其它资料</w:t>
      </w:r>
    </w:p>
    <w:p>
      <w:pPr>
        <w:pStyle w:val="80"/>
        <w:pageBreakBefore w:val="0"/>
        <w:widowControl/>
        <w:kinsoku/>
        <w:wordWrap/>
        <w:overflowPunct/>
        <w:bidi w:val="0"/>
        <w:snapToGrid w:val="0"/>
        <w:spacing w:line="440" w:lineRule="exact"/>
        <w:rPr>
          <w:rStyle w:val="60"/>
          <w:rFonts w:hAnsi="宋体"/>
          <w:b/>
          <w:szCs w:val="21"/>
        </w:rPr>
      </w:pPr>
      <w:r>
        <w:rPr>
          <w:rStyle w:val="60"/>
          <w:rFonts w:hint="eastAsia" w:hAnsi="宋体"/>
          <w:b/>
          <w:szCs w:val="21"/>
        </w:rPr>
        <w:t>八</w:t>
      </w:r>
      <w:r>
        <w:rPr>
          <w:rStyle w:val="60"/>
          <w:rFonts w:hAnsi="宋体"/>
          <w:b/>
          <w:szCs w:val="21"/>
        </w:rPr>
        <w:t>、最后报价</w:t>
      </w:r>
    </w:p>
    <w:p>
      <w:pPr>
        <w:pageBreakBefore w:val="0"/>
        <w:kinsoku/>
        <w:wordWrap/>
        <w:overflowPunct/>
        <w:bidi w:val="0"/>
        <w:adjustRightInd w:val="0"/>
        <w:snapToGrid w:val="0"/>
        <w:spacing w:line="440" w:lineRule="exact"/>
        <w:rPr>
          <w:rFonts w:ascii="宋体" w:hAnsi="宋体"/>
          <w:b/>
          <w:szCs w:val="21"/>
        </w:rPr>
      </w:pPr>
    </w:p>
    <w:p>
      <w:pPr>
        <w:pageBreakBefore w:val="0"/>
        <w:kinsoku/>
        <w:wordWrap/>
        <w:overflowPunct/>
        <w:bidi w:val="0"/>
        <w:spacing w:line="440" w:lineRule="exact"/>
        <w:rPr>
          <w:rFonts w:ascii="宋体" w:hAnsi="宋体" w:cs="宋体"/>
          <w:b/>
          <w:sz w:val="32"/>
          <w:szCs w:val="32"/>
        </w:rPr>
      </w:pPr>
    </w:p>
    <w:p>
      <w:pPr>
        <w:pageBreakBefore w:val="0"/>
        <w:kinsoku/>
        <w:wordWrap/>
        <w:overflowPunct/>
        <w:bidi w:val="0"/>
        <w:spacing w:line="440" w:lineRule="exact"/>
        <w:jc w:val="center"/>
        <w:rPr>
          <w:rFonts w:ascii="宋体" w:hAnsi="宋体" w:cs="宋体"/>
          <w:b/>
          <w:sz w:val="32"/>
          <w:szCs w:val="32"/>
        </w:rPr>
      </w:pPr>
    </w:p>
    <w:p>
      <w:pPr>
        <w:pStyle w:val="7"/>
      </w:pPr>
    </w:p>
    <w:p/>
    <w:p>
      <w:pPr>
        <w:pStyle w:val="8"/>
      </w:pPr>
    </w:p>
    <w:p/>
    <w:p>
      <w:pPr>
        <w:pStyle w:val="8"/>
      </w:pPr>
    </w:p>
    <w:p/>
    <w:p>
      <w:pPr>
        <w:pStyle w:val="8"/>
      </w:pPr>
    </w:p>
    <w:p>
      <w:pPr>
        <w:pageBreakBefore w:val="0"/>
        <w:kinsoku/>
        <w:wordWrap/>
        <w:overflowPunct/>
        <w:bidi w:val="0"/>
        <w:spacing w:line="440" w:lineRule="exact"/>
        <w:jc w:val="center"/>
        <w:rPr>
          <w:rFonts w:ascii="宋体" w:hAnsi="宋体" w:cs="宋体"/>
          <w:sz w:val="24"/>
        </w:rPr>
      </w:pPr>
      <w:r>
        <w:rPr>
          <w:rFonts w:hint="eastAsia" w:ascii="宋体" w:hAnsi="宋体" w:cs="宋体"/>
          <w:b/>
          <w:sz w:val="32"/>
          <w:szCs w:val="32"/>
        </w:rPr>
        <w:t>一、磋商响应声明</w:t>
      </w:r>
    </w:p>
    <w:p>
      <w:pPr>
        <w:pageBreakBefore w:val="0"/>
        <w:kinsoku/>
        <w:wordWrap/>
        <w:overflowPunct/>
        <w:bidi w:val="0"/>
        <w:adjustRightInd w:val="0"/>
        <w:snapToGrid w:val="0"/>
        <w:spacing w:line="440" w:lineRule="exact"/>
        <w:rPr>
          <w:rFonts w:ascii="宋体" w:hAnsi="宋体" w:cs="宋体"/>
          <w:szCs w:val="21"/>
        </w:rPr>
      </w:pPr>
      <w:r>
        <w:rPr>
          <w:rFonts w:hint="eastAsia" w:ascii="宋体" w:hAnsi="宋体" w:cs="宋体"/>
          <w:szCs w:val="21"/>
        </w:rPr>
        <w:t>致</w:t>
      </w:r>
      <w:r>
        <w:rPr>
          <w:rFonts w:hint="eastAsia" w:ascii="宋体" w:hAnsi="宋体" w:cs="宋体"/>
          <w:szCs w:val="21"/>
          <w:u w:val="single"/>
        </w:rPr>
        <w:t xml:space="preserve">            </w:t>
      </w:r>
      <w:r>
        <w:rPr>
          <w:rFonts w:hint="eastAsia" w:ascii="宋体" w:hAnsi="宋体" w:cs="宋体"/>
          <w:szCs w:val="21"/>
        </w:rPr>
        <w:t xml:space="preserve"> (采购人或采购代理机构)：</w:t>
      </w:r>
    </w:p>
    <w:p>
      <w:pPr>
        <w:pageBreakBefore w:val="0"/>
        <w:kinsoku/>
        <w:wordWrap/>
        <w:overflowPunct/>
        <w:bidi w:val="0"/>
        <w:adjustRightInd w:val="0"/>
        <w:snapToGrid w:val="0"/>
        <w:spacing w:line="440" w:lineRule="exact"/>
        <w:ind w:firstLine="420" w:firstLineChars="200"/>
        <w:rPr>
          <w:rFonts w:ascii="宋体" w:hAnsi="宋体" w:cs="宋体"/>
          <w:szCs w:val="21"/>
        </w:rPr>
      </w:pPr>
      <w:r>
        <w:rPr>
          <w:rFonts w:hint="eastAsia" w:ascii="宋体" w:hAnsi="宋体" w:cs="宋体"/>
          <w:szCs w:val="21"/>
        </w:rPr>
        <w:t>我方已仔细研究了</w:t>
      </w:r>
      <w:r>
        <w:rPr>
          <w:rFonts w:hint="eastAsia" w:ascii="宋体" w:hAnsi="宋体" w:cs="宋体"/>
          <w:szCs w:val="21"/>
          <w:u w:val="single"/>
        </w:rPr>
        <w:t xml:space="preserve">                 (</w:t>
      </w:r>
      <w:r>
        <w:rPr>
          <w:rFonts w:hint="eastAsia" w:ascii="宋体" w:hAnsi="宋体" w:cs="宋体"/>
          <w:szCs w:val="21"/>
        </w:rPr>
        <w:t>项目名称)的竞争性磋商文件（政府采购编号：</w:t>
      </w:r>
      <w:r>
        <w:rPr>
          <w:rFonts w:hint="eastAsia" w:ascii="宋体" w:hAnsi="宋体" w:cs="宋体"/>
          <w:szCs w:val="21"/>
          <w:u w:val="single"/>
        </w:rPr>
        <w:t xml:space="preserve">            </w:t>
      </w:r>
      <w:r>
        <w:rPr>
          <w:rFonts w:hint="eastAsia" w:ascii="宋体" w:hAnsi="宋体" w:cs="宋体"/>
          <w:szCs w:val="21"/>
        </w:rPr>
        <w:t xml:space="preserve"> ；委托代理编号：</w:t>
      </w:r>
      <w:r>
        <w:rPr>
          <w:rFonts w:hint="eastAsia" w:ascii="宋体" w:hAnsi="宋体" w:cs="宋体"/>
          <w:szCs w:val="21"/>
          <w:u w:val="single"/>
        </w:rPr>
        <w:t xml:space="preserve">           </w:t>
      </w:r>
      <w:r>
        <w:rPr>
          <w:rFonts w:hint="eastAsia" w:ascii="宋体" w:hAnsi="宋体" w:cs="宋体"/>
          <w:szCs w:val="21"/>
        </w:rPr>
        <w:t>）的全部内容，</w:t>
      </w:r>
      <w:r>
        <w:rPr>
          <w:rFonts w:hint="eastAsia" w:ascii="宋体" w:hAnsi="宋体" w:cs="宋体"/>
        </w:rPr>
        <w:t>知悉参加竞争性磋商的风险，我方承诺接受磋商文件的全部条款且无任何异议。</w:t>
      </w:r>
    </w:p>
    <w:p>
      <w:pPr>
        <w:pStyle w:val="18"/>
        <w:pageBreakBefore w:val="0"/>
        <w:kinsoku/>
        <w:wordWrap/>
        <w:overflowPunct/>
        <w:bidi w:val="0"/>
        <w:adjustRightInd w:val="0"/>
        <w:snapToGrid w:val="0"/>
        <w:spacing w:line="440" w:lineRule="exact"/>
        <w:ind w:firstLine="420" w:firstLineChars="200"/>
        <w:rPr>
          <w:rFonts w:hAnsi="宋体" w:cs="宋体"/>
        </w:rPr>
      </w:pPr>
      <w:r>
        <w:rPr>
          <w:rFonts w:hint="eastAsia" w:hAnsi="宋体" w:cs="宋体"/>
        </w:rPr>
        <w:t>一、我方同意在磋商文件中规定的提交首次响应文件截止时间起</w:t>
      </w:r>
      <w:r>
        <w:rPr>
          <w:rFonts w:hint="eastAsia" w:hAnsi="宋体" w:cs="宋体"/>
          <w:u w:val="single"/>
        </w:rPr>
        <w:t xml:space="preserve">    </w:t>
      </w:r>
      <w:r>
        <w:rPr>
          <w:rFonts w:hint="eastAsia" w:hAnsi="宋体" w:cs="宋体"/>
        </w:rPr>
        <w:t>日内(响应文件有效期)遵守本响应文件中的承诺且在此期限期满之前均具有法律约束力。</w:t>
      </w:r>
    </w:p>
    <w:p>
      <w:pPr>
        <w:pStyle w:val="18"/>
        <w:pageBreakBefore w:val="0"/>
        <w:kinsoku/>
        <w:wordWrap/>
        <w:overflowPunct/>
        <w:bidi w:val="0"/>
        <w:adjustRightInd w:val="0"/>
        <w:snapToGrid w:val="0"/>
        <w:spacing w:line="440" w:lineRule="exact"/>
        <w:ind w:firstLine="420" w:firstLineChars="200"/>
        <w:rPr>
          <w:rFonts w:hAnsi="宋体" w:cs="宋体"/>
        </w:rPr>
      </w:pPr>
      <w:r>
        <w:rPr>
          <w:rFonts w:hint="eastAsia" w:hAnsi="宋体" w:cs="宋体"/>
        </w:rPr>
        <w:t>二、我方提交响应文件正本一份和副本一式</w:t>
      </w:r>
      <w:r>
        <w:rPr>
          <w:rFonts w:hint="eastAsia" w:hAnsi="宋体" w:cs="宋体"/>
          <w:u w:val="single"/>
        </w:rPr>
        <w:t xml:space="preserve">     </w:t>
      </w:r>
      <w:r>
        <w:rPr>
          <w:rFonts w:hint="eastAsia" w:hAnsi="宋体" w:cs="宋体"/>
        </w:rPr>
        <w:t>份，并保证响应文件提供的数据和资料全部内容真实、合法、准确和完整，我们对此负责，并愿承担由此引起的法律责任。</w:t>
      </w:r>
    </w:p>
    <w:p>
      <w:pPr>
        <w:pStyle w:val="18"/>
        <w:pageBreakBefore w:val="0"/>
        <w:kinsoku/>
        <w:wordWrap/>
        <w:overflowPunct/>
        <w:bidi w:val="0"/>
        <w:adjustRightInd w:val="0"/>
        <w:snapToGrid w:val="0"/>
        <w:spacing w:line="440" w:lineRule="exact"/>
        <w:ind w:firstLine="420" w:firstLineChars="200"/>
        <w:rPr>
          <w:rFonts w:hAnsi="宋体" w:cs="宋体"/>
        </w:rPr>
      </w:pPr>
      <w:r>
        <w:rPr>
          <w:rFonts w:hint="eastAsia" w:hAnsi="宋体" w:cs="宋体"/>
        </w:rPr>
        <w:t>三、我方愿意向贵方提供任何与本项采购有关的数据、情况和技术资料。若贵方需要，我方愿意提供我方作出的一切承诺的证明资料。</w:t>
      </w:r>
    </w:p>
    <w:p>
      <w:pPr>
        <w:pStyle w:val="18"/>
        <w:pageBreakBefore w:val="0"/>
        <w:kinsoku/>
        <w:wordWrap/>
        <w:overflowPunct/>
        <w:bidi w:val="0"/>
        <w:adjustRightInd w:val="0"/>
        <w:snapToGrid w:val="0"/>
        <w:spacing w:line="440" w:lineRule="exact"/>
        <w:ind w:firstLine="420" w:firstLineChars="200"/>
        <w:rPr>
          <w:rFonts w:hAnsi="宋体" w:cs="宋体"/>
        </w:rPr>
      </w:pPr>
      <w:r>
        <w:rPr>
          <w:rFonts w:hint="eastAsia" w:hAnsi="宋体" w:cs="宋体"/>
        </w:rPr>
        <w:t>四、我方愿意按磋商文件规定和磋商小组要求重新提交响应文件和最后报价。</w:t>
      </w:r>
    </w:p>
    <w:p>
      <w:pPr>
        <w:pStyle w:val="18"/>
        <w:pageBreakBefore w:val="0"/>
        <w:kinsoku/>
        <w:wordWrap/>
        <w:overflowPunct/>
        <w:bidi w:val="0"/>
        <w:adjustRightInd w:val="0"/>
        <w:snapToGrid w:val="0"/>
        <w:spacing w:line="440" w:lineRule="exact"/>
        <w:ind w:firstLine="420" w:firstLineChars="200"/>
        <w:rPr>
          <w:rFonts w:hAnsi="宋体" w:cs="宋体"/>
        </w:rPr>
      </w:pPr>
      <w:r>
        <w:rPr>
          <w:rFonts w:hint="eastAsia" w:hAnsi="宋体" w:cs="宋体"/>
        </w:rPr>
        <w:t>五、我方承诺遵守《中华人民共和国政府采购法》的有关规定，保证在获得成交资格后，按照磋商文件确定的事项签订政府采购合同，履行双方所签订的合同，并承担合同规定的责任和义务。</w:t>
      </w:r>
    </w:p>
    <w:p>
      <w:pPr>
        <w:pStyle w:val="18"/>
        <w:pageBreakBefore w:val="0"/>
        <w:kinsoku/>
        <w:wordWrap/>
        <w:overflowPunct/>
        <w:bidi w:val="0"/>
        <w:adjustRightInd w:val="0"/>
        <w:snapToGrid w:val="0"/>
        <w:spacing w:line="440" w:lineRule="exact"/>
        <w:ind w:firstLine="420" w:firstLineChars="200"/>
        <w:rPr>
          <w:rFonts w:hAnsi="宋体" w:cs="宋体"/>
          <w:color w:val="000000"/>
        </w:rPr>
      </w:pPr>
      <w:r>
        <w:rPr>
          <w:rFonts w:hint="eastAsia" w:hAnsi="宋体" w:cs="宋体"/>
        </w:rPr>
        <w:t>六、</w:t>
      </w:r>
      <w:r>
        <w:rPr>
          <w:rFonts w:hint="eastAsia" w:hAnsi="宋体" w:cs="宋体"/>
          <w:color w:val="000000"/>
        </w:rPr>
        <w:t xml:space="preserve">我方在此声明： </w:t>
      </w:r>
    </w:p>
    <w:p>
      <w:pPr>
        <w:pStyle w:val="18"/>
        <w:pageBreakBefore w:val="0"/>
        <w:kinsoku/>
        <w:wordWrap/>
        <w:overflowPunct/>
        <w:bidi w:val="0"/>
        <w:adjustRightInd w:val="0"/>
        <w:snapToGrid w:val="0"/>
        <w:spacing w:line="440" w:lineRule="exact"/>
        <w:ind w:firstLine="420" w:firstLineChars="200"/>
        <w:rPr>
          <w:rFonts w:hAnsi="宋体" w:cs="宋体"/>
          <w:color w:val="000000"/>
        </w:rPr>
      </w:pPr>
      <w:r>
        <w:rPr>
          <w:rFonts w:hint="eastAsia" w:hAnsi="宋体" w:cs="宋体"/>
          <w:color w:val="000000"/>
        </w:rPr>
        <w:t>（一）我方与采购人或采购代理机构不存在隶属关系或者其他利害关系。</w:t>
      </w:r>
    </w:p>
    <w:p>
      <w:pPr>
        <w:pStyle w:val="18"/>
        <w:pageBreakBefore w:val="0"/>
        <w:kinsoku/>
        <w:wordWrap/>
        <w:overflowPunct/>
        <w:bidi w:val="0"/>
        <w:adjustRightInd w:val="0"/>
        <w:snapToGrid w:val="0"/>
        <w:spacing w:line="440" w:lineRule="exact"/>
        <w:ind w:firstLine="420" w:firstLineChars="200"/>
        <w:rPr>
          <w:rFonts w:hAnsi="宋体" w:cs="宋体"/>
          <w:color w:val="000000"/>
        </w:rPr>
      </w:pPr>
      <w:r>
        <w:rPr>
          <w:rFonts w:hint="eastAsia" w:hAnsi="宋体" w:cs="宋体"/>
          <w:color w:val="000000"/>
        </w:rPr>
        <w:t>（二）我方与参加本项目的其他供应商不存在直接控股、管理关系，或者与其他供应商法定代表人（或者负责人）为同一人。</w:t>
      </w:r>
    </w:p>
    <w:p>
      <w:pPr>
        <w:pStyle w:val="18"/>
        <w:pageBreakBefore w:val="0"/>
        <w:kinsoku/>
        <w:wordWrap/>
        <w:overflowPunct/>
        <w:bidi w:val="0"/>
        <w:adjustRightInd w:val="0"/>
        <w:snapToGrid w:val="0"/>
        <w:spacing w:line="440" w:lineRule="exact"/>
        <w:ind w:firstLine="420" w:firstLineChars="200"/>
        <w:rPr>
          <w:rFonts w:hAnsi="宋体" w:cs="宋体"/>
          <w:color w:val="000000"/>
        </w:rPr>
      </w:pPr>
      <w:r>
        <w:rPr>
          <w:rFonts w:hint="eastAsia" w:hAnsi="宋体" w:cs="宋体"/>
          <w:color w:val="000000"/>
        </w:rPr>
        <w:t>（三）我方未为本项目前期准备提供设计或咨询服务。</w:t>
      </w:r>
    </w:p>
    <w:p>
      <w:pPr>
        <w:pStyle w:val="18"/>
        <w:pageBreakBefore w:val="0"/>
        <w:kinsoku/>
        <w:wordWrap/>
        <w:overflowPunct/>
        <w:bidi w:val="0"/>
        <w:adjustRightInd w:val="0"/>
        <w:snapToGrid w:val="0"/>
        <w:spacing w:line="440" w:lineRule="exact"/>
        <w:ind w:firstLine="420" w:firstLineChars="200"/>
        <w:rPr>
          <w:rFonts w:hAnsi="宋体" w:cs="宋体"/>
          <w:color w:val="000000"/>
        </w:rPr>
      </w:pPr>
      <w:r>
        <w:rPr>
          <w:rFonts w:hint="eastAsia" w:hAnsi="宋体" w:cs="宋体"/>
          <w:color w:val="000000"/>
        </w:rPr>
        <w:t>（四）我方承诺（承诺期：成立三年以上的，为提交首次响应文件截止时间前三年内；成立不足三年的，为实际时间）：</w:t>
      </w:r>
    </w:p>
    <w:p>
      <w:pPr>
        <w:pStyle w:val="18"/>
        <w:pageBreakBefore w:val="0"/>
        <w:kinsoku/>
        <w:wordWrap/>
        <w:overflowPunct/>
        <w:bidi w:val="0"/>
        <w:adjustRightInd w:val="0"/>
        <w:snapToGrid w:val="0"/>
        <w:spacing w:line="440" w:lineRule="exact"/>
        <w:ind w:firstLine="420" w:firstLineChars="200"/>
        <w:rPr>
          <w:rFonts w:hAnsi="宋体" w:cs="宋体"/>
          <w:color w:val="000000"/>
        </w:rPr>
      </w:pPr>
      <w:r>
        <w:rPr>
          <w:rFonts w:hint="eastAsia" w:hAnsi="宋体" w:cs="宋体"/>
          <w:color w:val="000000"/>
        </w:rPr>
        <w:t>1、我方依法缴纳了各项税费及各项社会保障资金，没有偷税、漏税及欠缴行为。</w:t>
      </w:r>
    </w:p>
    <w:p>
      <w:pPr>
        <w:pStyle w:val="18"/>
        <w:pageBreakBefore w:val="0"/>
        <w:kinsoku/>
        <w:wordWrap/>
        <w:overflowPunct/>
        <w:bidi w:val="0"/>
        <w:adjustRightInd w:val="0"/>
        <w:snapToGrid w:val="0"/>
        <w:spacing w:line="440" w:lineRule="exact"/>
        <w:ind w:firstLine="420" w:firstLineChars="200"/>
        <w:rPr>
          <w:rFonts w:hAnsi="宋体" w:cs="宋体"/>
          <w:color w:val="000000"/>
        </w:rPr>
      </w:pPr>
      <w:r>
        <w:rPr>
          <w:rFonts w:hint="eastAsia" w:hAnsi="宋体" w:cs="宋体"/>
          <w:color w:val="000000"/>
        </w:rPr>
        <w:t>2、我方在经营活动中没有存在下列重大违法记录：</w:t>
      </w:r>
    </w:p>
    <w:p>
      <w:pPr>
        <w:pStyle w:val="18"/>
        <w:pageBreakBefore w:val="0"/>
        <w:kinsoku/>
        <w:wordWrap/>
        <w:overflowPunct/>
        <w:bidi w:val="0"/>
        <w:adjustRightInd w:val="0"/>
        <w:snapToGrid w:val="0"/>
        <w:spacing w:line="440" w:lineRule="exact"/>
        <w:ind w:firstLine="420" w:firstLineChars="200"/>
        <w:rPr>
          <w:rFonts w:hAnsi="宋体" w:cs="宋体"/>
          <w:color w:val="000000"/>
        </w:rPr>
      </w:pPr>
      <w:r>
        <w:rPr>
          <w:rFonts w:hint="eastAsia" w:hAnsi="宋体" w:cs="宋体"/>
          <w:color w:val="000000"/>
        </w:rPr>
        <w:t>(1)受到刑事处罚；</w:t>
      </w:r>
    </w:p>
    <w:p>
      <w:pPr>
        <w:pStyle w:val="18"/>
        <w:pageBreakBefore w:val="0"/>
        <w:kinsoku/>
        <w:wordWrap/>
        <w:overflowPunct/>
        <w:bidi w:val="0"/>
        <w:adjustRightInd w:val="0"/>
        <w:snapToGrid w:val="0"/>
        <w:spacing w:line="440" w:lineRule="exact"/>
        <w:ind w:firstLine="420" w:firstLineChars="200"/>
        <w:rPr>
          <w:rFonts w:hAnsi="宋体" w:cs="宋体"/>
          <w:color w:val="000000"/>
        </w:rPr>
      </w:pPr>
      <w:r>
        <w:rPr>
          <w:rFonts w:hint="eastAsia" w:hAnsi="宋体" w:cs="宋体"/>
          <w:color w:val="000000"/>
        </w:rPr>
        <w:t>(2)受到三万元以上的罚款、责令停产停业、在一至三年内禁止参加政府采购活动、暂扣或者吊销许可证、暂扣或者吊销执照的行政处罚。</w:t>
      </w:r>
    </w:p>
    <w:p>
      <w:pPr>
        <w:pageBreakBefore w:val="0"/>
        <w:kinsoku/>
        <w:wordWrap/>
        <w:overflowPunct/>
        <w:bidi w:val="0"/>
        <w:adjustRightInd w:val="0"/>
        <w:snapToGrid w:val="0"/>
        <w:spacing w:line="440" w:lineRule="exact"/>
        <w:ind w:right="24"/>
        <w:rPr>
          <w:rFonts w:ascii="宋体" w:hAnsi="宋体" w:cs="宋体"/>
          <w:szCs w:val="21"/>
        </w:rPr>
      </w:pPr>
      <w:r>
        <w:rPr>
          <w:rFonts w:hint="eastAsia" w:ascii="宋体" w:hAnsi="宋体" w:cs="宋体"/>
          <w:bCs/>
          <w:szCs w:val="21"/>
        </w:rPr>
        <w:t>附件1：</w:t>
      </w:r>
      <w:r>
        <w:rPr>
          <w:rFonts w:hint="eastAsia" w:ascii="宋体" w:hAnsi="宋体" w:cs="宋体"/>
          <w:szCs w:val="21"/>
        </w:rPr>
        <w:t>法定代表人身份证明</w:t>
      </w:r>
    </w:p>
    <w:p>
      <w:pPr>
        <w:pageBreakBefore w:val="0"/>
        <w:kinsoku/>
        <w:wordWrap/>
        <w:overflowPunct/>
        <w:bidi w:val="0"/>
        <w:adjustRightInd w:val="0"/>
        <w:snapToGrid w:val="0"/>
        <w:spacing w:line="440" w:lineRule="exact"/>
        <w:ind w:right="24"/>
        <w:rPr>
          <w:rFonts w:ascii="宋体" w:hAnsi="宋体" w:cs="宋体"/>
          <w:szCs w:val="21"/>
        </w:rPr>
      </w:pPr>
      <w:r>
        <w:rPr>
          <w:rFonts w:hint="eastAsia" w:ascii="宋体" w:hAnsi="宋体" w:cs="宋体"/>
          <w:bCs/>
          <w:szCs w:val="21"/>
        </w:rPr>
        <w:t>附件2</w:t>
      </w:r>
      <w:r>
        <w:rPr>
          <w:rFonts w:hint="eastAsia" w:ascii="宋体" w:hAnsi="宋体" w:cs="宋体"/>
          <w:szCs w:val="21"/>
        </w:rPr>
        <w:t>：法定代表人授权书</w:t>
      </w:r>
    </w:p>
    <w:p>
      <w:pPr>
        <w:pStyle w:val="18"/>
        <w:pageBreakBefore w:val="0"/>
        <w:kinsoku/>
        <w:wordWrap/>
        <w:overflowPunct/>
        <w:bidi w:val="0"/>
        <w:adjustRightInd w:val="0"/>
        <w:snapToGrid w:val="0"/>
        <w:spacing w:line="440" w:lineRule="exact"/>
        <w:rPr>
          <w:rFonts w:hAnsi="宋体" w:cs="宋体"/>
        </w:rPr>
      </w:pPr>
    </w:p>
    <w:p>
      <w:pPr>
        <w:pStyle w:val="18"/>
        <w:pageBreakBefore w:val="0"/>
        <w:kinsoku/>
        <w:wordWrap/>
        <w:overflowPunct/>
        <w:bidi w:val="0"/>
        <w:adjustRightInd w:val="0"/>
        <w:snapToGrid w:val="0"/>
        <w:spacing w:line="440" w:lineRule="exact"/>
        <w:rPr>
          <w:rFonts w:hAnsi="宋体" w:cs="宋体"/>
        </w:rPr>
      </w:pPr>
      <w:r>
        <w:rPr>
          <w:rFonts w:hint="eastAsia" w:hAnsi="宋体" w:cs="宋体"/>
        </w:rPr>
        <w:t>供应商名称(盖单位章)：</w:t>
      </w:r>
    </w:p>
    <w:p>
      <w:pPr>
        <w:pageBreakBefore w:val="0"/>
        <w:kinsoku/>
        <w:wordWrap/>
        <w:overflowPunct/>
        <w:bidi w:val="0"/>
        <w:adjustRightInd w:val="0"/>
        <w:snapToGrid w:val="0"/>
        <w:spacing w:line="440" w:lineRule="exact"/>
        <w:rPr>
          <w:rFonts w:ascii="宋体" w:hAnsi="宋体" w:cs="宋体"/>
          <w:szCs w:val="21"/>
        </w:rPr>
      </w:pPr>
      <w:r>
        <w:rPr>
          <w:rFonts w:hint="eastAsia" w:ascii="宋体" w:hAnsi="宋体" w:cs="宋体"/>
          <w:szCs w:val="21"/>
        </w:rPr>
        <w:t>法定代表人或其委托代理人 (签字)：</w:t>
      </w:r>
      <w:r>
        <w:rPr>
          <w:rFonts w:hint="eastAsia" w:ascii="宋体" w:hAnsi="宋体" w:cs="宋体"/>
          <w:szCs w:val="21"/>
          <w:u w:val="single"/>
        </w:rPr>
        <w:t xml:space="preserve">            </w:t>
      </w:r>
    </w:p>
    <w:p>
      <w:pPr>
        <w:pageBreakBefore w:val="0"/>
        <w:kinsoku/>
        <w:wordWrap/>
        <w:overflowPunct/>
        <w:bidi w:val="0"/>
        <w:adjustRightInd w:val="0"/>
        <w:snapToGrid w:val="0"/>
        <w:spacing w:line="440" w:lineRule="exact"/>
        <w:rPr>
          <w:rFonts w:ascii="宋体" w:hAnsi="宋体"/>
          <w:b/>
          <w:bCs/>
          <w:sz w:val="36"/>
          <w:szCs w:val="36"/>
        </w:rPr>
      </w:pPr>
      <w:r>
        <w:rPr>
          <w:rFonts w:hint="eastAsia" w:ascii="宋体" w:hAnsi="宋体" w:cs="宋体"/>
          <w:szCs w:val="21"/>
        </w:rPr>
        <w:t>日     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pStyle w:val="8"/>
        <w:pageBreakBefore w:val="0"/>
        <w:kinsoku/>
        <w:wordWrap/>
        <w:overflowPunct/>
        <w:bidi w:val="0"/>
        <w:spacing w:line="440" w:lineRule="exact"/>
        <w:rPr>
          <w:rFonts w:ascii="宋体" w:hAnsi="宋体"/>
          <w:sz w:val="36"/>
          <w:szCs w:val="36"/>
        </w:rPr>
      </w:pPr>
      <w:r>
        <w:rPr>
          <w:rFonts w:hint="eastAsia" w:ascii="宋体" w:hAnsi="宋体" w:cs="微软雅黑"/>
          <w:b w:val="0"/>
          <w:bCs w:val="0"/>
          <w:kern w:val="0"/>
          <w:sz w:val="21"/>
          <w:szCs w:val="21"/>
        </w:rPr>
        <w:t>附件1</w:t>
      </w:r>
    </w:p>
    <w:p>
      <w:pPr>
        <w:pageBreakBefore w:val="0"/>
        <w:kinsoku/>
        <w:wordWrap/>
        <w:overflowPunct/>
        <w:bidi w:val="0"/>
        <w:spacing w:before="240" w:beforeLines="100" w:line="440" w:lineRule="exact"/>
        <w:jc w:val="center"/>
        <w:rPr>
          <w:rFonts w:ascii="宋体" w:hAnsi="宋体"/>
          <w:b/>
          <w:bCs/>
          <w:sz w:val="36"/>
          <w:szCs w:val="36"/>
        </w:rPr>
      </w:pPr>
      <w:r>
        <w:rPr>
          <w:rFonts w:hint="eastAsia" w:ascii="宋体" w:hAnsi="宋体"/>
          <w:b/>
          <w:bCs/>
          <w:sz w:val="36"/>
          <w:szCs w:val="36"/>
        </w:rPr>
        <w:t>法定代表人身份证明</w:t>
      </w:r>
    </w:p>
    <w:p>
      <w:pPr>
        <w:pageBreakBefore w:val="0"/>
        <w:kinsoku/>
        <w:wordWrap/>
        <w:overflowPunct/>
        <w:bidi w:val="0"/>
        <w:snapToGrid w:val="0"/>
        <w:spacing w:line="440" w:lineRule="exact"/>
        <w:rPr>
          <w:rFonts w:ascii="宋体" w:hAnsi="宋体"/>
          <w:szCs w:val="21"/>
        </w:rPr>
      </w:pPr>
      <w:r>
        <w:rPr>
          <w:rFonts w:hint="eastAsia" w:ascii="宋体" w:hAnsi="宋体"/>
        </w:rPr>
        <w:t xml:space="preserve"> </w:t>
      </w:r>
    </w:p>
    <w:p>
      <w:pPr>
        <w:pageBreakBefore w:val="0"/>
        <w:tabs>
          <w:tab w:val="left" w:pos="3880"/>
        </w:tabs>
        <w:kinsoku/>
        <w:wordWrap/>
        <w:overflowPunct/>
        <w:autoSpaceDE w:val="0"/>
        <w:autoSpaceDN w:val="0"/>
        <w:bidi w:val="0"/>
        <w:adjustRightInd w:val="0"/>
        <w:snapToGrid w:val="0"/>
        <w:spacing w:before="120" w:beforeLines="50" w:line="440" w:lineRule="exact"/>
        <w:ind w:left="100" w:right="-20"/>
        <w:jc w:val="left"/>
        <w:rPr>
          <w:rFonts w:ascii="宋体" w:hAnsi="宋体" w:cs="微软雅黑"/>
          <w:kern w:val="0"/>
          <w:szCs w:val="21"/>
        </w:rPr>
      </w:pPr>
      <w:r>
        <w:rPr>
          <w:rFonts w:hint="eastAsia" w:ascii="宋体" w:hAnsi="宋体" w:cs="微软雅黑"/>
          <w:kern w:val="0"/>
          <w:position w:val="-4"/>
          <w:szCs w:val="21"/>
        </w:rPr>
        <w:t>供应商名</w:t>
      </w:r>
      <w:r>
        <w:rPr>
          <w:rFonts w:hint="eastAsia" w:ascii="宋体" w:hAnsi="宋体" w:cs="微软雅黑"/>
          <w:spacing w:val="-2"/>
          <w:kern w:val="0"/>
          <w:position w:val="-4"/>
          <w:szCs w:val="21"/>
        </w:rPr>
        <w:t>称</w:t>
      </w:r>
      <w:r>
        <w:rPr>
          <w:rFonts w:hint="eastAsia" w:ascii="宋体" w:hAnsi="宋体" w:cs="微软雅黑"/>
          <w:kern w:val="0"/>
          <w:position w:val="-4"/>
          <w:szCs w:val="21"/>
        </w:rPr>
        <w:t>：</w:t>
      </w:r>
      <w:r>
        <w:rPr>
          <w:rFonts w:hint="eastAsia" w:ascii="宋体" w:hAnsi="宋体"/>
          <w:szCs w:val="21"/>
          <w:u w:val="single"/>
        </w:rPr>
        <w:t xml:space="preserve">                 </w:t>
      </w:r>
    </w:p>
    <w:p>
      <w:pPr>
        <w:pageBreakBefore w:val="0"/>
        <w:tabs>
          <w:tab w:val="left" w:pos="2400"/>
          <w:tab w:val="left" w:pos="3880"/>
          <w:tab w:val="left" w:pos="5340"/>
          <w:tab w:val="left" w:pos="6820"/>
        </w:tabs>
        <w:kinsoku/>
        <w:wordWrap/>
        <w:overflowPunct/>
        <w:autoSpaceDE w:val="0"/>
        <w:autoSpaceDN w:val="0"/>
        <w:bidi w:val="0"/>
        <w:adjustRightInd w:val="0"/>
        <w:snapToGrid w:val="0"/>
        <w:spacing w:before="120" w:beforeLines="50" w:line="440" w:lineRule="exact"/>
        <w:ind w:left="100" w:right="-20"/>
        <w:jc w:val="left"/>
        <w:rPr>
          <w:rFonts w:ascii="宋体" w:hAnsi="宋体" w:cs="微软雅黑"/>
          <w:kern w:val="0"/>
          <w:position w:val="-2"/>
          <w:szCs w:val="21"/>
        </w:rPr>
      </w:pPr>
      <w:r>
        <w:rPr>
          <w:rFonts w:hint="eastAsia" w:ascii="宋体" w:hAnsi="宋体" w:cs="微软雅黑"/>
          <w:kern w:val="0"/>
          <w:position w:val="-2"/>
          <w:szCs w:val="21"/>
        </w:rPr>
        <w:t>统一社会信用代码：</w:t>
      </w:r>
      <w:r>
        <w:rPr>
          <w:rFonts w:hint="eastAsia" w:ascii="宋体" w:hAnsi="宋体"/>
          <w:szCs w:val="21"/>
          <w:u w:val="single"/>
        </w:rPr>
        <w:t xml:space="preserve">                 </w:t>
      </w:r>
    </w:p>
    <w:p>
      <w:pPr>
        <w:pageBreakBefore w:val="0"/>
        <w:tabs>
          <w:tab w:val="left" w:pos="2400"/>
          <w:tab w:val="left" w:pos="3880"/>
          <w:tab w:val="left" w:pos="5340"/>
          <w:tab w:val="left" w:pos="6820"/>
        </w:tabs>
        <w:kinsoku/>
        <w:wordWrap/>
        <w:overflowPunct/>
        <w:autoSpaceDE w:val="0"/>
        <w:autoSpaceDN w:val="0"/>
        <w:bidi w:val="0"/>
        <w:adjustRightInd w:val="0"/>
        <w:snapToGrid w:val="0"/>
        <w:spacing w:before="120" w:beforeLines="50" w:line="440" w:lineRule="exact"/>
        <w:ind w:left="100" w:right="-20"/>
        <w:jc w:val="left"/>
        <w:rPr>
          <w:rFonts w:ascii="宋体" w:hAnsi="宋体" w:cs="微软雅黑"/>
          <w:kern w:val="0"/>
          <w:position w:val="-2"/>
          <w:szCs w:val="21"/>
        </w:rPr>
      </w:pPr>
      <w:r>
        <w:rPr>
          <w:rFonts w:hint="eastAsia" w:ascii="宋体" w:hAnsi="宋体" w:cs="微软雅黑"/>
          <w:kern w:val="0"/>
          <w:position w:val="-2"/>
          <w:szCs w:val="21"/>
        </w:rPr>
        <w:t>注册地址：</w:t>
      </w:r>
      <w:r>
        <w:rPr>
          <w:rFonts w:hint="eastAsia" w:ascii="宋体" w:hAnsi="宋体"/>
          <w:szCs w:val="21"/>
          <w:u w:val="single"/>
        </w:rPr>
        <w:t xml:space="preserve">                 </w:t>
      </w:r>
    </w:p>
    <w:p>
      <w:pPr>
        <w:pageBreakBefore w:val="0"/>
        <w:tabs>
          <w:tab w:val="left" w:pos="2400"/>
          <w:tab w:val="left" w:pos="3880"/>
          <w:tab w:val="left" w:pos="5340"/>
          <w:tab w:val="left" w:pos="6820"/>
        </w:tabs>
        <w:kinsoku/>
        <w:wordWrap/>
        <w:overflowPunct/>
        <w:autoSpaceDE w:val="0"/>
        <w:autoSpaceDN w:val="0"/>
        <w:bidi w:val="0"/>
        <w:adjustRightInd w:val="0"/>
        <w:snapToGrid w:val="0"/>
        <w:spacing w:before="120" w:beforeLines="50" w:line="440" w:lineRule="exact"/>
        <w:ind w:left="102" w:right="-23" w:firstLine="420" w:firstLineChars="200"/>
        <w:jc w:val="left"/>
        <w:rPr>
          <w:rFonts w:ascii="宋体" w:hAnsi="宋体" w:cs="微软雅黑"/>
          <w:kern w:val="0"/>
          <w:szCs w:val="21"/>
        </w:rPr>
      </w:pPr>
      <w:r>
        <w:rPr>
          <w:rFonts w:hint="eastAsia" w:ascii="宋体" w:hAnsi="宋体" w:cs="微软雅黑"/>
          <w:kern w:val="0"/>
          <w:position w:val="-2"/>
          <w:szCs w:val="21"/>
        </w:rPr>
        <w:t>姓名</w:t>
      </w:r>
      <w:r>
        <w:rPr>
          <w:rFonts w:hint="eastAsia" w:ascii="宋体" w:hAnsi="宋体" w:cs="微软雅黑"/>
          <w:spacing w:val="-2"/>
          <w:kern w:val="0"/>
          <w:position w:val="-2"/>
          <w:szCs w:val="21"/>
        </w:rPr>
        <w:t>：</w:t>
      </w:r>
      <w:r>
        <w:rPr>
          <w:rFonts w:hint="eastAsia" w:ascii="宋体" w:hAnsi="宋体"/>
          <w:szCs w:val="21"/>
          <w:u w:val="single"/>
        </w:rPr>
        <w:t xml:space="preserve">         </w:t>
      </w:r>
      <w:r>
        <w:rPr>
          <w:rFonts w:hint="eastAsia" w:ascii="宋体" w:hAnsi="宋体" w:cs="微软雅黑"/>
          <w:kern w:val="0"/>
          <w:position w:val="-2"/>
          <w:szCs w:val="21"/>
        </w:rPr>
        <w:t>性别</w:t>
      </w:r>
      <w:r>
        <w:rPr>
          <w:rFonts w:hint="eastAsia" w:ascii="宋体" w:hAnsi="宋体" w:cs="微软雅黑"/>
          <w:spacing w:val="-2"/>
          <w:kern w:val="0"/>
          <w:position w:val="-2"/>
          <w:szCs w:val="21"/>
        </w:rPr>
        <w:t>：</w:t>
      </w:r>
      <w:r>
        <w:rPr>
          <w:rFonts w:hint="eastAsia" w:ascii="宋体" w:hAnsi="宋体"/>
          <w:szCs w:val="21"/>
          <w:u w:val="single"/>
        </w:rPr>
        <w:t xml:space="preserve">         </w:t>
      </w:r>
      <w:r>
        <w:rPr>
          <w:rFonts w:hint="eastAsia" w:ascii="宋体" w:hAnsi="宋体" w:cs="微软雅黑"/>
          <w:kern w:val="0"/>
          <w:position w:val="-2"/>
          <w:szCs w:val="21"/>
        </w:rPr>
        <w:t>年</w:t>
      </w:r>
      <w:r>
        <w:rPr>
          <w:rFonts w:hint="eastAsia" w:ascii="宋体" w:hAnsi="宋体" w:cs="微软雅黑"/>
          <w:spacing w:val="-2"/>
          <w:kern w:val="0"/>
          <w:position w:val="-2"/>
          <w:szCs w:val="21"/>
        </w:rPr>
        <w:t>龄</w:t>
      </w:r>
      <w:r>
        <w:rPr>
          <w:rFonts w:hint="eastAsia" w:ascii="宋体" w:hAnsi="宋体" w:cs="微软雅黑"/>
          <w:kern w:val="0"/>
          <w:position w:val="-2"/>
          <w:szCs w:val="21"/>
        </w:rPr>
        <w:t>：</w:t>
      </w:r>
      <w:r>
        <w:rPr>
          <w:rFonts w:hint="eastAsia" w:ascii="宋体" w:hAnsi="宋体"/>
          <w:szCs w:val="21"/>
          <w:u w:val="single"/>
        </w:rPr>
        <w:t xml:space="preserve">         </w:t>
      </w:r>
      <w:r>
        <w:rPr>
          <w:rFonts w:hint="eastAsia" w:ascii="宋体" w:hAnsi="宋体" w:cs="微软雅黑"/>
          <w:kern w:val="0"/>
          <w:position w:val="-2"/>
          <w:szCs w:val="21"/>
        </w:rPr>
        <w:t>职</w:t>
      </w:r>
      <w:r>
        <w:rPr>
          <w:rFonts w:hint="eastAsia" w:ascii="宋体" w:hAnsi="宋体" w:cs="微软雅黑"/>
          <w:spacing w:val="-2"/>
          <w:kern w:val="0"/>
          <w:position w:val="-2"/>
          <w:szCs w:val="21"/>
        </w:rPr>
        <w:t>务</w:t>
      </w:r>
      <w:r>
        <w:rPr>
          <w:rFonts w:hint="eastAsia" w:ascii="宋体" w:hAnsi="宋体" w:cs="微软雅黑"/>
          <w:kern w:val="0"/>
          <w:position w:val="-2"/>
          <w:szCs w:val="21"/>
        </w:rPr>
        <w:t>：</w:t>
      </w:r>
      <w:r>
        <w:rPr>
          <w:rFonts w:hint="eastAsia" w:ascii="宋体" w:hAnsi="宋体"/>
          <w:szCs w:val="21"/>
          <w:u w:val="single"/>
        </w:rPr>
        <w:t xml:space="preserve">         </w:t>
      </w:r>
      <w:r>
        <w:rPr>
          <w:rFonts w:hint="eastAsia" w:ascii="宋体" w:hAnsi="宋体" w:cs="微软雅黑"/>
          <w:kern w:val="0"/>
          <w:position w:val="-2"/>
          <w:szCs w:val="21"/>
        </w:rPr>
        <w:t>系</w:t>
      </w:r>
      <w:r>
        <w:rPr>
          <w:rFonts w:hint="eastAsia" w:ascii="宋体" w:hAnsi="宋体"/>
          <w:szCs w:val="21"/>
          <w:u w:val="single"/>
        </w:rPr>
        <w:t xml:space="preserve">         </w:t>
      </w:r>
      <w:r>
        <w:rPr>
          <w:rFonts w:hint="eastAsia" w:ascii="宋体" w:hAnsi="宋体" w:cs="微软雅黑"/>
          <w:spacing w:val="-2"/>
          <w:kern w:val="0"/>
          <w:position w:val="-2"/>
          <w:szCs w:val="21"/>
        </w:rPr>
        <w:t>（</w:t>
      </w:r>
      <w:r>
        <w:rPr>
          <w:rFonts w:hint="eastAsia" w:ascii="宋体" w:hAnsi="宋体" w:cs="微软雅黑"/>
          <w:kern w:val="0"/>
          <w:position w:val="-2"/>
          <w:szCs w:val="21"/>
        </w:rPr>
        <w:t>供应商</w:t>
      </w:r>
      <w:r>
        <w:rPr>
          <w:rFonts w:hint="eastAsia" w:ascii="宋体" w:hAnsi="宋体" w:cs="微软雅黑"/>
          <w:spacing w:val="-2"/>
          <w:kern w:val="0"/>
          <w:position w:val="-2"/>
          <w:szCs w:val="21"/>
        </w:rPr>
        <w:t>名</w:t>
      </w:r>
      <w:r>
        <w:rPr>
          <w:rFonts w:hint="eastAsia" w:ascii="宋体" w:hAnsi="宋体" w:cs="微软雅黑"/>
          <w:kern w:val="0"/>
          <w:position w:val="-2"/>
          <w:szCs w:val="21"/>
        </w:rPr>
        <w:t>称</w:t>
      </w:r>
      <w:r>
        <w:rPr>
          <w:rFonts w:hint="eastAsia" w:ascii="宋体" w:hAnsi="宋体" w:cs="微软雅黑"/>
          <w:spacing w:val="-2"/>
          <w:kern w:val="0"/>
          <w:position w:val="-2"/>
          <w:szCs w:val="21"/>
        </w:rPr>
        <w:t>）</w:t>
      </w:r>
      <w:r>
        <w:rPr>
          <w:rFonts w:hint="eastAsia" w:ascii="宋体" w:hAnsi="宋体" w:cs="微软雅黑"/>
          <w:kern w:val="0"/>
          <w:position w:val="-2"/>
          <w:szCs w:val="21"/>
        </w:rPr>
        <w:t>的</w:t>
      </w:r>
      <w:r>
        <w:rPr>
          <w:rFonts w:hint="eastAsia" w:ascii="宋体" w:hAnsi="宋体" w:cs="微软雅黑"/>
          <w:spacing w:val="-2"/>
          <w:kern w:val="0"/>
          <w:position w:val="-2"/>
          <w:szCs w:val="21"/>
        </w:rPr>
        <w:t>法定</w:t>
      </w:r>
      <w:r>
        <w:rPr>
          <w:rFonts w:hint="eastAsia" w:ascii="宋体" w:hAnsi="宋体" w:cs="微软雅黑"/>
          <w:kern w:val="0"/>
          <w:position w:val="-2"/>
          <w:szCs w:val="21"/>
        </w:rPr>
        <w:t>代表</w:t>
      </w:r>
      <w:r>
        <w:rPr>
          <w:rFonts w:hint="eastAsia" w:ascii="宋体" w:hAnsi="宋体" w:cs="微软雅黑"/>
          <w:spacing w:val="-2"/>
          <w:kern w:val="0"/>
          <w:position w:val="-2"/>
          <w:szCs w:val="21"/>
        </w:rPr>
        <w:t>人</w:t>
      </w:r>
      <w:r>
        <w:rPr>
          <w:rFonts w:hint="eastAsia" w:ascii="宋体" w:hAnsi="宋体" w:cs="微软雅黑"/>
          <w:kern w:val="0"/>
          <w:position w:val="-2"/>
          <w:szCs w:val="21"/>
        </w:rPr>
        <w:t>（</w:t>
      </w:r>
      <w:r>
        <w:rPr>
          <w:rFonts w:hint="eastAsia" w:ascii="宋体" w:hAnsi="宋体" w:cs="微软雅黑"/>
          <w:spacing w:val="-2"/>
          <w:kern w:val="0"/>
          <w:position w:val="-2"/>
          <w:szCs w:val="21"/>
        </w:rPr>
        <w:t>单</w:t>
      </w:r>
      <w:r>
        <w:rPr>
          <w:rFonts w:hint="eastAsia" w:ascii="宋体" w:hAnsi="宋体" w:cs="微软雅黑"/>
          <w:kern w:val="0"/>
          <w:position w:val="-2"/>
          <w:szCs w:val="21"/>
        </w:rPr>
        <w:t>位</w:t>
      </w:r>
      <w:r>
        <w:rPr>
          <w:rFonts w:hint="eastAsia" w:ascii="宋体" w:hAnsi="宋体" w:cs="微软雅黑"/>
          <w:spacing w:val="-2"/>
          <w:kern w:val="0"/>
          <w:position w:val="-2"/>
          <w:szCs w:val="21"/>
        </w:rPr>
        <w:t>负</w:t>
      </w:r>
      <w:r>
        <w:rPr>
          <w:rFonts w:hint="eastAsia" w:ascii="宋体" w:hAnsi="宋体" w:cs="微软雅黑"/>
          <w:kern w:val="0"/>
          <w:position w:val="-2"/>
          <w:szCs w:val="21"/>
        </w:rPr>
        <w:t>责</w:t>
      </w:r>
      <w:r>
        <w:rPr>
          <w:rFonts w:hint="eastAsia" w:ascii="宋体" w:hAnsi="宋体" w:cs="微软雅黑"/>
          <w:spacing w:val="-2"/>
          <w:kern w:val="0"/>
          <w:position w:val="-2"/>
          <w:szCs w:val="21"/>
        </w:rPr>
        <w:t>人</w:t>
      </w:r>
      <w:r>
        <w:rPr>
          <w:rFonts w:hint="eastAsia" w:ascii="宋体" w:hAnsi="宋体" w:cs="微软雅黑"/>
          <w:spacing w:val="-106"/>
          <w:kern w:val="0"/>
          <w:position w:val="-2"/>
          <w:szCs w:val="21"/>
        </w:rPr>
        <w:t>）</w:t>
      </w:r>
      <w:r>
        <w:rPr>
          <w:rFonts w:hint="eastAsia" w:ascii="宋体" w:hAnsi="宋体" w:cs="微软雅黑"/>
          <w:kern w:val="0"/>
          <w:position w:val="-2"/>
          <w:szCs w:val="21"/>
        </w:rPr>
        <w:t>。</w:t>
      </w:r>
    </w:p>
    <w:p>
      <w:pPr>
        <w:pageBreakBefore w:val="0"/>
        <w:kinsoku/>
        <w:wordWrap/>
        <w:overflowPunct/>
        <w:autoSpaceDE w:val="0"/>
        <w:autoSpaceDN w:val="0"/>
        <w:bidi w:val="0"/>
        <w:adjustRightInd w:val="0"/>
        <w:snapToGrid w:val="0"/>
        <w:spacing w:before="120" w:beforeLines="50" w:line="440" w:lineRule="exact"/>
        <w:ind w:left="520" w:right="-20"/>
        <w:jc w:val="left"/>
        <w:rPr>
          <w:rFonts w:ascii="宋体" w:hAnsi="宋体" w:cs="微软雅黑"/>
          <w:kern w:val="0"/>
          <w:szCs w:val="21"/>
        </w:rPr>
      </w:pPr>
      <w:r>
        <w:rPr>
          <w:rFonts w:hint="eastAsia" w:ascii="宋体" w:hAnsi="宋体" w:cs="微软雅黑"/>
          <w:kern w:val="0"/>
          <w:szCs w:val="21"/>
        </w:rPr>
        <w:t>特此</w:t>
      </w:r>
      <w:r>
        <w:rPr>
          <w:rFonts w:hint="eastAsia" w:ascii="宋体" w:hAnsi="宋体" w:cs="微软雅黑"/>
          <w:spacing w:val="-2"/>
          <w:kern w:val="0"/>
          <w:szCs w:val="21"/>
        </w:rPr>
        <w:t>证</w:t>
      </w:r>
      <w:r>
        <w:rPr>
          <w:rFonts w:hint="eastAsia" w:ascii="宋体" w:hAnsi="宋体" w:cs="微软雅黑"/>
          <w:kern w:val="0"/>
          <w:szCs w:val="21"/>
        </w:rPr>
        <w:t>明。</w:t>
      </w:r>
    </w:p>
    <w:p>
      <w:pPr>
        <w:pageBreakBefore w:val="0"/>
        <w:kinsoku/>
        <w:wordWrap/>
        <w:overflowPunct/>
        <w:autoSpaceDE w:val="0"/>
        <w:autoSpaceDN w:val="0"/>
        <w:bidi w:val="0"/>
        <w:adjustRightInd w:val="0"/>
        <w:snapToGrid w:val="0"/>
        <w:spacing w:before="120" w:beforeLines="50" w:line="440" w:lineRule="exact"/>
        <w:ind w:left="100" w:right="4231"/>
        <w:jc w:val="left"/>
        <w:rPr>
          <w:rFonts w:ascii="宋体" w:hAnsi="宋体" w:cs="微软雅黑"/>
          <w:kern w:val="0"/>
          <w:szCs w:val="21"/>
        </w:rPr>
      </w:pPr>
      <w:r>
        <w:rPr>
          <w:rFonts w:hint="eastAsia" w:ascii="宋体" w:hAnsi="宋体" w:cs="微软雅黑"/>
          <w:kern w:val="0"/>
          <w:szCs w:val="21"/>
        </w:rPr>
        <w:t>附：</w:t>
      </w:r>
      <w:r>
        <w:rPr>
          <w:rFonts w:hint="eastAsia" w:ascii="宋体" w:hAnsi="宋体" w:cs="微软雅黑"/>
          <w:spacing w:val="-2"/>
          <w:kern w:val="0"/>
          <w:szCs w:val="21"/>
        </w:rPr>
        <w:t>法</w:t>
      </w:r>
      <w:r>
        <w:rPr>
          <w:rFonts w:hint="eastAsia" w:ascii="宋体" w:hAnsi="宋体" w:cs="微软雅黑"/>
          <w:kern w:val="0"/>
          <w:szCs w:val="21"/>
        </w:rPr>
        <w:t>定</w:t>
      </w:r>
      <w:r>
        <w:rPr>
          <w:rFonts w:hint="eastAsia" w:ascii="宋体" w:hAnsi="宋体" w:cs="微软雅黑"/>
          <w:spacing w:val="-2"/>
          <w:kern w:val="0"/>
          <w:szCs w:val="21"/>
        </w:rPr>
        <w:t>代</w:t>
      </w:r>
      <w:r>
        <w:rPr>
          <w:rFonts w:hint="eastAsia" w:ascii="宋体" w:hAnsi="宋体" w:cs="微软雅黑"/>
          <w:kern w:val="0"/>
          <w:szCs w:val="21"/>
        </w:rPr>
        <w:t>表</w:t>
      </w:r>
      <w:r>
        <w:rPr>
          <w:rFonts w:hint="eastAsia" w:ascii="宋体" w:hAnsi="宋体" w:cs="微软雅黑"/>
          <w:spacing w:val="-2"/>
          <w:kern w:val="0"/>
          <w:szCs w:val="21"/>
        </w:rPr>
        <w:t>人</w:t>
      </w:r>
      <w:r>
        <w:rPr>
          <w:rFonts w:hint="eastAsia" w:ascii="宋体" w:hAnsi="宋体" w:cs="微软雅黑"/>
          <w:kern w:val="0"/>
          <w:szCs w:val="21"/>
        </w:rPr>
        <w:t>（</w:t>
      </w:r>
      <w:r>
        <w:rPr>
          <w:rFonts w:hint="eastAsia" w:ascii="宋体" w:hAnsi="宋体" w:cs="微软雅黑"/>
          <w:spacing w:val="-2"/>
          <w:kern w:val="0"/>
          <w:szCs w:val="21"/>
        </w:rPr>
        <w:t>单</w:t>
      </w:r>
      <w:r>
        <w:rPr>
          <w:rFonts w:hint="eastAsia" w:ascii="宋体" w:hAnsi="宋体" w:cs="微软雅黑"/>
          <w:kern w:val="0"/>
          <w:szCs w:val="21"/>
        </w:rPr>
        <w:t>位</w:t>
      </w:r>
      <w:r>
        <w:rPr>
          <w:rFonts w:hint="eastAsia" w:ascii="宋体" w:hAnsi="宋体" w:cs="微软雅黑"/>
          <w:spacing w:val="-2"/>
          <w:kern w:val="0"/>
          <w:szCs w:val="21"/>
        </w:rPr>
        <w:t>负</w:t>
      </w:r>
      <w:r>
        <w:rPr>
          <w:rFonts w:hint="eastAsia" w:ascii="宋体" w:hAnsi="宋体" w:cs="微软雅黑"/>
          <w:kern w:val="0"/>
          <w:szCs w:val="21"/>
        </w:rPr>
        <w:t>责人</w:t>
      </w:r>
      <w:r>
        <w:rPr>
          <w:rFonts w:hint="eastAsia" w:ascii="宋体" w:hAnsi="宋体" w:cs="微软雅黑"/>
          <w:spacing w:val="-2"/>
          <w:kern w:val="0"/>
          <w:szCs w:val="21"/>
        </w:rPr>
        <w:t>）</w:t>
      </w:r>
      <w:r>
        <w:rPr>
          <w:rFonts w:hint="eastAsia" w:ascii="宋体" w:hAnsi="宋体" w:cs="微软雅黑"/>
          <w:kern w:val="0"/>
          <w:szCs w:val="21"/>
        </w:rPr>
        <w:t>身</w:t>
      </w:r>
      <w:r>
        <w:rPr>
          <w:rFonts w:hint="eastAsia" w:ascii="宋体" w:hAnsi="宋体" w:cs="微软雅黑"/>
          <w:spacing w:val="-2"/>
          <w:kern w:val="0"/>
          <w:szCs w:val="21"/>
        </w:rPr>
        <w:t>份</w:t>
      </w:r>
      <w:r>
        <w:rPr>
          <w:rFonts w:hint="eastAsia" w:ascii="宋体" w:hAnsi="宋体" w:cs="微软雅黑"/>
          <w:kern w:val="0"/>
          <w:szCs w:val="21"/>
        </w:rPr>
        <w:t>证</w:t>
      </w:r>
      <w:r>
        <w:rPr>
          <w:rFonts w:hint="eastAsia" w:ascii="宋体" w:hAnsi="宋体" w:cs="微软雅黑"/>
          <w:spacing w:val="-2"/>
          <w:kern w:val="0"/>
          <w:szCs w:val="21"/>
        </w:rPr>
        <w:t>复</w:t>
      </w:r>
      <w:r>
        <w:rPr>
          <w:rFonts w:hint="eastAsia" w:ascii="宋体" w:hAnsi="宋体" w:cs="微软雅黑"/>
          <w:kern w:val="0"/>
          <w:szCs w:val="21"/>
        </w:rPr>
        <w:t>印</w:t>
      </w:r>
      <w:r>
        <w:rPr>
          <w:rFonts w:hint="eastAsia" w:ascii="宋体" w:hAnsi="宋体" w:cs="微软雅黑"/>
          <w:spacing w:val="-2"/>
          <w:kern w:val="0"/>
          <w:szCs w:val="21"/>
        </w:rPr>
        <w:t>件</w:t>
      </w:r>
      <w:r>
        <w:rPr>
          <w:rFonts w:hint="eastAsia" w:ascii="宋体" w:hAnsi="宋体" w:cs="微软雅黑"/>
          <w:kern w:val="0"/>
          <w:szCs w:val="21"/>
        </w:rPr>
        <w:t>。</w:t>
      </w:r>
    </w:p>
    <w:tbl>
      <w:tblPr>
        <w:tblStyle w:val="31"/>
        <w:tblW w:w="0" w:type="auto"/>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98"/>
        <w:gridCol w:w="38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trPr>
        <w:tc>
          <w:tcPr>
            <w:tcW w:w="3898" w:type="dxa"/>
            <w:vAlign w:val="center"/>
          </w:tcPr>
          <w:p>
            <w:pPr>
              <w:pageBreakBefore w:val="0"/>
              <w:kinsoku/>
              <w:wordWrap/>
              <w:overflowPunct/>
              <w:bidi w:val="0"/>
              <w:adjustRightInd w:val="0"/>
              <w:snapToGrid w:val="0"/>
              <w:spacing w:before="120" w:beforeLines="50" w:line="440" w:lineRule="exact"/>
              <w:jc w:val="center"/>
              <w:rPr>
                <w:rFonts w:ascii="宋体" w:hAnsi="宋体"/>
                <w:szCs w:val="21"/>
              </w:rPr>
            </w:pPr>
            <w:r>
              <w:rPr>
                <w:rFonts w:hint="eastAsia" w:ascii="宋体" w:hAnsi="宋体"/>
                <w:szCs w:val="21"/>
              </w:rPr>
              <w:t>身份证（正面）</w:t>
            </w:r>
            <w:r>
              <w:rPr>
                <w:rFonts w:hint="eastAsia" w:ascii="宋体" w:hAnsi="宋体" w:cs="微软雅黑"/>
                <w:spacing w:val="-2"/>
                <w:kern w:val="0"/>
                <w:szCs w:val="21"/>
              </w:rPr>
              <w:t>复</w:t>
            </w:r>
            <w:r>
              <w:rPr>
                <w:rFonts w:hint="eastAsia" w:ascii="宋体" w:hAnsi="宋体" w:cs="微软雅黑"/>
                <w:kern w:val="0"/>
                <w:szCs w:val="21"/>
              </w:rPr>
              <w:t>印</w:t>
            </w:r>
            <w:r>
              <w:rPr>
                <w:rFonts w:hint="eastAsia" w:ascii="宋体" w:hAnsi="宋体" w:cs="微软雅黑"/>
                <w:spacing w:val="-2"/>
                <w:kern w:val="0"/>
                <w:szCs w:val="21"/>
              </w:rPr>
              <w:t>件</w:t>
            </w:r>
          </w:p>
        </w:tc>
        <w:tc>
          <w:tcPr>
            <w:tcW w:w="3899" w:type="dxa"/>
            <w:vAlign w:val="center"/>
          </w:tcPr>
          <w:p>
            <w:pPr>
              <w:pageBreakBefore w:val="0"/>
              <w:kinsoku/>
              <w:wordWrap/>
              <w:overflowPunct/>
              <w:bidi w:val="0"/>
              <w:adjustRightInd w:val="0"/>
              <w:snapToGrid w:val="0"/>
              <w:spacing w:before="120" w:beforeLines="50" w:line="440" w:lineRule="exact"/>
              <w:jc w:val="center"/>
              <w:rPr>
                <w:rFonts w:ascii="宋体" w:hAnsi="宋体"/>
                <w:szCs w:val="21"/>
              </w:rPr>
            </w:pPr>
            <w:r>
              <w:rPr>
                <w:rFonts w:hint="eastAsia" w:ascii="宋体" w:hAnsi="宋体"/>
                <w:szCs w:val="21"/>
              </w:rPr>
              <w:t>身份证（反面）</w:t>
            </w:r>
            <w:r>
              <w:rPr>
                <w:rFonts w:hint="eastAsia" w:ascii="宋体" w:hAnsi="宋体" w:cs="微软雅黑"/>
                <w:spacing w:val="-2"/>
                <w:kern w:val="0"/>
                <w:szCs w:val="21"/>
              </w:rPr>
              <w:t>复</w:t>
            </w:r>
            <w:r>
              <w:rPr>
                <w:rFonts w:hint="eastAsia" w:ascii="宋体" w:hAnsi="宋体" w:cs="微软雅黑"/>
                <w:kern w:val="0"/>
                <w:szCs w:val="21"/>
              </w:rPr>
              <w:t>印</w:t>
            </w:r>
            <w:r>
              <w:rPr>
                <w:rFonts w:hint="eastAsia" w:ascii="宋体" w:hAnsi="宋体" w:cs="微软雅黑"/>
                <w:spacing w:val="-2"/>
                <w:kern w:val="0"/>
                <w:szCs w:val="21"/>
              </w:rPr>
              <w:t>件</w:t>
            </w:r>
          </w:p>
        </w:tc>
      </w:tr>
    </w:tbl>
    <w:p>
      <w:pPr>
        <w:pageBreakBefore w:val="0"/>
        <w:kinsoku/>
        <w:wordWrap/>
        <w:overflowPunct/>
        <w:bidi w:val="0"/>
        <w:adjustRightInd w:val="0"/>
        <w:snapToGrid w:val="0"/>
        <w:spacing w:before="120" w:beforeLines="50" w:line="440" w:lineRule="exact"/>
        <w:rPr>
          <w:rFonts w:ascii="宋体" w:hAnsi="宋体"/>
          <w:szCs w:val="21"/>
        </w:rPr>
      </w:pPr>
    </w:p>
    <w:p>
      <w:pPr>
        <w:pageBreakBefore w:val="0"/>
        <w:kinsoku/>
        <w:wordWrap/>
        <w:overflowPunct/>
        <w:bidi w:val="0"/>
        <w:adjustRightInd w:val="0"/>
        <w:snapToGrid w:val="0"/>
        <w:spacing w:before="120" w:beforeLines="50" w:line="440" w:lineRule="exact"/>
        <w:rPr>
          <w:rFonts w:ascii="宋体" w:hAnsi="宋体"/>
          <w:szCs w:val="21"/>
        </w:rPr>
      </w:pPr>
    </w:p>
    <w:p>
      <w:pPr>
        <w:pStyle w:val="18"/>
        <w:pageBreakBefore w:val="0"/>
        <w:kinsoku/>
        <w:wordWrap/>
        <w:overflowPunct/>
        <w:bidi w:val="0"/>
        <w:adjustRightInd w:val="0"/>
        <w:snapToGrid w:val="0"/>
        <w:spacing w:before="120" w:beforeLines="50" w:line="440" w:lineRule="exact"/>
        <w:rPr>
          <w:rFonts w:hAnsi="宋体"/>
        </w:rPr>
      </w:pPr>
      <w:r>
        <w:rPr>
          <w:rFonts w:hint="eastAsia" w:hAnsi="宋体"/>
        </w:rPr>
        <w:t>供应商名称(盖单位公章)：</w:t>
      </w:r>
    </w:p>
    <w:p>
      <w:pPr>
        <w:pageBreakBefore w:val="0"/>
        <w:kinsoku/>
        <w:wordWrap/>
        <w:overflowPunct/>
        <w:bidi w:val="0"/>
        <w:adjustRightInd w:val="0"/>
        <w:snapToGrid w:val="0"/>
        <w:spacing w:before="120" w:beforeLines="50" w:line="440" w:lineRule="exact"/>
        <w:ind w:right="24"/>
        <w:rPr>
          <w:rFonts w:ascii="仿宋_GB2312" w:hAnsi="宋体" w:eastAsia="仿宋_GB2312"/>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pageBreakBefore w:val="0"/>
        <w:kinsoku/>
        <w:wordWrap/>
        <w:overflowPunct/>
        <w:bidi w:val="0"/>
        <w:spacing w:line="440" w:lineRule="exact"/>
        <w:rPr>
          <w:rFonts w:ascii="宋体" w:hAnsi="宋体"/>
          <w:szCs w:val="21"/>
        </w:rPr>
      </w:pPr>
    </w:p>
    <w:p>
      <w:pPr>
        <w:pStyle w:val="8"/>
        <w:pageBreakBefore w:val="0"/>
        <w:kinsoku/>
        <w:wordWrap/>
        <w:overflowPunct/>
        <w:bidi w:val="0"/>
        <w:spacing w:line="440" w:lineRule="exact"/>
        <w:rPr>
          <w:rFonts w:ascii="宋体" w:hAnsi="宋体"/>
          <w:szCs w:val="21"/>
        </w:rPr>
      </w:pPr>
    </w:p>
    <w:p>
      <w:pPr>
        <w:pageBreakBefore w:val="0"/>
        <w:kinsoku/>
        <w:wordWrap/>
        <w:overflowPunct/>
        <w:bidi w:val="0"/>
        <w:spacing w:line="440" w:lineRule="exact"/>
        <w:rPr>
          <w:rFonts w:ascii="宋体" w:hAnsi="宋体"/>
          <w:szCs w:val="21"/>
        </w:rPr>
      </w:pPr>
    </w:p>
    <w:p>
      <w:pPr>
        <w:pStyle w:val="8"/>
        <w:pageBreakBefore w:val="0"/>
        <w:kinsoku/>
        <w:wordWrap/>
        <w:overflowPunct/>
        <w:bidi w:val="0"/>
        <w:spacing w:line="440" w:lineRule="exact"/>
      </w:pPr>
    </w:p>
    <w:p>
      <w:pPr>
        <w:pageBreakBefore w:val="0"/>
        <w:kinsoku/>
        <w:wordWrap/>
        <w:overflowPunct/>
        <w:bidi w:val="0"/>
        <w:spacing w:line="440" w:lineRule="exact"/>
      </w:pPr>
    </w:p>
    <w:p>
      <w:pPr>
        <w:pageBreakBefore w:val="0"/>
        <w:kinsoku/>
        <w:wordWrap/>
        <w:overflowPunct/>
        <w:bidi w:val="0"/>
        <w:adjustRightInd w:val="0"/>
        <w:snapToGrid w:val="0"/>
        <w:spacing w:line="440" w:lineRule="exact"/>
        <w:jc w:val="left"/>
        <w:rPr>
          <w:rFonts w:ascii="宋体" w:hAnsi="宋体" w:cs="宋体"/>
          <w:bCs/>
          <w:sz w:val="30"/>
          <w:szCs w:val="30"/>
        </w:rPr>
      </w:pPr>
      <w:r>
        <w:rPr>
          <w:rFonts w:hint="eastAsia" w:ascii="宋体" w:hAnsi="宋体" w:cs="宋体"/>
          <w:b/>
          <w:szCs w:val="21"/>
        </w:rPr>
        <w:t>（注：此法定代表人身份证明由投标单位加盖单位公章，除投标文件中须提供外，还须另外准备一份，不装入投标文件，与项目的投标文件同时分别递交，否则，视为自动放弃投标。）</w:t>
      </w:r>
    </w:p>
    <w:p>
      <w:pPr>
        <w:pStyle w:val="8"/>
        <w:pageBreakBefore w:val="0"/>
        <w:kinsoku/>
        <w:wordWrap/>
        <w:overflowPunct/>
        <w:bidi w:val="0"/>
        <w:spacing w:line="440" w:lineRule="exact"/>
        <w:sectPr>
          <w:headerReference r:id="rId12" w:type="default"/>
          <w:pgSz w:w="11906" w:h="16838"/>
          <w:pgMar w:top="1134" w:right="1134" w:bottom="1134" w:left="1134" w:header="510" w:footer="624" w:gutter="0"/>
          <w:cols w:space="720" w:num="1"/>
          <w:docGrid w:linePitch="312" w:charSpace="0"/>
        </w:sectPr>
      </w:pPr>
    </w:p>
    <w:p>
      <w:pPr>
        <w:pStyle w:val="8"/>
        <w:pageBreakBefore w:val="0"/>
        <w:kinsoku/>
        <w:wordWrap/>
        <w:overflowPunct/>
        <w:bidi w:val="0"/>
        <w:spacing w:line="440" w:lineRule="exact"/>
        <w:rPr>
          <w:rFonts w:ascii="宋体" w:hAnsi="宋体" w:cs="微软雅黑"/>
          <w:b w:val="0"/>
          <w:bCs w:val="0"/>
          <w:kern w:val="0"/>
          <w:sz w:val="21"/>
          <w:szCs w:val="21"/>
        </w:rPr>
      </w:pPr>
      <w:r>
        <w:rPr>
          <w:rFonts w:hint="eastAsia" w:ascii="宋体" w:hAnsi="宋体" w:cs="微软雅黑"/>
          <w:b w:val="0"/>
          <w:bCs w:val="0"/>
          <w:kern w:val="0"/>
          <w:sz w:val="21"/>
          <w:szCs w:val="21"/>
        </w:rPr>
        <w:t>附件2</w:t>
      </w:r>
    </w:p>
    <w:p>
      <w:pPr>
        <w:pageBreakBefore w:val="0"/>
        <w:kinsoku/>
        <w:wordWrap/>
        <w:overflowPunct/>
        <w:bidi w:val="0"/>
        <w:spacing w:before="360" w:beforeLines="150" w:line="440" w:lineRule="exact"/>
        <w:jc w:val="center"/>
        <w:rPr>
          <w:rFonts w:ascii="宋体" w:hAnsi="宋体"/>
          <w:b/>
          <w:bCs/>
          <w:sz w:val="36"/>
          <w:szCs w:val="36"/>
        </w:rPr>
      </w:pPr>
      <w:r>
        <w:rPr>
          <w:rFonts w:hint="eastAsia" w:ascii="宋体" w:hAnsi="宋体"/>
          <w:b/>
          <w:bCs/>
          <w:sz w:val="36"/>
          <w:szCs w:val="36"/>
        </w:rPr>
        <w:t>授权委托书</w:t>
      </w:r>
    </w:p>
    <w:p>
      <w:pPr>
        <w:pageBreakBefore w:val="0"/>
        <w:kinsoku/>
        <w:wordWrap/>
        <w:overflowPunct/>
        <w:bidi w:val="0"/>
        <w:adjustRightInd w:val="0"/>
        <w:snapToGrid w:val="0"/>
        <w:spacing w:line="440" w:lineRule="exact"/>
        <w:jc w:val="center"/>
        <w:rPr>
          <w:rFonts w:ascii="宋体" w:hAnsi="宋体"/>
          <w:b/>
          <w:bCs/>
          <w:sz w:val="28"/>
          <w:szCs w:val="28"/>
        </w:rPr>
      </w:pPr>
      <w:r>
        <w:rPr>
          <w:rFonts w:hint="eastAsia" w:ascii="宋体" w:hAnsi="宋体"/>
          <w:b/>
          <w:bCs/>
          <w:sz w:val="28"/>
          <w:szCs w:val="28"/>
        </w:rPr>
        <w:t xml:space="preserve"> </w:t>
      </w:r>
    </w:p>
    <w:p>
      <w:pPr>
        <w:pageBreakBefore w:val="0"/>
        <w:kinsoku/>
        <w:wordWrap/>
        <w:overflowPunct/>
        <w:autoSpaceDE w:val="0"/>
        <w:autoSpaceDN w:val="0"/>
        <w:bidi w:val="0"/>
        <w:adjustRightInd w:val="0"/>
        <w:snapToGrid w:val="0"/>
        <w:spacing w:before="120" w:beforeLines="50" w:line="440" w:lineRule="exact"/>
        <w:ind w:firstLine="420" w:firstLineChars="200"/>
        <w:jc w:val="left"/>
        <w:rPr>
          <w:rFonts w:ascii="宋体" w:hAnsi="宋体" w:cs="宋体"/>
          <w:kern w:val="0"/>
          <w:szCs w:val="21"/>
        </w:rPr>
      </w:pPr>
      <w:r>
        <w:rPr>
          <w:rFonts w:hint="eastAsia" w:ascii="宋体" w:hAnsi="宋体" w:cs="宋体"/>
          <w:kern w:val="0"/>
          <w:szCs w:val="21"/>
        </w:rPr>
        <w:t>本人</w:t>
      </w:r>
      <w:r>
        <w:rPr>
          <w:rFonts w:hint="eastAsia" w:ascii="宋体" w:hAnsi="宋体" w:cs="宋体"/>
          <w:kern w:val="0"/>
          <w:szCs w:val="21"/>
          <w:u w:val="single"/>
        </w:rPr>
        <w:t xml:space="preserve">          </w:t>
      </w:r>
      <w:r>
        <w:rPr>
          <w:rFonts w:hint="eastAsia" w:ascii="宋体" w:hAnsi="宋体" w:cs="宋体"/>
          <w:kern w:val="0"/>
          <w:szCs w:val="21"/>
        </w:rPr>
        <w:t>（姓名、职务）系</w:t>
      </w:r>
      <w:r>
        <w:rPr>
          <w:rFonts w:hint="eastAsia" w:ascii="宋体" w:hAnsi="宋体" w:cs="宋体"/>
          <w:kern w:val="0"/>
          <w:szCs w:val="21"/>
          <w:u w:val="single"/>
        </w:rPr>
        <w:t xml:space="preserve">                        </w:t>
      </w:r>
      <w:r>
        <w:rPr>
          <w:rFonts w:hint="eastAsia" w:ascii="宋体" w:hAnsi="宋体" w:cs="宋体"/>
          <w:kern w:val="0"/>
          <w:szCs w:val="21"/>
        </w:rPr>
        <w:t xml:space="preserve"> （</w:t>
      </w:r>
      <w:r>
        <w:rPr>
          <w:rFonts w:hint="eastAsia" w:ascii="宋体" w:hAnsi="宋体"/>
          <w:szCs w:val="21"/>
        </w:rPr>
        <w:t>供应商</w:t>
      </w:r>
      <w:r>
        <w:rPr>
          <w:rFonts w:hint="eastAsia" w:ascii="宋体" w:hAnsi="宋体" w:cs="宋体"/>
          <w:kern w:val="0"/>
          <w:szCs w:val="21"/>
        </w:rPr>
        <w:t>名称）的法定代表人</w:t>
      </w:r>
      <w:r>
        <w:rPr>
          <w:rFonts w:hint="eastAsia" w:ascii="宋体" w:hAnsi="宋体" w:cs="微软雅黑"/>
          <w:kern w:val="0"/>
          <w:szCs w:val="21"/>
        </w:rPr>
        <w:t>（</w:t>
      </w:r>
      <w:r>
        <w:rPr>
          <w:rFonts w:hint="eastAsia" w:ascii="宋体" w:hAnsi="宋体" w:cs="微软雅黑"/>
          <w:spacing w:val="-2"/>
          <w:kern w:val="0"/>
          <w:szCs w:val="21"/>
        </w:rPr>
        <w:t>单</w:t>
      </w:r>
      <w:r>
        <w:rPr>
          <w:rFonts w:hint="eastAsia" w:ascii="宋体" w:hAnsi="宋体" w:cs="微软雅黑"/>
          <w:kern w:val="0"/>
          <w:szCs w:val="21"/>
        </w:rPr>
        <w:t>位</w:t>
      </w:r>
      <w:r>
        <w:rPr>
          <w:rFonts w:hint="eastAsia" w:ascii="宋体" w:hAnsi="宋体" w:cs="微软雅黑"/>
          <w:spacing w:val="-2"/>
          <w:kern w:val="0"/>
          <w:szCs w:val="21"/>
        </w:rPr>
        <w:t>负</w:t>
      </w:r>
      <w:r>
        <w:rPr>
          <w:rFonts w:hint="eastAsia" w:ascii="宋体" w:hAnsi="宋体" w:cs="微软雅黑"/>
          <w:kern w:val="0"/>
          <w:szCs w:val="21"/>
        </w:rPr>
        <w:t>责人</w:t>
      </w:r>
      <w:r>
        <w:rPr>
          <w:rFonts w:hint="eastAsia" w:ascii="宋体" w:hAnsi="宋体" w:cs="微软雅黑"/>
          <w:spacing w:val="-2"/>
          <w:kern w:val="0"/>
          <w:szCs w:val="21"/>
        </w:rPr>
        <w:t>）</w:t>
      </w:r>
      <w:r>
        <w:rPr>
          <w:rFonts w:hint="eastAsia" w:ascii="宋体" w:hAnsi="宋体" w:cs="宋体"/>
          <w:kern w:val="0"/>
          <w:szCs w:val="21"/>
        </w:rPr>
        <w:t>，现授权</w:t>
      </w:r>
      <w:r>
        <w:rPr>
          <w:rFonts w:hint="eastAsia" w:ascii="宋体" w:hAnsi="宋体" w:cs="宋体"/>
          <w:kern w:val="0"/>
          <w:szCs w:val="21"/>
          <w:u w:val="single"/>
        </w:rPr>
        <w:t xml:space="preserve">          </w:t>
      </w:r>
      <w:r>
        <w:rPr>
          <w:rFonts w:hint="eastAsia" w:ascii="宋体" w:hAnsi="宋体" w:cs="宋体"/>
          <w:kern w:val="0"/>
          <w:szCs w:val="21"/>
        </w:rPr>
        <w:t>（姓名、职务）为我方代理人。代理人根据授权，以我方名义：(1)签署、澄清、补正、修改、撤回、提交</w:t>
      </w:r>
      <w:r>
        <w:rPr>
          <w:rFonts w:hint="eastAsia" w:ascii="宋体" w:hAnsi="宋体" w:cs="宋体"/>
          <w:kern w:val="0"/>
          <w:szCs w:val="21"/>
          <w:u w:val="single"/>
        </w:rPr>
        <w:t xml:space="preserve">                     </w:t>
      </w:r>
      <w:r>
        <w:rPr>
          <w:rFonts w:hint="eastAsia" w:ascii="宋体" w:hAnsi="宋体" w:cs="宋体"/>
          <w:kern w:val="0"/>
          <w:szCs w:val="21"/>
        </w:rPr>
        <w:t>（项目名称、</w:t>
      </w:r>
      <w:r>
        <w:rPr>
          <w:rFonts w:hint="eastAsia" w:ascii="宋体" w:hAnsi="宋体"/>
          <w:szCs w:val="21"/>
        </w:rPr>
        <w:t>政府</w:t>
      </w:r>
      <w:r>
        <w:rPr>
          <w:rFonts w:hint="eastAsia" w:ascii="宋体" w:hAnsi="宋体" w:cs="宋体"/>
          <w:kern w:val="0"/>
          <w:szCs w:val="21"/>
        </w:rPr>
        <w:t>采购编号、委托代理编号）响应文件；(2)签署并重新提交响应文件及最后报价；(3)退出磋商（如可能）；(4)签订合同和处理有关事宜，其法律后果由我方承担。</w:t>
      </w:r>
    </w:p>
    <w:p>
      <w:pPr>
        <w:pageBreakBefore w:val="0"/>
        <w:kinsoku/>
        <w:wordWrap/>
        <w:overflowPunct/>
        <w:autoSpaceDE w:val="0"/>
        <w:autoSpaceDN w:val="0"/>
        <w:bidi w:val="0"/>
        <w:adjustRightInd w:val="0"/>
        <w:snapToGrid w:val="0"/>
        <w:spacing w:before="120" w:beforeLines="50" w:line="440" w:lineRule="exact"/>
        <w:ind w:firstLine="420" w:firstLineChars="200"/>
        <w:jc w:val="left"/>
        <w:rPr>
          <w:rFonts w:ascii="宋体" w:hAnsi="宋体" w:cs="宋体"/>
          <w:kern w:val="0"/>
          <w:szCs w:val="21"/>
        </w:rPr>
      </w:pPr>
      <w:r>
        <w:rPr>
          <w:rFonts w:hint="eastAsia" w:ascii="宋体" w:hAnsi="宋体" w:cs="宋体"/>
          <w:kern w:val="0"/>
          <w:szCs w:val="21"/>
        </w:rPr>
        <w:t>委托期限：</w:t>
      </w:r>
      <w:r>
        <w:rPr>
          <w:rFonts w:hint="eastAsia" w:ascii="宋体" w:hAnsi="宋体" w:cs="宋体"/>
          <w:kern w:val="0"/>
          <w:szCs w:val="21"/>
          <w:u w:val="single"/>
        </w:rPr>
        <w:t xml:space="preserve">                                     </w:t>
      </w:r>
      <w:r>
        <w:rPr>
          <w:rFonts w:hint="eastAsia" w:ascii="宋体" w:hAnsi="宋体" w:cs="宋体"/>
          <w:kern w:val="0"/>
          <w:szCs w:val="21"/>
        </w:rPr>
        <w:t xml:space="preserve"> 。</w:t>
      </w:r>
    </w:p>
    <w:p>
      <w:pPr>
        <w:pageBreakBefore w:val="0"/>
        <w:kinsoku/>
        <w:wordWrap/>
        <w:overflowPunct/>
        <w:bidi w:val="0"/>
        <w:adjustRightInd w:val="0"/>
        <w:snapToGrid w:val="0"/>
        <w:spacing w:before="120" w:beforeLines="50" w:line="440" w:lineRule="exact"/>
        <w:ind w:firstLine="435"/>
        <w:rPr>
          <w:rFonts w:ascii="宋体" w:hAnsi="宋体" w:cs="宋体"/>
          <w:kern w:val="0"/>
          <w:szCs w:val="21"/>
        </w:rPr>
      </w:pPr>
      <w:r>
        <w:rPr>
          <w:rFonts w:hint="eastAsia" w:ascii="宋体" w:hAnsi="宋体" w:cs="宋体"/>
          <w:kern w:val="0"/>
          <w:szCs w:val="21"/>
        </w:rPr>
        <w:t>代理人无转委托权。</w:t>
      </w:r>
    </w:p>
    <w:p>
      <w:pPr>
        <w:pageBreakBefore w:val="0"/>
        <w:kinsoku/>
        <w:wordWrap/>
        <w:overflowPunct/>
        <w:bidi w:val="0"/>
        <w:adjustRightInd w:val="0"/>
        <w:snapToGrid w:val="0"/>
        <w:spacing w:before="120" w:beforeLines="50" w:line="440" w:lineRule="exact"/>
        <w:ind w:firstLine="435"/>
        <w:rPr>
          <w:rFonts w:ascii="宋体" w:hAnsi="宋体" w:cs="微软雅黑"/>
          <w:kern w:val="0"/>
          <w:szCs w:val="21"/>
        </w:rPr>
      </w:pPr>
      <w:r>
        <w:rPr>
          <w:rFonts w:hint="eastAsia" w:ascii="宋体" w:hAnsi="宋体"/>
          <w:szCs w:val="21"/>
        </w:rPr>
        <w:t>本授权书于</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日签字生效，特此声明。</w:t>
      </w:r>
    </w:p>
    <w:tbl>
      <w:tblPr>
        <w:tblStyle w:val="31"/>
        <w:tblW w:w="0" w:type="auto"/>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98"/>
        <w:gridCol w:w="38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trPr>
        <w:tc>
          <w:tcPr>
            <w:tcW w:w="3898" w:type="dxa"/>
            <w:vAlign w:val="center"/>
          </w:tcPr>
          <w:p>
            <w:pPr>
              <w:pageBreakBefore w:val="0"/>
              <w:kinsoku/>
              <w:wordWrap/>
              <w:overflowPunct/>
              <w:bidi w:val="0"/>
              <w:adjustRightInd w:val="0"/>
              <w:snapToGrid w:val="0"/>
              <w:spacing w:before="120" w:beforeLines="50" w:line="440" w:lineRule="exact"/>
              <w:jc w:val="center"/>
              <w:rPr>
                <w:rFonts w:ascii="宋体" w:hAnsi="宋体"/>
                <w:szCs w:val="21"/>
              </w:rPr>
            </w:pPr>
            <w:r>
              <w:rPr>
                <w:rFonts w:hint="eastAsia" w:ascii="宋体" w:hAnsi="宋体"/>
                <w:szCs w:val="21"/>
              </w:rPr>
              <w:t>身份证（正面）</w:t>
            </w:r>
            <w:r>
              <w:rPr>
                <w:rFonts w:hint="eastAsia" w:ascii="宋体" w:hAnsi="宋体" w:cs="微软雅黑"/>
                <w:spacing w:val="-2"/>
                <w:kern w:val="0"/>
                <w:szCs w:val="21"/>
              </w:rPr>
              <w:t>复</w:t>
            </w:r>
            <w:r>
              <w:rPr>
                <w:rFonts w:hint="eastAsia" w:ascii="宋体" w:hAnsi="宋体" w:cs="微软雅黑"/>
                <w:kern w:val="0"/>
                <w:szCs w:val="21"/>
              </w:rPr>
              <w:t>印</w:t>
            </w:r>
            <w:r>
              <w:rPr>
                <w:rFonts w:hint="eastAsia" w:ascii="宋体" w:hAnsi="宋体" w:cs="微软雅黑"/>
                <w:spacing w:val="-2"/>
                <w:kern w:val="0"/>
                <w:szCs w:val="21"/>
              </w:rPr>
              <w:t>件</w:t>
            </w:r>
          </w:p>
        </w:tc>
        <w:tc>
          <w:tcPr>
            <w:tcW w:w="3899" w:type="dxa"/>
            <w:vAlign w:val="center"/>
          </w:tcPr>
          <w:p>
            <w:pPr>
              <w:pageBreakBefore w:val="0"/>
              <w:kinsoku/>
              <w:wordWrap/>
              <w:overflowPunct/>
              <w:bidi w:val="0"/>
              <w:adjustRightInd w:val="0"/>
              <w:snapToGrid w:val="0"/>
              <w:spacing w:before="120" w:beforeLines="50" w:line="440" w:lineRule="exact"/>
              <w:jc w:val="center"/>
              <w:rPr>
                <w:rFonts w:ascii="宋体" w:hAnsi="宋体"/>
                <w:szCs w:val="21"/>
              </w:rPr>
            </w:pPr>
            <w:r>
              <w:rPr>
                <w:rFonts w:hint="eastAsia" w:ascii="宋体" w:hAnsi="宋体"/>
                <w:szCs w:val="21"/>
              </w:rPr>
              <w:t>身份证（反面）</w:t>
            </w:r>
            <w:r>
              <w:rPr>
                <w:rFonts w:hint="eastAsia" w:ascii="宋体" w:hAnsi="宋体" w:cs="微软雅黑"/>
                <w:spacing w:val="-2"/>
                <w:kern w:val="0"/>
                <w:szCs w:val="21"/>
              </w:rPr>
              <w:t>复</w:t>
            </w:r>
            <w:r>
              <w:rPr>
                <w:rFonts w:hint="eastAsia" w:ascii="宋体" w:hAnsi="宋体" w:cs="微软雅黑"/>
                <w:kern w:val="0"/>
                <w:szCs w:val="21"/>
              </w:rPr>
              <w:t>印</w:t>
            </w:r>
            <w:r>
              <w:rPr>
                <w:rFonts w:hint="eastAsia" w:ascii="宋体" w:hAnsi="宋体" w:cs="微软雅黑"/>
                <w:spacing w:val="-2"/>
                <w:kern w:val="0"/>
                <w:szCs w:val="21"/>
              </w:rPr>
              <w:t>件</w:t>
            </w:r>
          </w:p>
        </w:tc>
      </w:tr>
    </w:tbl>
    <w:p>
      <w:pPr>
        <w:pageBreakBefore w:val="0"/>
        <w:kinsoku/>
        <w:wordWrap/>
        <w:overflowPunct/>
        <w:bidi w:val="0"/>
        <w:adjustRightInd w:val="0"/>
        <w:snapToGrid w:val="0"/>
        <w:spacing w:before="120" w:beforeLines="50" w:line="440" w:lineRule="exact"/>
        <w:ind w:firstLine="420" w:firstLineChars="200"/>
        <w:rPr>
          <w:rFonts w:ascii="宋体" w:hAnsi="宋体"/>
          <w:szCs w:val="21"/>
        </w:rPr>
      </w:pPr>
    </w:p>
    <w:p>
      <w:pPr>
        <w:pageBreakBefore w:val="0"/>
        <w:kinsoku/>
        <w:wordWrap/>
        <w:overflowPunct/>
        <w:bidi w:val="0"/>
        <w:adjustRightInd w:val="0"/>
        <w:snapToGrid w:val="0"/>
        <w:spacing w:before="120" w:beforeLines="50" w:line="440" w:lineRule="exact"/>
        <w:rPr>
          <w:rFonts w:ascii="宋体" w:hAnsi="宋体"/>
          <w:szCs w:val="21"/>
        </w:rPr>
      </w:pPr>
    </w:p>
    <w:p>
      <w:pPr>
        <w:pageBreakBefore w:val="0"/>
        <w:kinsoku/>
        <w:wordWrap/>
        <w:overflowPunct/>
        <w:bidi w:val="0"/>
        <w:adjustRightInd w:val="0"/>
        <w:snapToGrid w:val="0"/>
        <w:spacing w:before="120" w:beforeLines="50" w:line="440" w:lineRule="exact"/>
        <w:ind w:firstLine="420" w:firstLineChars="200"/>
        <w:rPr>
          <w:rFonts w:ascii="宋体" w:hAnsi="宋体"/>
          <w:szCs w:val="21"/>
        </w:rPr>
      </w:pPr>
    </w:p>
    <w:p>
      <w:pPr>
        <w:pStyle w:val="18"/>
        <w:pageBreakBefore w:val="0"/>
        <w:kinsoku/>
        <w:wordWrap/>
        <w:overflowPunct/>
        <w:bidi w:val="0"/>
        <w:adjustRightInd w:val="0"/>
        <w:snapToGrid w:val="0"/>
        <w:spacing w:before="120" w:beforeLines="50" w:line="440" w:lineRule="exact"/>
        <w:rPr>
          <w:rFonts w:hAnsi="宋体"/>
        </w:rPr>
      </w:pPr>
      <w:r>
        <w:rPr>
          <w:rFonts w:hint="eastAsia" w:hAnsi="宋体"/>
        </w:rPr>
        <w:t>供应商名称(盖单位公章)：</w:t>
      </w:r>
    </w:p>
    <w:p>
      <w:pPr>
        <w:pageBreakBefore w:val="0"/>
        <w:kinsoku/>
        <w:wordWrap/>
        <w:overflowPunct/>
        <w:bidi w:val="0"/>
        <w:adjustRightInd w:val="0"/>
        <w:snapToGrid w:val="0"/>
        <w:spacing w:before="120" w:beforeLines="50" w:line="440" w:lineRule="exact"/>
        <w:rPr>
          <w:rFonts w:ascii="宋体" w:hAnsi="宋体" w:cs="微软雅黑"/>
          <w:spacing w:val="-2"/>
          <w:kern w:val="0"/>
          <w:szCs w:val="21"/>
          <w:u w:val="single"/>
        </w:rPr>
      </w:pPr>
      <w:r>
        <w:rPr>
          <w:rFonts w:hint="eastAsia" w:ascii="宋体" w:hAnsi="宋体" w:cs="微软雅黑"/>
          <w:spacing w:val="-2"/>
          <w:kern w:val="0"/>
          <w:szCs w:val="21"/>
        </w:rPr>
        <w:t>法</w:t>
      </w:r>
      <w:r>
        <w:rPr>
          <w:rFonts w:hint="eastAsia" w:ascii="宋体" w:hAnsi="宋体" w:cs="微软雅黑"/>
          <w:kern w:val="0"/>
          <w:szCs w:val="21"/>
        </w:rPr>
        <w:t>定</w:t>
      </w:r>
      <w:r>
        <w:rPr>
          <w:rFonts w:hint="eastAsia" w:ascii="宋体" w:hAnsi="宋体" w:cs="微软雅黑"/>
          <w:spacing w:val="-2"/>
          <w:kern w:val="0"/>
          <w:szCs w:val="21"/>
        </w:rPr>
        <w:t>代</w:t>
      </w:r>
      <w:r>
        <w:rPr>
          <w:rFonts w:hint="eastAsia" w:ascii="宋体" w:hAnsi="宋体" w:cs="微软雅黑"/>
          <w:kern w:val="0"/>
          <w:szCs w:val="21"/>
        </w:rPr>
        <w:t>表</w:t>
      </w:r>
      <w:r>
        <w:rPr>
          <w:rFonts w:hint="eastAsia" w:ascii="宋体" w:hAnsi="宋体" w:cs="微软雅黑"/>
          <w:spacing w:val="-2"/>
          <w:kern w:val="0"/>
          <w:szCs w:val="21"/>
        </w:rPr>
        <w:t>人</w:t>
      </w:r>
      <w:r>
        <w:rPr>
          <w:rFonts w:hint="eastAsia" w:ascii="宋体" w:hAnsi="宋体" w:cs="微软雅黑"/>
          <w:kern w:val="0"/>
          <w:szCs w:val="21"/>
        </w:rPr>
        <w:t>（</w:t>
      </w:r>
      <w:r>
        <w:rPr>
          <w:rFonts w:hint="eastAsia" w:ascii="宋体" w:hAnsi="宋体"/>
          <w:szCs w:val="21"/>
        </w:rPr>
        <w:t>签字或印章</w:t>
      </w:r>
      <w:r>
        <w:rPr>
          <w:rFonts w:hint="eastAsia" w:ascii="宋体" w:hAnsi="宋体" w:cs="微软雅黑"/>
          <w:spacing w:val="-2"/>
          <w:kern w:val="0"/>
          <w:szCs w:val="21"/>
        </w:rPr>
        <w:t>）：</w:t>
      </w:r>
      <w:r>
        <w:rPr>
          <w:rFonts w:hint="eastAsia" w:ascii="宋体" w:hAnsi="宋体" w:cs="微软雅黑"/>
          <w:spacing w:val="-2"/>
          <w:kern w:val="0"/>
          <w:szCs w:val="21"/>
          <w:u w:val="single"/>
        </w:rPr>
        <w:t xml:space="preserve">                  </w:t>
      </w:r>
    </w:p>
    <w:p>
      <w:pPr>
        <w:pageBreakBefore w:val="0"/>
        <w:kinsoku/>
        <w:wordWrap/>
        <w:overflowPunct/>
        <w:bidi w:val="0"/>
        <w:adjustRightInd w:val="0"/>
        <w:snapToGrid w:val="0"/>
        <w:spacing w:before="120" w:beforeLines="50" w:line="440" w:lineRule="exact"/>
        <w:rPr>
          <w:rFonts w:ascii="宋体" w:hAnsi="宋体"/>
          <w:szCs w:val="21"/>
          <w:u w:val="single"/>
        </w:rPr>
      </w:pPr>
      <w:r>
        <w:rPr>
          <w:rFonts w:hint="eastAsia" w:ascii="宋体" w:hAnsi="宋体"/>
          <w:szCs w:val="21"/>
        </w:rPr>
        <w:t>授权的代理人（签字或印章）：</w:t>
      </w:r>
      <w:r>
        <w:rPr>
          <w:rFonts w:hint="eastAsia" w:ascii="宋体" w:hAnsi="宋体"/>
          <w:szCs w:val="21"/>
          <w:u w:val="single"/>
        </w:rPr>
        <w:t xml:space="preserve">               </w:t>
      </w:r>
    </w:p>
    <w:p>
      <w:pPr>
        <w:pageBreakBefore w:val="0"/>
        <w:kinsoku/>
        <w:wordWrap/>
        <w:overflowPunct/>
        <w:bidi w:val="0"/>
        <w:adjustRightInd w:val="0"/>
        <w:snapToGrid w:val="0"/>
        <w:spacing w:before="120" w:beforeLines="50" w:line="440" w:lineRule="exact"/>
        <w:rPr>
          <w:rFonts w:ascii="宋体" w:hAnsi="宋体"/>
          <w:b/>
          <w:bCs/>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pageBreakBefore w:val="0"/>
        <w:kinsoku/>
        <w:wordWrap/>
        <w:overflowPunct/>
        <w:bidi w:val="0"/>
        <w:adjustRightInd w:val="0"/>
        <w:snapToGrid w:val="0"/>
        <w:spacing w:before="240" w:beforeLines="100" w:line="440" w:lineRule="exact"/>
        <w:jc w:val="left"/>
        <w:rPr>
          <w:rFonts w:ascii="宋体" w:hAnsi="宋体" w:cs="宋体"/>
          <w:b/>
          <w:szCs w:val="21"/>
        </w:rPr>
      </w:pPr>
      <w:r>
        <w:rPr>
          <w:rFonts w:hint="eastAsia" w:ascii="宋体" w:hAnsi="宋体" w:cs="宋体"/>
          <w:b/>
          <w:szCs w:val="21"/>
        </w:rPr>
        <w:t>（注：1、此法定代表人授权委托书由投标单位法定代表人和委托代理人亲笔签署，并加盖单位公章，除投标文件中须提供外，还须另外准备一份，不装入投标文件，与项目的投标文件同时分别递交，否则，视为自动放弃投标。2、法人直接参加投标的，无需提供法人代表授权委托书。）</w:t>
      </w:r>
    </w:p>
    <w:p>
      <w:pPr>
        <w:pStyle w:val="8"/>
        <w:pageBreakBefore w:val="0"/>
        <w:kinsoku/>
        <w:wordWrap/>
        <w:overflowPunct/>
        <w:bidi w:val="0"/>
        <w:spacing w:line="440" w:lineRule="exact"/>
        <w:sectPr>
          <w:pgSz w:w="11906" w:h="16838"/>
          <w:pgMar w:top="1134" w:right="1134" w:bottom="1134" w:left="1134" w:header="510" w:footer="624" w:gutter="0"/>
          <w:cols w:space="720" w:num="1"/>
          <w:docGrid w:linePitch="312" w:charSpace="0"/>
        </w:sectPr>
      </w:pPr>
    </w:p>
    <w:p>
      <w:pPr>
        <w:pageBreakBefore w:val="0"/>
        <w:kinsoku/>
        <w:wordWrap/>
        <w:overflowPunct/>
        <w:bidi w:val="0"/>
        <w:spacing w:before="120" w:beforeLines="50" w:after="240" w:afterLines="100" w:line="440" w:lineRule="exact"/>
        <w:jc w:val="center"/>
        <w:outlineLvl w:val="1"/>
        <w:rPr>
          <w:rFonts w:ascii="宋体" w:hAnsi="宋体" w:cs="宋体"/>
          <w:b/>
          <w:bCs/>
          <w:sz w:val="36"/>
          <w:szCs w:val="36"/>
        </w:rPr>
      </w:pPr>
      <w:bookmarkStart w:id="28" w:name="_Toc5738"/>
      <w:bookmarkStart w:id="29" w:name="_Toc472022215"/>
      <w:r>
        <w:rPr>
          <w:rFonts w:hint="eastAsia" w:ascii="宋体" w:hAnsi="宋体" w:cs="宋体"/>
          <w:b/>
          <w:bCs/>
          <w:sz w:val="36"/>
          <w:szCs w:val="36"/>
        </w:rPr>
        <w:t>二、供应商的资格证明材料</w:t>
      </w:r>
      <w:bookmarkEnd w:id="28"/>
      <w:bookmarkEnd w:id="29"/>
    </w:p>
    <w:p>
      <w:pPr>
        <w:pageBreakBefore w:val="0"/>
        <w:kinsoku/>
        <w:wordWrap/>
        <w:overflowPunct/>
        <w:bidi w:val="0"/>
        <w:adjustRightInd w:val="0"/>
        <w:snapToGrid w:val="0"/>
        <w:spacing w:line="440" w:lineRule="exact"/>
        <w:ind w:right="420"/>
        <w:outlineLvl w:val="2"/>
        <w:rPr>
          <w:rFonts w:ascii="微软雅黑" w:hAnsi="微软雅黑" w:eastAsia="微软雅黑"/>
          <w:szCs w:val="21"/>
        </w:rPr>
      </w:pPr>
      <w:r>
        <w:rPr>
          <w:rFonts w:hint="eastAsia" w:ascii="微软雅黑" w:hAnsi="微软雅黑" w:eastAsia="微软雅黑"/>
          <w:szCs w:val="21"/>
        </w:rPr>
        <w:t>附件3</w:t>
      </w:r>
    </w:p>
    <w:p>
      <w:pPr>
        <w:pageBreakBefore w:val="0"/>
        <w:kinsoku/>
        <w:wordWrap/>
        <w:overflowPunct/>
        <w:bidi w:val="0"/>
        <w:adjustRightInd w:val="0"/>
        <w:snapToGrid w:val="0"/>
        <w:spacing w:before="360" w:beforeLines="150" w:line="440" w:lineRule="exact"/>
        <w:jc w:val="center"/>
        <w:rPr>
          <w:rFonts w:ascii="宋体" w:hAnsi="宋体"/>
          <w:b/>
          <w:sz w:val="32"/>
          <w:szCs w:val="32"/>
        </w:rPr>
      </w:pPr>
      <w:r>
        <w:rPr>
          <w:rFonts w:hint="eastAsia" w:ascii="宋体" w:hAnsi="宋体"/>
          <w:b/>
          <w:sz w:val="32"/>
          <w:szCs w:val="32"/>
        </w:rPr>
        <w:t>供应商基本情况表</w:t>
      </w:r>
    </w:p>
    <w:p>
      <w:pPr>
        <w:pageBreakBefore w:val="0"/>
        <w:kinsoku/>
        <w:wordWrap/>
        <w:overflowPunct/>
        <w:bidi w:val="0"/>
        <w:adjustRightInd w:val="0"/>
        <w:snapToGrid w:val="0"/>
        <w:spacing w:line="440" w:lineRule="exact"/>
        <w:rPr>
          <w:rFonts w:ascii="宋体" w:hAnsi="宋体"/>
          <w:szCs w:val="21"/>
        </w:rPr>
      </w:pPr>
      <w:r>
        <w:rPr>
          <w:rFonts w:hint="eastAsia" w:ascii="宋体" w:hAnsi="宋体"/>
        </w:rPr>
        <w:t>盖供应商单位章</w:t>
      </w:r>
    </w:p>
    <w:tbl>
      <w:tblPr>
        <w:tblStyle w:val="31"/>
        <w:tblW w:w="9875" w:type="dxa"/>
        <w:tblInd w:w="108" w:type="dxa"/>
        <w:tblLayout w:type="fixed"/>
        <w:tblCellMar>
          <w:top w:w="0" w:type="dxa"/>
          <w:left w:w="108" w:type="dxa"/>
          <w:bottom w:w="0" w:type="dxa"/>
          <w:right w:w="108" w:type="dxa"/>
        </w:tblCellMar>
      </w:tblPr>
      <w:tblGrid>
        <w:gridCol w:w="719"/>
        <w:gridCol w:w="539"/>
        <w:gridCol w:w="362"/>
        <w:gridCol w:w="1143"/>
        <w:gridCol w:w="850"/>
        <w:gridCol w:w="590"/>
        <w:gridCol w:w="294"/>
        <w:gridCol w:w="1083"/>
        <w:gridCol w:w="1329"/>
        <w:gridCol w:w="2966"/>
      </w:tblGrid>
      <w:tr>
        <w:tblPrEx>
          <w:tblCellMar>
            <w:top w:w="0" w:type="dxa"/>
            <w:left w:w="108" w:type="dxa"/>
            <w:bottom w:w="0" w:type="dxa"/>
            <w:right w:w="108" w:type="dxa"/>
          </w:tblCellMar>
        </w:tblPrEx>
        <w:trPr>
          <w:trHeight w:val="561" w:hRule="atLeast"/>
        </w:trPr>
        <w:tc>
          <w:tcPr>
            <w:tcW w:w="1620" w:type="dxa"/>
            <w:gridSpan w:val="3"/>
            <w:tcBorders>
              <w:top w:val="double" w:color="auto" w:sz="2" w:space="0"/>
              <w:left w:val="double" w:color="auto" w:sz="2" w:space="0"/>
              <w:bottom w:val="single" w:color="auto" w:sz="6" w:space="0"/>
              <w:right w:val="single" w:color="auto" w:sz="6" w:space="0"/>
            </w:tcBorders>
            <w:vAlign w:val="center"/>
          </w:tcPr>
          <w:p>
            <w:pPr>
              <w:pageBreakBefore w:val="0"/>
              <w:kinsoku/>
              <w:wordWrap/>
              <w:overflowPunct/>
              <w:topLinePunct/>
              <w:bidi w:val="0"/>
              <w:spacing w:line="440" w:lineRule="exact"/>
              <w:jc w:val="center"/>
              <w:rPr>
                <w:rFonts w:ascii="宋体" w:hAnsi="宋体"/>
                <w:szCs w:val="21"/>
              </w:rPr>
            </w:pPr>
            <w:r>
              <w:rPr>
                <w:rFonts w:hint="eastAsia" w:ascii="宋体" w:hAnsi="宋体"/>
              </w:rPr>
              <w:t>供应商名称</w:t>
            </w:r>
          </w:p>
        </w:tc>
        <w:tc>
          <w:tcPr>
            <w:tcW w:w="3960" w:type="dxa"/>
            <w:gridSpan w:val="5"/>
            <w:tcBorders>
              <w:top w:val="double" w:color="auto" w:sz="2" w:space="0"/>
              <w:left w:val="nil"/>
              <w:bottom w:val="single" w:color="auto" w:sz="6" w:space="0"/>
              <w:right w:val="single" w:color="auto" w:sz="6" w:space="0"/>
            </w:tcBorders>
            <w:vAlign w:val="center"/>
          </w:tcPr>
          <w:p>
            <w:pPr>
              <w:pageBreakBefore w:val="0"/>
              <w:kinsoku/>
              <w:wordWrap/>
              <w:overflowPunct/>
              <w:topLinePunct/>
              <w:bidi w:val="0"/>
              <w:spacing w:line="440" w:lineRule="exact"/>
              <w:rPr>
                <w:rFonts w:ascii="宋体" w:hAnsi="宋体"/>
                <w:szCs w:val="21"/>
              </w:rPr>
            </w:pPr>
          </w:p>
        </w:tc>
        <w:tc>
          <w:tcPr>
            <w:tcW w:w="1329" w:type="dxa"/>
            <w:tcBorders>
              <w:top w:val="double" w:color="auto" w:sz="2" w:space="0"/>
              <w:left w:val="nil"/>
              <w:bottom w:val="single" w:color="auto" w:sz="6" w:space="0"/>
              <w:right w:val="single" w:color="auto" w:sz="6" w:space="0"/>
            </w:tcBorders>
            <w:vAlign w:val="center"/>
          </w:tcPr>
          <w:p>
            <w:pPr>
              <w:pageBreakBefore w:val="0"/>
              <w:kinsoku/>
              <w:wordWrap/>
              <w:overflowPunct/>
              <w:topLinePunct/>
              <w:bidi w:val="0"/>
              <w:spacing w:line="440" w:lineRule="exact"/>
              <w:jc w:val="center"/>
              <w:rPr>
                <w:rFonts w:ascii="宋体" w:hAnsi="宋体"/>
                <w:szCs w:val="21"/>
              </w:rPr>
            </w:pPr>
            <w:r>
              <w:rPr>
                <w:rFonts w:hint="eastAsia" w:ascii="宋体" w:hAnsi="宋体"/>
              </w:rPr>
              <w:t>法定代表人</w:t>
            </w:r>
          </w:p>
        </w:tc>
        <w:tc>
          <w:tcPr>
            <w:tcW w:w="2966" w:type="dxa"/>
            <w:tcBorders>
              <w:top w:val="double" w:color="auto" w:sz="2" w:space="0"/>
              <w:left w:val="nil"/>
              <w:bottom w:val="single" w:color="auto" w:sz="6" w:space="0"/>
              <w:right w:val="double" w:color="auto" w:sz="2" w:space="0"/>
            </w:tcBorders>
            <w:vAlign w:val="center"/>
          </w:tcPr>
          <w:p>
            <w:pPr>
              <w:pageBreakBefore w:val="0"/>
              <w:kinsoku/>
              <w:wordWrap/>
              <w:overflowPunct/>
              <w:topLinePunct/>
              <w:bidi w:val="0"/>
              <w:spacing w:line="440" w:lineRule="exact"/>
              <w:rPr>
                <w:rFonts w:ascii="宋体" w:hAnsi="宋体"/>
                <w:szCs w:val="21"/>
              </w:rPr>
            </w:pPr>
          </w:p>
        </w:tc>
      </w:tr>
      <w:tr>
        <w:tblPrEx>
          <w:tblCellMar>
            <w:top w:w="0" w:type="dxa"/>
            <w:left w:w="108" w:type="dxa"/>
            <w:bottom w:w="0" w:type="dxa"/>
            <w:right w:w="108" w:type="dxa"/>
          </w:tblCellMar>
        </w:tblPrEx>
        <w:trPr>
          <w:trHeight w:val="611" w:hRule="atLeast"/>
        </w:trPr>
        <w:tc>
          <w:tcPr>
            <w:tcW w:w="1620" w:type="dxa"/>
            <w:gridSpan w:val="3"/>
            <w:tcBorders>
              <w:top w:val="single" w:color="auto" w:sz="6" w:space="0"/>
              <w:left w:val="double" w:color="auto" w:sz="2" w:space="0"/>
              <w:bottom w:val="single" w:color="auto" w:sz="6" w:space="0"/>
              <w:right w:val="single" w:color="auto" w:sz="6" w:space="0"/>
            </w:tcBorders>
            <w:vAlign w:val="center"/>
          </w:tcPr>
          <w:p>
            <w:pPr>
              <w:pageBreakBefore w:val="0"/>
              <w:kinsoku/>
              <w:wordWrap/>
              <w:overflowPunct/>
              <w:topLinePunct/>
              <w:bidi w:val="0"/>
              <w:spacing w:line="440" w:lineRule="exact"/>
              <w:jc w:val="center"/>
              <w:rPr>
                <w:rFonts w:ascii="宋体" w:hAnsi="宋体"/>
                <w:szCs w:val="21"/>
              </w:rPr>
            </w:pPr>
            <w:r>
              <w:rPr>
                <w:rFonts w:hint="eastAsia" w:ascii="宋体" w:hAnsi="宋体"/>
              </w:rPr>
              <w:t>委托代理人</w:t>
            </w:r>
          </w:p>
        </w:tc>
        <w:tc>
          <w:tcPr>
            <w:tcW w:w="3960" w:type="dxa"/>
            <w:gridSpan w:val="5"/>
            <w:tcBorders>
              <w:top w:val="single" w:color="auto" w:sz="6" w:space="0"/>
              <w:left w:val="nil"/>
              <w:bottom w:val="single" w:color="auto" w:sz="6" w:space="0"/>
              <w:right w:val="single" w:color="auto" w:sz="6" w:space="0"/>
            </w:tcBorders>
            <w:vAlign w:val="center"/>
          </w:tcPr>
          <w:p>
            <w:pPr>
              <w:pageBreakBefore w:val="0"/>
              <w:kinsoku/>
              <w:wordWrap/>
              <w:overflowPunct/>
              <w:topLinePunct/>
              <w:bidi w:val="0"/>
              <w:spacing w:line="440" w:lineRule="exact"/>
              <w:rPr>
                <w:rFonts w:ascii="宋体" w:hAnsi="宋体"/>
                <w:szCs w:val="21"/>
              </w:rPr>
            </w:pPr>
          </w:p>
        </w:tc>
        <w:tc>
          <w:tcPr>
            <w:tcW w:w="1329" w:type="dxa"/>
            <w:tcBorders>
              <w:top w:val="single" w:color="auto" w:sz="6" w:space="0"/>
              <w:left w:val="nil"/>
              <w:bottom w:val="single" w:color="auto" w:sz="6" w:space="0"/>
              <w:right w:val="single" w:color="auto" w:sz="6" w:space="0"/>
            </w:tcBorders>
            <w:vAlign w:val="center"/>
          </w:tcPr>
          <w:p>
            <w:pPr>
              <w:pageBreakBefore w:val="0"/>
              <w:kinsoku/>
              <w:wordWrap/>
              <w:overflowPunct/>
              <w:topLinePunct/>
              <w:bidi w:val="0"/>
              <w:spacing w:line="440" w:lineRule="exact"/>
              <w:jc w:val="center"/>
              <w:rPr>
                <w:rFonts w:ascii="宋体" w:hAnsi="宋体"/>
                <w:szCs w:val="21"/>
              </w:rPr>
            </w:pPr>
            <w:r>
              <w:rPr>
                <w:rFonts w:hint="eastAsia" w:ascii="宋体" w:hAnsi="宋体"/>
              </w:rPr>
              <w:t>邮政编码</w:t>
            </w:r>
          </w:p>
        </w:tc>
        <w:tc>
          <w:tcPr>
            <w:tcW w:w="2966" w:type="dxa"/>
            <w:tcBorders>
              <w:top w:val="single" w:color="auto" w:sz="6" w:space="0"/>
              <w:left w:val="nil"/>
              <w:bottom w:val="single" w:color="auto" w:sz="6" w:space="0"/>
              <w:right w:val="double" w:color="auto" w:sz="2" w:space="0"/>
            </w:tcBorders>
            <w:vAlign w:val="center"/>
          </w:tcPr>
          <w:p>
            <w:pPr>
              <w:pageBreakBefore w:val="0"/>
              <w:kinsoku/>
              <w:wordWrap/>
              <w:overflowPunct/>
              <w:topLinePunct/>
              <w:bidi w:val="0"/>
              <w:spacing w:line="440" w:lineRule="exact"/>
              <w:rPr>
                <w:rFonts w:ascii="宋体" w:hAnsi="宋体"/>
                <w:szCs w:val="21"/>
              </w:rPr>
            </w:pPr>
          </w:p>
        </w:tc>
      </w:tr>
      <w:tr>
        <w:tblPrEx>
          <w:tblCellMar>
            <w:top w:w="0" w:type="dxa"/>
            <w:left w:w="108" w:type="dxa"/>
            <w:bottom w:w="0" w:type="dxa"/>
            <w:right w:w="108" w:type="dxa"/>
          </w:tblCellMar>
        </w:tblPrEx>
        <w:trPr>
          <w:trHeight w:val="608" w:hRule="atLeast"/>
        </w:trPr>
        <w:tc>
          <w:tcPr>
            <w:tcW w:w="1620" w:type="dxa"/>
            <w:gridSpan w:val="3"/>
            <w:tcBorders>
              <w:top w:val="single" w:color="auto" w:sz="6" w:space="0"/>
              <w:left w:val="double" w:color="auto" w:sz="2" w:space="0"/>
              <w:bottom w:val="single" w:color="auto" w:sz="6" w:space="0"/>
              <w:right w:val="single" w:color="auto" w:sz="6" w:space="0"/>
            </w:tcBorders>
            <w:vAlign w:val="center"/>
          </w:tcPr>
          <w:p>
            <w:pPr>
              <w:pageBreakBefore w:val="0"/>
              <w:kinsoku/>
              <w:wordWrap/>
              <w:overflowPunct/>
              <w:topLinePunct/>
              <w:bidi w:val="0"/>
              <w:spacing w:line="440" w:lineRule="exact"/>
              <w:jc w:val="center"/>
              <w:rPr>
                <w:rFonts w:ascii="宋体" w:hAnsi="宋体"/>
                <w:szCs w:val="21"/>
              </w:rPr>
            </w:pPr>
            <w:r>
              <w:rPr>
                <w:rFonts w:hint="eastAsia" w:ascii="宋体" w:hAnsi="宋体"/>
              </w:rPr>
              <w:t>电子邮箱</w:t>
            </w:r>
          </w:p>
        </w:tc>
        <w:tc>
          <w:tcPr>
            <w:tcW w:w="8255" w:type="dxa"/>
            <w:gridSpan w:val="7"/>
            <w:tcBorders>
              <w:top w:val="single" w:color="auto" w:sz="6" w:space="0"/>
              <w:left w:val="nil"/>
              <w:bottom w:val="single" w:color="auto" w:sz="6" w:space="0"/>
              <w:right w:val="double" w:color="auto" w:sz="2" w:space="0"/>
            </w:tcBorders>
            <w:vAlign w:val="center"/>
          </w:tcPr>
          <w:p>
            <w:pPr>
              <w:pageBreakBefore w:val="0"/>
              <w:kinsoku/>
              <w:wordWrap/>
              <w:overflowPunct/>
              <w:topLinePunct/>
              <w:bidi w:val="0"/>
              <w:spacing w:line="440" w:lineRule="exact"/>
              <w:rPr>
                <w:rFonts w:ascii="宋体" w:hAnsi="宋体"/>
                <w:szCs w:val="21"/>
              </w:rPr>
            </w:pPr>
          </w:p>
        </w:tc>
      </w:tr>
      <w:tr>
        <w:tblPrEx>
          <w:tblCellMar>
            <w:top w:w="0" w:type="dxa"/>
            <w:left w:w="108" w:type="dxa"/>
            <w:bottom w:w="0" w:type="dxa"/>
            <w:right w:w="108" w:type="dxa"/>
          </w:tblCellMar>
        </w:tblPrEx>
        <w:trPr>
          <w:trHeight w:val="608" w:hRule="atLeast"/>
        </w:trPr>
        <w:tc>
          <w:tcPr>
            <w:tcW w:w="1620" w:type="dxa"/>
            <w:gridSpan w:val="3"/>
            <w:tcBorders>
              <w:top w:val="single" w:color="auto" w:sz="6" w:space="0"/>
              <w:left w:val="double" w:color="auto" w:sz="2" w:space="0"/>
              <w:bottom w:val="single" w:color="auto" w:sz="6" w:space="0"/>
              <w:right w:val="single" w:color="auto" w:sz="6" w:space="0"/>
            </w:tcBorders>
            <w:vAlign w:val="center"/>
          </w:tcPr>
          <w:p>
            <w:pPr>
              <w:pageBreakBefore w:val="0"/>
              <w:kinsoku/>
              <w:wordWrap/>
              <w:overflowPunct/>
              <w:topLinePunct/>
              <w:bidi w:val="0"/>
              <w:spacing w:line="440" w:lineRule="exact"/>
              <w:jc w:val="center"/>
              <w:rPr>
                <w:rFonts w:ascii="宋体" w:hAnsi="宋体"/>
                <w:szCs w:val="21"/>
              </w:rPr>
            </w:pPr>
            <w:r>
              <w:rPr>
                <w:rFonts w:hint="eastAsia" w:ascii="宋体" w:hAnsi="宋体"/>
              </w:rPr>
              <w:t>上年营业收入</w:t>
            </w:r>
          </w:p>
        </w:tc>
        <w:tc>
          <w:tcPr>
            <w:tcW w:w="3960" w:type="dxa"/>
            <w:gridSpan w:val="5"/>
            <w:tcBorders>
              <w:top w:val="single" w:color="auto" w:sz="6" w:space="0"/>
              <w:left w:val="nil"/>
              <w:bottom w:val="single" w:color="auto" w:sz="6" w:space="0"/>
              <w:right w:val="single" w:color="auto" w:sz="6" w:space="0"/>
            </w:tcBorders>
            <w:vAlign w:val="center"/>
          </w:tcPr>
          <w:p>
            <w:pPr>
              <w:pageBreakBefore w:val="0"/>
              <w:kinsoku/>
              <w:wordWrap/>
              <w:overflowPunct/>
              <w:topLinePunct/>
              <w:bidi w:val="0"/>
              <w:spacing w:line="440" w:lineRule="exact"/>
              <w:rPr>
                <w:rFonts w:ascii="宋体" w:hAnsi="宋体"/>
                <w:szCs w:val="21"/>
              </w:rPr>
            </w:pPr>
          </w:p>
        </w:tc>
        <w:tc>
          <w:tcPr>
            <w:tcW w:w="1329" w:type="dxa"/>
            <w:tcBorders>
              <w:top w:val="single" w:color="auto" w:sz="6" w:space="0"/>
              <w:left w:val="nil"/>
              <w:bottom w:val="single" w:color="auto" w:sz="6" w:space="0"/>
              <w:right w:val="single" w:color="auto" w:sz="6" w:space="0"/>
            </w:tcBorders>
            <w:vAlign w:val="center"/>
          </w:tcPr>
          <w:p>
            <w:pPr>
              <w:pageBreakBefore w:val="0"/>
              <w:kinsoku/>
              <w:wordWrap/>
              <w:overflowPunct/>
              <w:topLinePunct/>
              <w:bidi w:val="0"/>
              <w:spacing w:line="440" w:lineRule="exact"/>
              <w:jc w:val="center"/>
              <w:rPr>
                <w:rFonts w:ascii="宋体" w:hAnsi="宋体"/>
                <w:szCs w:val="21"/>
              </w:rPr>
            </w:pPr>
            <w:r>
              <w:rPr>
                <w:rFonts w:hint="eastAsia" w:ascii="宋体" w:hAnsi="宋体"/>
              </w:rPr>
              <w:t>员工总人数</w:t>
            </w:r>
          </w:p>
        </w:tc>
        <w:tc>
          <w:tcPr>
            <w:tcW w:w="2966" w:type="dxa"/>
            <w:tcBorders>
              <w:top w:val="single" w:color="auto" w:sz="6" w:space="0"/>
              <w:left w:val="nil"/>
              <w:bottom w:val="single" w:color="auto" w:sz="6" w:space="0"/>
              <w:right w:val="double" w:color="auto" w:sz="2" w:space="0"/>
            </w:tcBorders>
            <w:vAlign w:val="center"/>
          </w:tcPr>
          <w:p>
            <w:pPr>
              <w:pageBreakBefore w:val="0"/>
              <w:kinsoku/>
              <w:wordWrap/>
              <w:overflowPunct/>
              <w:topLinePunct/>
              <w:bidi w:val="0"/>
              <w:spacing w:line="440" w:lineRule="exact"/>
              <w:rPr>
                <w:rFonts w:ascii="宋体" w:hAnsi="宋体"/>
                <w:szCs w:val="21"/>
              </w:rPr>
            </w:pPr>
          </w:p>
        </w:tc>
      </w:tr>
      <w:tr>
        <w:tblPrEx>
          <w:tblCellMar>
            <w:top w:w="0" w:type="dxa"/>
            <w:left w:w="108" w:type="dxa"/>
            <w:bottom w:w="0" w:type="dxa"/>
            <w:right w:w="108" w:type="dxa"/>
          </w:tblCellMar>
        </w:tblPrEx>
        <w:trPr>
          <w:trHeight w:val="624" w:hRule="atLeast"/>
        </w:trPr>
        <w:tc>
          <w:tcPr>
            <w:tcW w:w="719" w:type="dxa"/>
            <w:vMerge w:val="restart"/>
            <w:tcBorders>
              <w:top w:val="nil"/>
              <w:left w:val="double" w:color="auto" w:sz="2" w:space="0"/>
              <w:bottom w:val="single" w:color="auto" w:sz="6" w:space="0"/>
              <w:right w:val="single" w:color="auto" w:sz="6" w:space="0"/>
            </w:tcBorders>
            <w:vAlign w:val="center"/>
          </w:tcPr>
          <w:p>
            <w:pPr>
              <w:pageBreakBefore w:val="0"/>
              <w:kinsoku/>
              <w:wordWrap/>
              <w:overflowPunct/>
              <w:topLinePunct/>
              <w:bidi w:val="0"/>
              <w:spacing w:line="440" w:lineRule="exact"/>
              <w:jc w:val="center"/>
              <w:rPr>
                <w:rFonts w:ascii="宋体" w:hAnsi="宋体"/>
                <w:szCs w:val="21"/>
              </w:rPr>
            </w:pPr>
            <w:r>
              <w:rPr>
                <w:rFonts w:hint="eastAsia" w:ascii="宋体" w:hAnsi="宋体"/>
              </w:rPr>
              <w:t>营业执照</w:t>
            </w:r>
          </w:p>
        </w:tc>
        <w:tc>
          <w:tcPr>
            <w:tcW w:w="2044" w:type="dxa"/>
            <w:gridSpan w:val="3"/>
            <w:tcBorders>
              <w:top w:val="single" w:color="auto" w:sz="6" w:space="0"/>
              <w:left w:val="nil"/>
              <w:bottom w:val="single" w:color="auto" w:sz="6" w:space="0"/>
              <w:right w:val="single" w:color="auto" w:sz="6" w:space="0"/>
            </w:tcBorders>
            <w:vAlign w:val="center"/>
          </w:tcPr>
          <w:p>
            <w:pPr>
              <w:pageBreakBefore w:val="0"/>
              <w:kinsoku/>
              <w:wordWrap/>
              <w:overflowPunct/>
              <w:topLinePunct/>
              <w:bidi w:val="0"/>
              <w:spacing w:line="440" w:lineRule="exact"/>
              <w:jc w:val="center"/>
              <w:rPr>
                <w:rFonts w:ascii="宋体" w:hAnsi="宋体"/>
                <w:szCs w:val="21"/>
              </w:rPr>
            </w:pPr>
            <w:r>
              <w:rPr>
                <w:rFonts w:hint="eastAsia" w:ascii="宋体" w:hAnsi="宋体"/>
              </w:rPr>
              <w:t>注册号码</w:t>
            </w:r>
          </w:p>
        </w:tc>
        <w:tc>
          <w:tcPr>
            <w:tcW w:w="1440" w:type="dxa"/>
            <w:gridSpan w:val="2"/>
            <w:tcBorders>
              <w:top w:val="single" w:color="auto" w:sz="6" w:space="0"/>
              <w:left w:val="nil"/>
              <w:bottom w:val="single" w:color="auto" w:sz="6" w:space="0"/>
              <w:right w:val="single" w:color="auto" w:sz="6" w:space="0"/>
            </w:tcBorders>
            <w:vAlign w:val="center"/>
          </w:tcPr>
          <w:p>
            <w:pPr>
              <w:pageBreakBefore w:val="0"/>
              <w:kinsoku/>
              <w:wordWrap/>
              <w:overflowPunct/>
              <w:topLinePunct/>
              <w:bidi w:val="0"/>
              <w:spacing w:line="440" w:lineRule="exact"/>
              <w:jc w:val="center"/>
              <w:rPr>
                <w:rFonts w:ascii="宋体" w:hAnsi="宋体"/>
                <w:szCs w:val="21"/>
              </w:rPr>
            </w:pPr>
          </w:p>
        </w:tc>
        <w:tc>
          <w:tcPr>
            <w:tcW w:w="1377" w:type="dxa"/>
            <w:gridSpan w:val="2"/>
            <w:tcBorders>
              <w:top w:val="single" w:color="auto" w:sz="6" w:space="0"/>
              <w:left w:val="nil"/>
              <w:bottom w:val="single" w:color="auto" w:sz="6" w:space="0"/>
              <w:right w:val="single" w:color="auto" w:sz="6" w:space="0"/>
            </w:tcBorders>
            <w:vAlign w:val="center"/>
          </w:tcPr>
          <w:p>
            <w:pPr>
              <w:pageBreakBefore w:val="0"/>
              <w:kinsoku/>
              <w:wordWrap/>
              <w:overflowPunct/>
              <w:topLinePunct/>
              <w:bidi w:val="0"/>
              <w:spacing w:line="440" w:lineRule="exact"/>
              <w:ind w:firstLine="105" w:firstLineChars="50"/>
              <w:jc w:val="center"/>
              <w:rPr>
                <w:rFonts w:ascii="宋体" w:hAnsi="宋体"/>
                <w:szCs w:val="21"/>
              </w:rPr>
            </w:pPr>
            <w:r>
              <w:rPr>
                <w:rFonts w:hint="eastAsia" w:ascii="宋体" w:hAnsi="宋体"/>
              </w:rPr>
              <w:t>注册地址</w:t>
            </w:r>
          </w:p>
        </w:tc>
        <w:tc>
          <w:tcPr>
            <w:tcW w:w="4295" w:type="dxa"/>
            <w:gridSpan w:val="2"/>
            <w:tcBorders>
              <w:top w:val="single" w:color="auto" w:sz="6" w:space="0"/>
              <w:left w:val="nil"/>
              <w:bottom w:val="single" w:color="auto" w:sz="6" w:space="0"/>
              <w:right w:val="double" w:color="auto" w:sz="2" w:space="0"/>
            </w:tcBorders>
            <w:vAlign w:val="center"/>
          </w:tcPr>
          <w:p>
            <w:pPr>
              <w:pageBreakBefore w:val="0"/>
              <w:kinsoku/>
              <w:wordWrap/>
              <w:overflowPunct/>
              <w:topLinePunct/>
              <w:bidi w:val="0"/>
              <w:spacing w:line="440" w:lineRule="exact"/>
              <w:ind w:firstLine="105" w:firstLineChars="50"/>
              <w:rPr>
                <w:rFonts w:ascii="宋体" w:hAnsi="宋体"/>
                <w:szCs w:val="21"/>
              </w:rPr>
            </w:pPr>
          </w:p>
        </w:tc>
      </w:tr>
      <w:tr>
        <w:tblPrEx>
          <w:tblCellMar>
            <w:top w:w="0" w:type="dxa"/>
            <w:left w:w="108" w:type="dxa"/>
            <w:bottom w:w="0" w:type="dxa"/>
            <w:right w:w="108" w:type="dxa"/>
          </w:tblCellMar>
        </w:tblPrEx>
        <w:trPr>
          <w:trHeight w:val="624" w:hRule="atLeast"/>
        </w:trPr>
        <w:tc>
          <w:tcPr>
            <w:tcW w:w="719" w:type="dxa"/>
            <w:vMerge w:val="continue"/>
            <w:tcBorders>
              <w:top w:val="nil"/>
              <w:left w:val="double" w:color="auto" w:sz="2" w:space="0"/>
              <w:bottom w:val="single" w:color="auto" w:sz="6" w:space="0"/>
              <w:right w:val="single" w:color="auto" w:sz="6" w:space="0"/>
            </w:tcBorders>
            <w:vAlign w:val="center"/>
          </w:tcPr>
          <w:p>
            <w:pPr>
              <w:pageBreakBefore w:val="0"/>
              <w:widowControl/>
              <w:kinsoku/>
              <w:wordWrap/>
              <w:overflowPunct/>
              <w:bidi w:val="0"/>
              <w:spacing w:line="440" w:lineRule="exact"/>
              <w:jc w:val="left"/>
              <w:rPr>
                <w:rFonts w:ascii="宋体" w:hAnsi="宋体"/>
                <w:szCs w:val="21"/>
              </w:rPr>
            </w:pPr>
          </w:p>
        </w:tc>
        <w:tc>
          <w:tcPr>
            <w:tcW w:w="2044" w:type="dxa"/>
            <w:gridSpan w:val="3"/>
            <w:tcBorders>
              <w:top w:val="single" w:color="auto" w:sz="6" w:space="0"/>
              <w:left w:val="nil"/>
              <w:bottom w:val="single" w:color="auto" w:sz="6" w:space="0"/>
              <w:right w:val="single" w:color="auto" w:sz="6" w:space="0"/>
            </w:tcBorders>
            <w:vAlign w:val="center"/>
          </w:tcPr>
          <w:p>
            <w:pPr>
              <w:pageBreakBefore w:val="0"/>
              <w:kinsoku/>
              <w:wordWrap/>
              <w:overflowPunct/>
              <w:topLinePunct/>
              <w:bidi w:val="0"/>
              <w:spacing w:line="440" w:lineRule="exact"/>
              <w:jc w:val="center"/>
              <w:rPr>
                <w:rFonts w:ascii="宋体" w:hAnsi="宋体"/>
                <w:szCs w:val="21"/>
              </w:rPr>
            </w:pPr>
            <w:r>
              <w:rPr>
                <w:rFonts w:hint="eastAsia" w:ascii="宋体" w:hAnsi="宋体"/>
              </w:rPr>
              <w:t>发证机关</w:t>
            </w:r>
          </w:p>
        </w:tc>
        <w:tc>
          <w:tcPr>
            <w:tcW w:w="1440" w:type="dxa"/>
            <w:gridSpan w:val="2"/>
            <w:tcBorders>
              <w:top w:val="single" w:color="auto" w:sz="6" w:space="0"/>
              <w:left w:val="nil"/>
              <w:bottom w:val="single" w:color="auto" w:sz="6" w:space="0"/>
              <w:right w:val="single" w:color="auto" w:sz="6" w:space="0"/>
            </w:tcBorders>
            <w:vAlign w:val="center"/>
          </w:tcPr>
          <w:p>
            <w:pPr>
              <w:pageBreakBefore w:val="0"/>
              <w:kinsoku/>
              <w:wordWrap/>
              <w:overflowPunct/>
              <w:topLinePunct/>
              <w:bidi w:val="0"/>
              <w:spacing w:line="440" w:lineRule="exact"/>
              <w:jc w:val="center"/>
              <w:rPr>
                <w:rFonts w:ascii="宋体" w:hAnsi="宋体"/>
                <w:szCs w:val="21"/>
              </w:rPr>
            </w:pPr>
          </w:p>
        </w:tc>
        <w:tc>
          <w:tcPr>
            <w:tcW w:w="1377" w:type="dxa"/>
            <w:gridSpan w:val="2"/>
            <w:tcBorders>
              <w:top w:val="single" w:color="auto" w:sz="6" w:space="0"/>
              <w:left w:val="nil"/>
              <w:bottom w:val="single" w:color="auto" w:sz="6" w:space="0"/>
              <w:right w:val="single" w:color="auto" w:sz="6" w:space="0"/>
            </w:tcBorders>
            <w:vAlign w:val="center"/>
          </w:tcPr>
          <w:p>
            <w:pPr>
              <w:pageBreakBefore w:val="0"/>
              <w:kinsoku/>
              <w:wordWrap/>
              <w:overflowPunct/>
              <w:topLinePunct/>
              <w:bidi w:val="0"/>
              <w:spacing w:line="440" w:lineRule="exact"/>
              <w:ind w:firstLine="105" w:firstLineChars="50"/>
              <w:jc w:val="center"/>
              <w:rPr>
                <w:rFonts w:ascii="宋体" w:hAnsi="宋体"/>
                <w:szCs w:val="21"/>
              </w:rPr>
            </w:pPr>
            <w:r>
              <w:rPr>
                <w:rFonts w:hint="eastAsia" w:ascii="宋体" w:hAnsi="宋体"/>
              </w:rPr>
              <w:t>发证日期</w:t>
            </w:r>
          </w:p>
        </w:tc>
        <w:tc>
          <w:tcPr>
            <w:tcW w:w="4295" w:type="dxa"/>
            <w:gridSpan w:val="2"/>
            <w:tcBorders>
              <w:top w:val="single" w:color="auto" w:sz="6" w:space="0"/>
              <w:left w:val="nil"/>
              <w:bottom w:val="single" w:color="auto" w:sz="6" w:space="0"/>
              <w:right w:val="double" w:color="auto" w:sz="2" w:space="0"/>
            </w:tcBorders>
            <w:vAlign w:val="center"/>
          </w:tcPr>
          <w:p>
            <w:pPr>
              <w:pageBreakBefore w:val="0"/>
              <w:kinsoku/>
              <w:wordWrap/>
              <w:overflowPunct/>
              <w:topLinePunct/>
              <w:bidi w:val="0"/>
              <w:spacing w:line="440" w:lineRule="exact"/>
              <w:ind w:firstLine="105" w:firstLineChars="50"/>
              <w:rPr>
                <w:rFonts w:ascii="宋体" w:hAnsi="宋体"/>
                <w:szCs w:val="21"/>
              </w:rPr>
            </w:pPr>
          </w:p>
        </w:tc>
      </w:tr>
      <w:tr>
        <w:tblPrEx>
          <w:tblCellMar>
            <w:top w:w="0" w:type="dxa"/>
            <w:left w:w="108" w:type="dxa"/>
            <w:bottom w:w="0" w:type="dxa"/>
            <w:right w:w="108" w:type="dxa"/>
          </w:tblCellMar>
        </w:tblPrEx>
        <w:trPr>
          <w:trHeight w:val="624" w:hRule="atLeast"/>
        </w:trPr>
        <w:tc>
          <w:tcPr>
            <w:tcW w:w="719" w:type="dxa"/>
            <w:vMerge w:val="continue"/>
            <w:tcBorders>
              <w:top w:val="nil"/>
              <w:left w:val="double" w:color="auto" w:sz="2" w:space="0"/>
              <w:bottom w:val="single" w:color="auto" w:sz="6" w:space="0"/>
              <w:right w:val="single" w:color="auto" w:sz="6" w:space="0"/>
            </w:tcBorders>
            <w:vAlign w:val="center"/>
          </w:tcPr>
          <w:p>
            <w:pPr>
              <w:pageBreakBefore w:val="0"/>
              <w:widowControl/>
              <w:kinsoku/>
              <w:wordWrap/>
              <w:overflowPunct/>
              <w:bidi w:val="0"/>
              <w:spacing w:line="440" w:lineRule="exact"/>
              <w:jc w:val="left"/>
              <w:rPr>
                <w:rFonts w:ascii="宋体" w:hAnsi="宋体"/>
                <w:szCs w:val="21"/>
              </w:rPr>
            </w:pPr>
          </w:p>
        </w:tc>
        <w:tc>
          <w:tcPr>
            <w:tcW w:w="2044" w:type="dxa"/>
            <w:gridSpan w:val="3"/>
            <w:tcBorders>
              <w:top w:val="single" w:color="auto" w:sz="6" w:space="0"/>
              <w:left w:val="nil"/>
              <w:bottom w:val="single" w:color="auto" w:sz="6" w:space="0"/>
              <w:right w:val="single" w:color="auto" w:sz="6" w:space="0"/>
            </w:tcBorders>
            <w:vAlign w:val="center"/>
          </w:tcPr>
          <w:p>
            <w:pPr>
              <w:pageBreakBefore w:val="0"/>
              <w:kinsoku/>
              <w:wordWrap/>
              <w:overflowPunct/>
              <w:topLinePunct/>
              <w:bidi w:val="0"/>
              <w:spacing w:line="440" w:lineRule="exact"/>
              <w:jc w:val="center"/>
              <w:rPr>
                <w:rFonts w:ascii="宋体" w:hAnsi="宋体"/>
                <w:szCs w:val="21"/>
              </w:rPr>
            </w:pPr>
            <w:r>
              <w:rPr>
                <w:rFonts w:hint="eastAsia" w:ascii="宋体" w:hAnsi="宋体"/>
              </w:rPr>
              <w:t>营业范围（主营）</w:t>
            </w:r>
          </w:p>
        </w:tc>
        <w:tc>
          <w:tcPr>
            <w:tcW w:w="7112" w:type="dxa"/>
            <w:gridSpan w:val="6"/>
            <w:tcBorders>
              <w:top w:val="single" w:color="auto" w:sz="6" w:space="0"/>
              <w:left w:val="nil"/>
              <w:bottom w:val="single" w:color="auto" w:sz="6" w:space="0"/>
              <w:right w:val="double" w:color="auto" w:sz="2" w:space="0"/>
            </w:tcBorders>
            <w:vAlign w:val="center"/>
          </w:tcPr>
          <w:p>
            <w:pPr>
              <w:pageBreakBefore w:val="0"/>
              <w:kinsoku/>
              <w:wordWrap/>
              <w:overflowPunct/>
              <w:topLinePunct/>
              <w:bidi w:val="0"/>
              <w:spacing w:line="440" w:lineRule="exact"/>
              <w:ind w:firstLine="105" w:firstLineChars="50"/>
              <w:jc w:val="center"/>
              <w:rPr>
                <w:rFonts w:ascii="宋体" w:hAnsi="宋体"/>
                <w:szCs w:val="21"/>
              </w:rPr>
            </w:pPr>
          </w:p>
        </w:tc>
      </w:tr>
      <w:tr>
        <w:tblPrEx>
          <w:tblCellMar>
            <w:top w:w="0" w:type="dxa"/>
            <w:left w:w="108" w:type="dxa"/>
            <w:bottom w:w="0" w:type="dxa"/>
            <w:right w:w="108" w:type="dxa"/>
          </w:tblCellMar>
        </w:tblPrEx>
        <w:trPr>
          <w:trHeight w:val="624" w:hRule="atLeast"/>
        </w:trPr>
        <w:tc>
          <w:tcPr>
            <w:tcW w:w="719" w:type="dxa"/>
            <w:vMerge w:val="continue"/>
            <w:tcBorders>
              <w:top w:val="nil"/>
              <w:left w:val="double" w:color="auto" w:sz="2" w:space="0"/>
              <w:bottom w:val="single" w:color="auto" w:sz="6" w:space="0"/>
              <w:right w:val="single" w:color="auto" w:sz="6" w:space="0"/>
            </w:tcBorders>
            <w:vAlign w:val="center"/>
          </w:tcPr>
          <w:p>
            <w:pPr>
              <w:pageBreakBefore w:val="0"/>
              <w:widowControl/>
              <w:kinsoku/>
              <w:wordWrap/>
              <w:overflowPunct/>
              <w:bidi w:val="0"/>
              <w:spacing w:line="440" w:lineRule="exact"/>
              <w:jc w:val="left"/>
              <w:rPr>
                <w:rFonts w:ascii="宋体" w:hAnsi="宋体"/>
                <w:szCs w:val="21"/>
              </w:rPr>
            </w:pPr>
          </w:p>
        </w:tc>
        <w:tc>
          <w:tcPr>
            <w:tcW w:w="2044" w:type="dxa"/>
            <w:gridSpan w:val="3"/>
            <w:tcBorders>
              <w:top w:val="single" w:color="auto" w:sz="6" w:space="0"/>
              <w:left w:val="nil"/>
              <w:bottom w:val="single" w:color="auto" w:sz="6" w:space="0"/>
              <w:right w:val="single" w:color="auto" w:sz="6" w:space="0"/>
            </w:tcBorders>
            <w:vAlign w:val="center"/>
          </w:tcPr>
          <w:p>
            <w:pPr>
              <w:pageBreakBefore w:val="0"/>
              <w:kinsoku/>
              <w:wordWrap/>
              <w:overflowPunct/>
              <w:topLinePunct/>
              <w:bidi w:val="0"/>
              <w:spacing w:line="440" w:lineRule="exact"/>
              <w:jc w:val="center"/>
              <w:rPr>
                <w:rFonts w:ascii="宋体" w:hAnsi="宋体"/>
                <w:szCs w:val="21"/>
              </w:rPr>
            </w:pPr>
            <w:r>
              <w:rPr>
                <w:rFonts w:hint="eastAsia" w:ascii="宋体" w:hAnsi="宋体"/>
              </w:rPr>
              <w:t>营业范围（兼营）</w:t>
            </w:r>
          </w:p>
        </w:tc>
        <w:tc>
          <w:tcPr>
            <w:tcW w:w="7112" w:type="dxa"/>
            <w:gridSpan w:val="6"/>
            <w:tcBorders>
              <w:top w:val="single" w:color="auto" w:sz="6" w:space="0"/>
              <w:left w:val="nil"/>
              <w:bottom w:val="single" w:color="auto" w:sz="6" w:space="0"/>
              <w:right w:val="double" w:color="auto" w:sz="2" w:space="0"/>
            </w:tcBorders>
            <w:vAlign w:val="center"/>
          </w:tcPr>
          <w:p>
            <w:pPr>
              <w:pageBreakBefore w:val="0"/>
              <w:kinsoku/>
              <w:wordWrap/>
              <w:overflowPunct/>
              <w:topLinePunct/>
              <w:bidi w:val="0"/>
              <w:spacing w:line="440" w:lineRule="exact"/>
              <w:ind w:firstLine="105" w:firstLineChars="50"/>
              <w:jc w:val="center"/>
              <w:rPr>
                <w:rFonts w:ascii="宋体" w:hAnsi="宋体"/>
                <w:szCs w:val="21"/>
              </w:rPr>
            </w:pPr>
          </w:p>
        </w:tc>
      </w:tr>
      <w:tr>
        <w:tblPrEx>
          <w:tblCellMar>
            <w:top w:w="0" w:type="dxa"/>
            <w:left w:w="108" w:type="dxa"/>
            <w:bottom w:w="0" w:type="dxa"/>
            <w:right w:w="108" w:type="dxa"/>
          </w:tblCellMar>
        </w:tblPrEx>
        <w:trPr>
          <w:cantSplit/>
          <w:trHeight w:val="658" w:hRule="atLeast"/>
        </w:trPr>
        <w:tc>
          <w:tcPr>
            <w:tcW w:w="2763" w:type="dxa"/>
            <w:gridSpan w:val="4"/>
            <w:tcBorders>
              <w:top w:val="single" w:color="auto" w:sz="6" w:space="0"/>
              <w:left w:val="double" w:color="auto" w:sz="2" w:space="0"/>
              <w:bottom w:val="single" w:color="auto" w:sz="6" w:space="0"/>
              <w:right w:val="single" w:color="auto" w:sz="6" w:space="0"/>
            </w:tcBorders>
            <w:vAlign w:val="center"/>
          </w:tcPr>
          <w:p>
            <w:pPr>
              <w:pageBreakBefore w:val="0"/>
              <w:kinsoku/>
              <w:wordWrap/>
              <w:overflowPunct/>
              <w:topLinePunct/>
              <w:bidi w:val="0"/>
              <w:spacing w:line="440" w:lineRule="exact"/>
              <w:jc w:val="center"/>
              <w:rPr>
                <w:rFonts w:ascii="宋体" w:hAnsi="宋体"/>
                <w:szCs w:val="21"/>
              </w:rPr>
            </w:pPr>
            <w:r>
              <w:rPr>
                <w:rFonts w:hint="eastAsia" w:ascii="宋体" w:hAnsi="宋体"/>
              </w:rPr>
              <w:t>基本账户开户行及账号</w:t>
            </w:r>
          </w:p>
        </w:tc>
        <w:tc>
          <w:tcPr>
            <w:tcW w:w="7112" w:type="dxa"/>
            <w:gridSpan w:val="6"/>
            <w:tcBorders>
              <w:top w:val="single" w:color="auto" w:sz="6" w:space="0"/>
              <w:left w:val="nil"/>
              <w:bottom w:val="single" w:color="auto" w:sz="6" w:space="0"/>
              <w:right w:val="double" w:color="auto" w:sz="2" w:space="0"/>
            </w:tcBorders>
            <w:vAlign w:val="center"/>
          </w:tcPr>
          <w:p>
            <w:pPr>
              <w:pageBreakBefore w:val="0"/>
              <w:kinsoku/>
              <w:wordWrap/>
              <w:overflowPunct/>
              <w:topLinePunct/>
              <w:bidi w:val="0"/>
              <w:spacing w:line="440" w:lineRule="exact"/>
              <w:jc w:val="center"/>
              <w:rPr>
                <w:rFonts w:ascii="宋体" w:hAnsi="宋体"/>
                <w:szCs w:val="21"/>
              </w:rPr>
            </w:pPr>
          </w:p>
        </w:tc>
      </w:tr>
      <w:tr>
        <w:tblPrEx>
          <w:tblCellMar>
            <w:top w:w="0" w:type="dxa"/>
            <w:left w:w="108" w:type="dxa"/>
            <w:bottom w:w="0" w:type="dxa"/>
            <w:right w:w="108" w:type="dxa"/>
          </w:tblCellMar>
        </w:tblPrEx>
        <w:trPr>
          <w:cantSplit/>
          <w:trHeight w:val="658" w:hRule="atLeast"/>
        </w:trPr>
        <w:tc>
          <w:tcPr>
            <w:tcW w:w="2763" w:type="dxa"/>
            <w:gridSpan w:val="4"/>
            <w:tcBorders>
              <w:top w:val="single" w:color="auto" w:sz="6" w:space="0"/>
              <w:left w:val="double" w:color="auto" w:sz="2" w:space="0"/>
              <w:bottom w:val="single" w:color="auto" w:sz="6" w:space="0"/>
              <w:right w:val="single" w:color="auto" w:sz="6" w:space="0"/>
            </w:tcBorders>
            <w:vAlign w:val="center"/>
          </w:tcPr>
          <w:p>
            <w:pPr>
              <w:pageBreakBefore w:val="0"/>
              <w:kinsoku/>
              <w:wordWrap/>
              <w:overflowPunct/>
              <w:topLinePunct/>
              <w:bidi w:val="0"/>
              <w:spacing w:line="440" w:lineRule="exact"/>
              <w:jc w:val="center"/>
              <w:rPr>
                <w:rFonts w:ascii="宋体" w:hAnsi="宋体"/>
                <w:szCs w:val="21"/>
              </w:rPr>
            </w:pPr>
            <w:r>
              <w:rPr>
                <w:rFonts w:hint="eastAsia" w:ascii="宋体" w:hAnsi="宋体"/>
              </w:rPr>
              <w:t>税务登记机关</w:t>
            </w:r>
          </w:p>
        </w:tc>
        <w:tc>
          <w:tcPr>
            <w:tcW w:w="7112" w:type="dxa"/>
            <w:gridSpan w:val="6"/>
            <w:tcBorders>
              <w:top w:val="single" w:color="auto" w:sz="6" w:space="0"/>
              <w:left w:val="nil"/>
              <w:bottom w:val="single" w:color="auto" w:sz="6" w:space="0"/>
              <w:right w:val="double" w:color="auto" w:sz="2" w:space="0"/>
            </w:tcBorders>
            <w:vAlign w:val="center"/>
          </w:tcPr>
          <w:p>
            <w:pPr>
              <w:pageBreakBefore w:val="0"/>
              <w:kinsoku/>
              <w:wordWrap/>
              <w:overflowPunct/>
              <w:topLinePunct/>
              <w:bidi w:val="0"/>
              <w:spacing w:line="440" w:lineRule="exact"/>
              <w:jc w:val="center"/>
              <w:rPr>
                <w:rFonts w:ascii="宋体" w:hAnsi="宋体"/>
                <w:szCs w:val="21"/>
              </w:rPr>
            </w:pPr>
          </w:p>
        </w:tc>
      </w:tr>
      <w:tr>
        <w:tblPrEx>
          <w:tblCellMar>
            <w:top w:w="0" w:type="dxa"/>
            <w:left w:w="108" w:type="dxa"/>
            <w:bottom w:w="0" w:type="dxa"/>
            <w:right w:w="108" w:type="dxa"/>
          </w:tblCellMar>
        </w:tblPrEx>
        <w:trPr>
          <w:cantSplit/>
          <w:trHeight w:val="604" w:hRule="atLeast"/>
        </w:trPr>
        <w:tc>
          <w:tcPr>
            <w:tcW w:w="3613" w:type="dxa"/>
            <w:gridSpan w:val="5"/>
            <w:tcBorders>
              <w:top w:val="single" w:color="auto" w:sz="6" w:space="0"/>
              <w:left w:val="double" w:color="auto" w:sz="2" w:space="0"/>
              <w:bottom w:val="single" w:color="auto" w:sz="6" w:space="0"/>
              <w:right w:val="single" w:color="auto" w:sz="6" w:space="0"/>
            </w:tcBorders>
            <w:vAlign w:val="center"/>
          </w:tcPr>
          <w:p>
            <w:pPr>
              <w:pageBreakBefore w:val="0"/>
              <w:kinsoku/>
              <w:wordWrap/>
              <w:overflowPunct/>
              <w:topLinePunct/>
              <w:bidi w:val="0"/>
              <w:spacing w:line="440" w:lineRule="exact"/>
              <w:jc w:val="center"/>
              <w:rPr>
                <w:rFonts w:ascii="宋体" w:hAnsi="宋体"/>
                <w:szCs w:val="21"/>
              </w:rPr>
            </w:pPr>
            <w:r>
              <w:rPr>
                <w:rFonts w:hint="eastAsia" w:ascii="宋体" w:hAnsi="宋体"/>
              </w:rPr>
              <w:t>资质名称</w:t>
            </w:r>
          </w:p>
        </w:tc>
        <w:tc>
          <w:tcPr>
            <w:tcW w:w="884" w:type="dxa"/>
            <w:gridSpan w:val="2"/>
            <w:tcBorders>
              <w:top w:val="single" w:color="auto" w:sz="6" w:space="0"/>
              <w:left w:val="nil"/>
              <w:bottom w:val="single" w:color="auto" w:sz="6" w:space="0"/>
              <w:right w:val="single" w:color="auto" w:sz="6" w:space="0"/>
            </w:tcBorders>
            <w:vAlign w:val="center"/>
          </w:tcPr>
          <w:p>
            <w:pPr>
              <w:pageBreakBefore w:val="0"/>
              <w:kinsoku/>
              <w:wordWrap/>
              <w:overflowPunct/>
              <w:topLinePunct/>
              <w:bidi w:val="0"/>
              <w:spacing w:line="440" w:lineRule="exact"/>
              <w:jc w:val="center"/>
              <w:rPr>
                <w:rFonts w:ascii="宋体" w:hAnsi="宋体"/>
                <w:szCs w:val="21"/>
              </w:rPr>
            </w:pPr>
            <w:r>
              <w:rPr>
                <w:rFonts w:hint="eastAsia" w:ascii="宋体" w:hAnsi="宋体"/>
              </w:rPr>
              <w:t>等级</w:t>
            </w:r>
          </w:p>
        </w:tc>
        <w:tc>
          <w:tcPr>
            <w:tcW w:w="1083" w:type="dxa"/>
            <w:tcBorders>
              <w:top w:val="single" w:color="auto" w:sz="6" w:space="0"/>
              <w:left w:val="nil"/>
              <w:bottom w:val="single" w:color="auto" w:sz="6" w:space="0"/>
              <w:right w:val="single" w:color="auto" w:sz="6" w:space="0"/>
            </w:tcBorders>
            <w:vAlign w:val="center"/>
          </w:tcPr>
          <w:p>
            <w:pPr>
              <w:pageBreakBefore w:val="0"/>
              <w:kinsoku/>
              <w:wordWrap/>
              <w:overflowPunct/>
              <w:topLinePunct/>
              <w:bidi w:val="0"/>
              <w:spacing w:line="440" w:lineRule="exact"/>
              <w:jc w:val="center"/>
              <w:rPr>
                <w:rFonts w:ascii="宋体" w:hAnsi="宋体"/>
                <w:szCs w:val="21"/>
              </w:rPr>
            </w:pPr>
            <w:r>
              <w:rPr>
                <w:rFonts w:hint="eastAsia" w:ascii="宋体" w:hAnsi="宋体"/>
              </w:rPr>
              <w:t>发证机关</w:t>
            </w:r>
          </w:p>
        </w:tc>
        <w:tc>
          <w:tcPr>
            <w:tcW w:w="4295" w:type="dxa"/>
            <w:gridSpan w:val="2"/>
            <w:tcBorders>
              <w:top w:val="single" w:color="auto" w:sz="6" w:space="0"/>
              <w:left w:val="nil"/>
              <w:bottom w:val="single" w:color="auto" w:sz="6" w:space="0"/>
              <w:right w:val="double" w:color="auto" w:sz="2" w:space="0"/>
            </w:tcBorders>
            <w:vAlign w:val="center"/>
          </w:tcPr>
          <w:p>
            <w:pPr>
              <w:pageBreakBefore w:val="0"/>
              <w:kinsoku/>
              <w:wordWrap/>
              <w:overflowPunct/>
              <w:topLinePunct/>
              <w:bidi w:val="0"/>
              <w:spacing w:line="440" w:lineRule="exact"/>
              <w:jc w:val="center"/>
              <w:rPr>
                <w:rFonts w:ascii="宋体" w:hAnsi="宋体"/>
                <w:szCs w:val="21"/>
              </w:rPr>
            </w:pPr>
            <w:r>
              <w:rPr>
                <w:rFonts w:hint="eastAsia" w:ascii="宋体" w:hAnsi="宋体"/>
              </w:rPr>
              <w:t>有效期</w:t>
            </w:r>
          </w:p>
        </w:tc>
      </w:tr>
      <w:tr>
        <w:tblPrEx>
          <w:tblCellMar>
            <w:top w:w="0" w:type="dxa"/>
            <w:left w:w="108" w:type="dxa"/>
            <w:bottom w:w="0" w:type="dxa"/>
            <w:right w:w="108" w:type="dxa"/>
          </w:tblCellMar>
        </w:tblPrEx>
        <w:trPr>
          <w:cantSplit/>
          <w:trHeight w:val="626" w:hRule="atLeast"/>
        </w:trPr>
        <w:tc>
          <w:tcPr>
            <w:tcW w:w="3613" w:type="dxa"/>
            <w:gridSpan w:val="5"/>
            <w:tcBorders>
              <w:top w:val="single" w:color="auto" w:sz="6" w:space="0"/>
              <w:left w:val="double" w:color="auto" w:sz="2" w:space="0"/>
              <w:bottom w:val="single" w:color="auto" w:sz="6" w:space="0"/>
              <w:right w:val="single" w:color="auto" w:sz="6" w:space="0"/>
            </w:tcBorders>
            <w:vAlign w:val="center"/>
          </w:tcPr>
          <w:p>
            <w:pPr>
              <w:pageBreakBefore w:val="0"/>
              <w:kinsoku/>
              <w:wordWrap/>
              <w:overflowPunct/>
              <w:topLinePunct/>
              <w:bidi w:val="0"/>
              <w:spacing w:line="440" w:lineRule="exact"/>
              <w:jc w:val="center"/>
              <w:rPr>
                <w:rFonts w:ascii="宋体" w:hAnsi="宋体"/>
                <w:szCs w:val="21"/>
              </w:rPr>
            </w:pPr>
          </w:p>
        </w:tc>
        <w:tc>
          <w:tcPr>
            <w:tcW w:w="884" w:type="dxa"/>
            <w:gridSpan w:val="2"/>
            <w:tcBorders>
              <w:top w:val="single" w:color="auto" w:sz="6" w:space="0"/>
              <w:left w:val="nil"/>
              <w:bottom w:val="single" w:color="auto" w:sz="6" w:space="0"/>
              <w:right w:val="single" w:color="auto" w:sz="6" w:space="0"/>
            </w:tcBorders>
            <w:vAlign w:val="center"/>
          </w:tcPr>
          <w:p>
            <w:pPr>
              <w:pageBreakBefore w:val="0"/>
              <w:kinsoku/>
              <w:wordWrap/>
              <w:overflowPunct/>
              <w:topLinePunct/>
              <w:bidi w:val="0"/>
              <w:spacing w:line="440" w:lineRule="exact"/>
              <w:jc w:val="center"/>
              <w:rPr>
                <w:rFonts w:ascii="宋体" w:hAnsi="宋体"/>
                <w:szCs w:val="21"/>
              </w:rPr>
            </w:pPr>
          </w:p>
        </w:tc>
        <w:tc>
          <w:tcPr>
            <w:tcW w:w="1083" w:type="dxa"/>
            <w:tcBorders>
              <w:top w:val="single" w:color="auto" w:sz="6" w:space="0"/>
              <w:left w:val="nil"/>
              <w:bottom w:val="single" w:color="auto" w:sz="6" w:space="0"/>
              <w:right w:val="single" w:color="auto" w:sz="6" w:space="0"/>
            </w:tcBorders>
            <w:vAlign w:val="center"/>
          </w:tcPr>
          <w:p>
            <w:pPr>
              <w:pageBreakBefore w:val="0"/>
              <w:kinsoku/>
              <w:wordWrap/>
              <w:overflowPunct/>
              <w:topLinePunct/>
              <w:bidi w:val="0"/>
              <w:spacing w:line="440" w:lineRule="exact"/>
              <w:jc w:val="center"/>
              <w:rPr>
                <w:rFonts w:ascii="宋体" w:hAnsi="宋体"/>
                <w:szCs w:val="21"/>
              </w:rPr>
            </w:pPr>
          </w:p>
        </w:tc>
        <w:tc>
          <w:tcPr>
            <w:tcW w:w="4295" w:type="dxa"/>
            <w:gridSpan w:val="2"/>
            <w:tcBorders>
              <w:top w:val="single" w:color="auto" w:sz="6" w:space="0"/>
              <w:left w:val="nil"/>
              <w:bottom w:val="single" w:color="auto" w:sz="6" w:space="0"/>
              <w:right w:val="double" w:color="auto" w:sz="2" w:space="0"/>
            </w:tcBorders>
            <w:vAlign w:val="center"/>
          </w:tcPr>
          <w:p>
            <w:pPr>
              <w:pageBreakBefore w:val="0"/>
              <w:kinsoku/>
              <w:wordWrap/>
              <w:overflowPunct/>
              <w:topLinePunct/>
              <w:bidi w:val="0"/>
              <w:spacing w:line="440" w:lineRule="exact"/>
              <w:jc w:val="center"/>
              <w:rPr>
                <w:rFonts w:ascii="宋体" w:hAnsi="宋体"/>
                <w:szCs w:val="21"/>
              </w:rPr>
            </w:pPr>
          </w:p>
        </w:tc>
      </w:tr>
      <w:tr>
        <w:tblPrEx>
          <w:tblCellMar>
            <w:top w:w="0" w:type="dxa"/>
            <w:left w:w="108" w:type="dxa"/>
            <w:bottom w:w="0" w:type="dxa"/>
            <w:right w:w="108" w:type="dxa"/>
          </w:tblCellMar>
        </w:tblPrEx>
        <w:trPr>
          <w:cantSplit/>
          <w:trHeight w:val="626" w:hRule="atLeast"/>
        </w:trPr>
        <w:tc>
          <w:tcPr>
            <w:tcW w:w="3613" w:type="dxa"/>
            <w:gridSpan w:val="5"/>
            <w:tcBorders>
              <w:top w:val="single" w:color="auto" w:sz="6" w:space="0"/>
              <w:left w:val="double" w:color="auto" w:sz="2" w:space="0"/>
              <w:bottom w:val="single" w:color="auto" w:sz="6" w:space="0"/>
              <w:right w:val="single" w:color="auto" w:sz="6" w:space="0"/>
            </w:tcBorders>
            <w:vAlign w:val="center"/>
          </w:tcPr>
          <w:p>
            <w:pPr>
              <w:pageBreakBefore w:val="0"/>
              <w:kinsoku/>
              <w:wordWrap/>
              <w:overflowPunct/>
              <w:topLinePunct/>
              <w:bidi w:val="0"/>
              <w:spacing w:line="440" w:lineRule="exact"/>
              <w:jc w:val="center"/>
              <w:rPr>
                <w:rFonts w:ascii="宋体" w:hAnsi="宋体"/>
                <w:szCs w:val="21"/>
              </w:rPr>
            </w:pPr>
          </w:p>
        </w:tc>
        <w:tc>
          <w:tcPr>
            <w:tcW w:w="884" w:type="dxa"/>
            <w:gridSpan w:val="2"/>
            <w:tcBorders>
              <w:top w:val="single" w:color="auto" w:sz="6" w:space="0"/>
              <w:left w:val="nil"/>
              <w:bottom w:val="single" w:color="auto" w:sz="6" w:space="0"/>
              <w:right w:val="single" w:color="auto" w:sz="6" w:space="0"/>
            </w:tcBorders>
            <w:vAlign w:val="center"/>
          </w:tcPr>
          <w:p>
            <w:pPr>
              <w:pageBreakBefore w:val="0"/>
              <w:kinsoku/>
              <w:wordWrap/>
              <w:overflowPunct/>
              <w:topLinePunct/>
              <w:bidi w:val="0"/>
              <w:spacing w:line="440" w:lineRule="exact"/>
              <w:jc w:val="center"/>
              <w:rPr>
                <w:rFonts w:ascii="宋体" w:hAnsi="宋体"/>
                <w:szCs w:val="21"/>
              </w:rPr>
            </w:pPr>
          </w:p>
        </w:tc>
        <w:tc>
          <w:tcPr>
            <w:tcW w:w="1083" w:type="dxa"/>
            <w:tcBorders>
              <w:top w:val="single" w:color="auto" w:sz="6" w:space="0"/>
              <w:left w:val="nil"/>
              <w:bottom w:val="single" w:color="auto" w:sz="6" w:space="0"/>
              <w:right w:val="single" w:color="auto" w:sz="6" w:space="0"/>
            </w:tcBorders>
            <w:vAlign w:val="center"/>
          </w:tcPr>
          <w:p>
            <w:pPr>
              <w:pageBreakBefore w:val="0"/>
              <w:kinsoku/>
              <w:wordWrap/>
              <w:overflowPunct/>
              <w:topLinePunct/>
              <w:bidi w:val="0"/>
              <w:spacing w:line="440" w:lineRule="exact"/>
              <w:jc w:val="center"/>
              <w:rPr>
                <w:rFonts w:ascii="宋体" w:hAnsi="宋体"/>
                <w:szCs w:val="21"/>
              </w:rPr>
            </w:pPr>
          </w:p>
        </w:tc>
        <w:tc>
          <w:tcPr>
            <w:tcW w:w="4295" w:type="dxa"/>
            <w:gridSpan w:val="2"/>
            <w:tcBorders>
              <w:top w:val="single" w:color="auto" w:sz="6" w:space="0"/>
              <w:left w:val="nil"/>
              <w:bottom w:val="single" w:color="auto" w:sz="6" w:space="0"/>
              <w:right w:val="double" w:color="auto" w:sz="2" w:space="0"/>
            </w:tcBorders>
            <w:vAlign w:val="center"/>
          </w:tcPr>
          <w:p>
            <w:pPr>
              <w:pageBreakBefore w:val="0"/>
              <w:kinsoku/>
              <w:wordWrap/>
              <w:overflowPunct/>
              <w:topLinePunct/>
              <w:bidi w:val="0"/>
              <w:spacing w:line="440" w:lineRule="exact"/>
              <w:jc w:val="center"/>
              <w:rPr>
                <w:rFonts w:ascii="宋体" w:hAnsi="宋体"/>
                <w:szCs w:val="21"/>
              </w:rPr>
            </w:pPr>
          </w:p>
        </w:tc>
      </w:tr>
      <w:tr>
        <w:tblPrEx>
          <w:tblCellMar>
            <w:top w:w="0" w:type="dxa"/>
            <w:left w:w="108" w:type="dxa"/>
            <w:bottom w:w="0" w:type="dxa"/>
            <w:right w:w="108" w:type="dxa"/>
          </w:tblCellMar>
        </w:tblPrEx>
        <w:trPr>
          <w:cantSplit/>
          <w:trHeight w:val="626" w:hRule="atLeast"/>
        </w:trPr>
        <w:tc>
          <w:tcPr>
            <w:tcW w:w="3613" w:type="dxa"/>
            <w:gridSpan w:val="5"/>
            <w:tcBorders>
              <w:top w:val="single" w:color="auto" w:sz="6" w:space="0"/>
              <w:left w:val="double" w:color="auto" w:sz="2" w:space="0"/>
              <w:bottom w:val="single" w:color="auto" w:sz="6" w:space="0"/>
              <w:right w:val="single" w:color="auto" w:sz="6" w:space="0"/>
            </w:tcBorders>
            <w:vAlign w:val="center"/>
          </w:tcPr>
          <w:p>
            <w:pPr>
              <w:pageBreakBefore w:val="0"/>
              <w:kinsoku/>
              <w:wordWrap/>
              <w:overflowPunct/>
              <w:topLinePunct/>
              <w:bidi w:val="0"/>
              <w:spacing w:line="440" w:lineRule="exact"/>
              <w:jc w:val="center"/>
              <w:rPr>
                <w:rFonts w:ascii="宋体" w:hAnsi="宋体"/>
                <w:szCs w:val="21"/>
              </w:rPr>
            </w:pPr>
          </w:p>
        </w:tc>
        <w:tc>
          <w:tcPr>
            <w:tcW w:w="884" w:type="dxa"/>
            <w:gridSpan w:val="2"/>
            <w:tcBorders>
              <w:top w:val="single" w:color="auto" w:sz="6" w:space="0"/>
              <w:left w:val="nil"/>
              <w:bottom w:val="single" w:color="auto" w:sz="6" w:space="0"/>
              <w:right w:val="single" w:color="auto" w:sz="6" w:space="0"/>
            </w:tcBorders>
            <w:vAlign w:val="center"/>
          </w:tcPr>
          <w:p>
            <w:pPr>
              <w:pageBreakBefore w:val="0"/>
              <w:kinsoku/>
              <w:wordWrap/>
              <w:overflowPunct/>
              <w:topLinePunct/>
              <w:bidi w:val="0"/>
              <w:spacing w:line="440" w:lineRule="exact"/>
              <w:jc w:val="center"/>
              <w:rPr>
                <w:rFonts w:ascii="宋体" w:hAnsi="宋体"/>
                <w:szCs w:val="21"/>
              </w:rPr>
            </w:pPr>
          </w:p>
        </w:tc>
        <w:tc>
          <w:tcPr>
            <w:tcW w:w="1083" w:type="dxa"/>
            <w:tcBorders>
              <w:top w:val="single" w:color="auto" w:sz="6" w:space="0"/>
              <w:left w:val="nil"/>
              <w:bottom w:val="single" w:color="auto" w:sz="6" w:space="0"/>
              <w:right w:val="single" w:color="auto" w:sz="6" w:space="0"/>
            </w:tcBorders>
            <w:vAlign w:val="center"/>
          </w:tcPr>
          <w:p>
            <w:pPr>
              <w:pageBreakBefore w:val="0"/>
              <w:kinsoku/>
              <w:wordWrap/>
              <w:overflowPunct/>
              <w:topLinePunct/>
              <w:bidi w:val="0"/>
              <w:spacing w:line="440" w:lineRule="exact"/>
              <w:jc w:val="center"/>
              <w:rPr>
                <w:rFonts w:ascii="宋体" w:hAnsi="宋体"/>
                <w:szCs w:val="21"/>
              </w:rPr>
            </w:pPr>
          </w:p>
        </w:tc>
        <w:tc>
          <w:tcPr>
            <w:tcW w:w="4295" w:type="dxa"/>
            <w:gridSpan w:val="2"/>
            <w:tcBorders>
              <w:top w:val="single" w:color="auto" w:sz="6" w:space="0"/>
              <w:left w:val="nil"/>
              <w:bottom w:val="single" w:color="auto" w:sz="6" w:space="0"/>
              <w:right w:val="double" w:color="auto" w:sz="2" w:space="0"/>
            </w:tcBorders>
            <w:vAlign w:val="center"/>
          </w:tcPr>
          <w:p>
            <w:pPr>
              <w:pageBreakBefore w:val="0"/>
              <w:kinsoku/>
              <w:wordWrap/>
              <w:overflowPunct/>
              <w:topLinePunct/>
              <w:bidi w:val="0"/>
              <w:spacing w:line="440" w:lineRule="exact"/>
              <w:jc w:val="center"/>
              <w:rPr>
                <w:rFonts w:ascii="宋体" w:hAnsi="宋体"/>
                <w:szCs w:val="21"/>
              </w:rPr>
            </w:pPr>
          </w:p>
        </w:tc>
      </w:tr>
      <w:tr>
        <w:tblPrEx>
          <w:tblCellMar>
            <w:top w:w="0" w:type="dxa"/>
            <w:left w:w="108" w:type="dxa"/>
            <w:bottom w:w="0" w:type="dxa"/>
            <w:right w:w="108" w:type="dxa"/>
          </w:tblCellMar>
        </w:tblPrEx>
        <w:trPr>
          <w:cantSplit/>
          <w:trHeight w:val="626" w:hRule="atLeast"/>
        </w:trPr>
        <w:tc>
          <w:tcPr>
            <w:tcW w:w="3613" w:type="dxa"/>
            <w:gridSpan w:val="5"/>
            <w:tcBorders>
              <w:top w:val="single" w:color="auto" w:sz="6" w:space="0"/>
              <w:left w:val="double" w:color="auto" w:sz="2" w:space="0"/>
              <w:bottom w:val="single" w:color="auto" w:sz="6" w:space="0"/>
              <w:right w:val="single" w:color="auto" w:sz="6" w:space="0"/>
            </w:tcBorders>
            <w:vAlign w:val="center"/>
          </w:tcPr>
          <w:p>
            <w:pPr>
              <w:pageBreakBefore w:val="0"/>
              <w:kinsoku/>
              <w:wordWrap/>
              <w:overflowPunct/>
              <w:topLinePunct/>
              <w:bidi w:val="0"/>
              <w:spacing w:line="440" w:lineRule="exact"/>
              <w:jc w:val="center"/>
              <w:rPr>
                <w:rFonts w:ascii="宋体" w:hAnsi="宋体"/>
                <w:szCs w:val="21"/>
              </w:rPr>
            </w:pPr>
          </w:p>
        </w:tc>
        <w:tc>
          <w:tcPr>
            <w:tcW w:w="884" w:type="dxa"/>
            <w:gridSpan w:val="2"/>
            <w:tcBorders>
              <w:top w:val="single" w:color="auto" w:sz="6" w:space="0"/>
              <w:left w:val="nil"/>
              <w:bottom w:val="single" w:color="auto" w:sz="6" w:space="0"/>
              <w:right w:val="single" w:color="auto" w:sz="6" w:space="0"/>
            </w:tcBorders>
            <w:vAlign w:val="center"/>
          </w:tcPr>
          <w:p>
            <w:pPr>
              <w:pageBreakBefore w:val="0"/>
              <w:kinsoku/>
              <w:wordWrap/>
              <w:overflowPunct/>
              <w:topLinePunct/>
              <w:bidi w:val="0"/>
              <w:spacing w:line="440" w:lineRule="exact"/>
              <w:jc w:val="center"/>
              <w:rPr>
                <w:rFonts w:ascii="宋体" w:hAnsi="宋体"/>
                <w:szCs w:val="21"/>
              </w:rPr>
            </w:pPr>
          </w:p>
        </w:tc>
        <w:tc>
          <w:tcPr>
            <w:tcW w:w="1083" w:type="dxa"/>
            <w:tcBorders>
              <w:top w:val="single" w:color="auto" w:sz="6" w:space="0"/>
              <w:left w:val="nil"/>
              <w:bottom w:val="single" w:color="auto" w:sz="6" w:space="0"/>
              <w:right w:val="single" w:color="auto" w:sz="6" w:space="0"/>
            </w:tcBorders>
            <w:vAlign w:val="center"/>
          </w:tcPr>
          <w:p>
            <w:pPr>
              <w:pageBreakBefore w:val="0"/>
              <w:kinsoku/>
              <w:wordWrap/>
              <w:overflowPunct/>
              <w:topLinePunct/>
              <w:bidi w:val="0"/>
              <w:spacing w:line="440" w:lineRule="exact"/>
              <w:jc w:val="center"/>
              <w:rPr>
                <w:rFonts w:ascii="宋体" w:hAnsi="宋体"/>
                <w:szCs w:val="21"/>
              </w:rPr>
            </w:pPr>
          </w:p>
        </w:tc>
        <w:tc>
          <w:tcPr>
            <w:tcW w:w="4295" w:type="dxa"/>
            <w:gridSpan w:val="2"/>
            <w:tcBorders>
              <w:top w:val="single" w:color="auto" w:sz="6" w:space="0"/>
              <w:left w:val="nil"/>
              <w:bottom w:val="single" w:color="auto" w:sz="6" w:space="0"/>
              <w:right w:val="double" w:color="auto" w:sz="2" w:space="0"/>
            </w:tcBorders>
            <w:vAlign w:val="center"/>
          </w:tcPr>
          <w:p>
            <w:pPr>
              <w:pageBreakBefore w:val="0"/>
              <w:kinsoku/>
              <w:wordWrap/>
              <w:overflowPunct/>
              <w:topLinePunct/>
              <w:bidi w:val="0"/>
              <w:spacing w:line="440" w:lineRule="exact"/>
              <w:jc w:val="center"/>
              <w:rPr>
                <w:rFonts w:ascii="宋体" w:hAnsi="宋体"/>
                <w:szCs w:val="21"/>
              </w:rPr>
            </w:pPr>
          </w:p>
        </w:tc>
      </w:tr>
      <w:tr>
        <w:tblPrEx>
          <w:tblCellMar>
            <w:top w:w="0" w:type="dxa"/>
            <w:left w:w="108" w:type="dxa"/>
            <w:bottom w:w="0" w:type="dxa"/>
            <w:right w:w="108" w:type="dxa"/>
          </w:tblCellMar>
        </w:tblPrEx>
        <w:trPr>
          <w:trHeight w:val="976" w:hRule="atLeast"/>
        </w:trPr>
        <w:tc>
          <w:tcPr>
            <w:tcW w:w="1258" w:type="dxa"/>
            <w:gridSpan w:val="2"/>
            <w:tcBorders>
              <w:top w:val="single" w:color="auto" w:sz="6" w:space="0"/>
              <w:left w:val="double" w:color="auto" w:sz="2" w:space="0"/>
              <w:bottom w:val="double" w:color="auto" w:sz="2" w:space="0"/>
              <w:right w:val="single" w:color="auto" w:sz="6" w:space="0"/>
            </w:tcBorders>
            <w:vAlign w:val="center"/>
          </w:tcPr>
          <w:p>
            <w:pPr>
              <w:pageBreakBefore w:val="0"/>
              <w:kinsoku/>
              <w:wordWrap/>
              <w:overflowPunct/>
              <w:topLinePunct/>
              <w:bidi w:val="0"/>
              <w:spacing w:line="440" w:lineRule="exact"/>
              <w:jc w:val="center"/>
              <w:rPr>
                <w:rFonts w:ascii="宋体" w:hAnsi="宋体"/>
                <w:szCs w:val="21"/>
              </w:rPr>
            </w:pPr>
            <w:r>
              <w:rPr>
                <w:rFonts w:hint="eastAsia" w:ascii="宋体" w:hAnsi="宋体"/>
              </w:rPr>
              <w:t>备注</w:t>
            </w:r>
          </w:p>
        </w:tc>
        <w:tc>
          <w:tcPr>
            <w:tcW w:w="8617" w:type="dxa"/>
            <w:gridSpan w:val="8"/>
            <w:tcBorders>
              <w:top w:val="single" w:color="auto" w:sz="6" w:space="0"/>
              <w:left w:val="nil"/>
              <w:bottom w:val="double" w:color="auto" w:sz="2" w:space="0"/>
              <w:right w:val="double" w:color="auto" w:sz="2" w:space="0"/>
            </w:tcBorders>
            <w:vAlign w:val="center"/>
          </w:tcPr>
          <w:p>
            <w:pPr>
              <w:pageBreakBefore w:val="0"/>
              <w:kinsoku/>
              <w:wordWrap/>
              <w:overflowPunct/>
              <w:bidi w:val="0"/>
              <w:spacing w:line="440" w:lineRule="exact"/>
              <w:rPr>
                <w:rFonts w:ascii="宋体" w:hAnsi="宋体"/>
              </w:rPr>
            </w:pPr>
          </w:p>
        </w:tc>
      </w:tr>
    </w:tbl>
    <w:p>
      <w:pPr>
        <w:pageBreakBefore w:val="0"/>
        <w:kinsoku/>
        <w:wordWrap/>
        <w:overflowPunct/>
        <w:bidi w:val="0"/>
        <w:spacing w:line="440" w:lineRule="exact"/>
        <w:rPr>
          <w:rFonts w:ascii="宋体" w:hAnsi="宋体"/>
          <w:sz w:val="24"/>
        </w:rPr>
        <w:sectPr>
          <w:pgSz w:w="11906" w:h="16838"/>
          <w:pgMar w:top="1134" w:right="1134" w:bottom="1134" w:left="1134" w:header="510" w:footer="624" w:gutter="0"/>
          <w:cols w:space="720" w:num="1"/>
          <w:docGrid w:linePitch="312" w:charSpace="0"/>
        </w:sectPr>
      </w:pPr>
    </w:p>
    <w:p>
      <w:pPr>
        <w:pStyle w:val="10"/>
        <w:pageBreakBefore w:val="0"/>
        <w:kinsoku/>
        <w:wordWrap/>
        <w:overflowPunct/>
        <w:bidi w:val="0"/>
        <w:adjustRightInd w:val="0"/>
        <w:snapToGrid w:val="0"/>
        <w:spacing w:before="120" w:beforeLines="50" w:after="0" w:line="440" w:lineRule="exact"/>
        <w:rPr>
          <w:rFonts w:ascii="宋体" w:hAnsi="宋体" w:cs="宋体"/>
          <w:sz w:val="36"/>
          <w:szCs w:val="36"/>
        </w:rPr>
      </w:pPr>
      <w:bookmarkStart w:id="30" w:name="_Toc25663"/>
      <w:bookmarkStart w:id="31" w:name="_Toc6178"/>
      <w:r>
        <w:rPr>
          <w:rFonts w:hint="eastAsia" w:ascii="黑体" w:hAnsi="仿宋" w:cs="宋体"/>
          <w:b w:val="0"/>
          <w:bCs w:val="0"/>
          <w:sz w:val="21"/>
          <w:szCs w:val="21"/>
        </w:rPr>
        <w:t>附件4-1</w:t>
      </w:r>
    </w:p>
    <w:bookmarkEnd w:id="30"/>
    <w:p>
      <w:pPr>
        <w:pageBreakBefore w:val="0"/>
        <w:kinsoku/>
        <w:wordWrap/>
        <w:overflowPunct/>
        <w:bidi w:val="0"/>
        <w:adjustRightInd w:val="0"/>
        <w:snapToGrid w:val="0"/>
        <w:spacing w:before="360" w:beforeLines="150" w:line="440" w:lineRule="exact"/>
        <w:jc w:val="center"/>
        <w:rPr>
          <w:rFonts w:ascii="宋体" w:hAnsi="宋体"/>
          <w:b/>
          <w:sz w:val="32"/>
          <w:szCs w:val="32"/>
        </w:rPr>
      </w:pPr>
      <w:r>
        <w:rPr>
          <w:rFonts w:hint="eastAsia" w:ascii="宋体" w:hAnsi="宋体"/>
          <w:b/>
          <w:sz w:val="32"/>
          <w:szCs w:val="32"/>
        </w:rPr>
        <w:t>磋商文件规定的基本资格条件证明资料</w:t>
      </w:r>
    </w:p>
    <w:p>
      <w:pPr>
        <w:pStyle w:val="8"/>
        <w:pageBreakBefore w:val="0"/>
        <w:kinsoku/>
        <w:wordWrap/>
        <w:overflowPunct/>
        <w:bidi w:val="0"/>
        <w:spacing w:line="440" w:lineRule="exact"/>
      </w:pPr>
    </w:p>
    <w:p>
      <w:pPr>
        <w:pageBreakBefore w:val="0"/>
        <w:kinsoku/>
        <w:wordWrap/>
        <w:overflowPunct/>
        <w:bidi w:val="0"/>
        <w:adjustRightInd w:val="0"/>
        <w:snapToGrid w:val="0"/>
        <w:spacing w:line="440" w:lineRule="exact"/>
        <w:ind w:right="23" w:rightChars="11"/>
        <w:rPr>
          <w:rFonts w:ascii="宋体" w:hAnsi="宋体" w:cs="宋体"/>
          <w:sz w:val="22"/>
          <w:szCs w:val="22"/>
        </w:rPr>
      </w:pPr>
      <w:bookmarkStart w:id="32" w:name="_Toc26570"/>
      <w:bookmarkStart w:id="33" w:name="_Toc31243"/>
      <w:r>
        <w:rPr>
          <w:rFonts w:hint="eastAsia" w:ascii="宋体" w:hAnsi="宋体" w:cs="宋体"/>
          <w:sz w:val="22"/>
          <w:szCs w:val="22"/>
        </w:rPr>
        <w:t>备注：提供第二章 磋商须知第3.1款供应商特定资格条件证明资料的复印件。</w:t>
      </w:r>
    </w:p>
    <w:p>
      <w:pPr>
        <w:pStyle w:val="30"/>
        <w:pageBreakBefore w:val="0"/>
        <w:kinsoku/>
        <w:wordWrap/>
        <w:overflowPunct/>
        <w:bidi w:val="0"/>
        <w:spacing w:before="0" w:beforeAutospacing="0" w:after="0" w:afterAutospacing="0" w:line="440" w:lineRule="exact"/>
        <w:rPr>
          <w:rFonts w:hint="eastAsia"/>
          <w:kern w:val="2"/>
          <w:sz w:val="21"/>
          <w:szCs w:val="21"/>
        </w:rPr>
      </w:pPr>
    </w:p>
    <w:p>
      <w:pPr>
        <w:pStyle w:val="30"/>
        <w:pageBreakBefore w:val="0"/>
        <w:kinsoku/>
        <w:wordWrap/>
        <w:overflowPunct/>
        <w:bidi w:val="0"/>
        <w:spacing w:before="0" w:beforeAutospacing="0" w:after="0" w:afterAutospacing="0" w:line="440" w:lineRule="exact"/>
        <w:rPr>
          <w:rFonts w:hint="eastAsia"/>
          <w:kern w:val="2"/>
          <w:sz w:val="21"/>
          <w:szCs w:val="21"/>
        </w:rPr>
      </w:pPr>
    </w:p>
    <w:p>
      <w:pPr>
        <w:pStyle w:val="30"/>
        <w:pageBreakBefore w:val="0"/>
        <w:kinsoku/>
        <w:wordWrap/>
        <w:overflowPunct/>
        <w:bidi w:val="0"/>
        <w:spacing w:before="0" w:beforeAutospacing="0" w:after="0" w:afterAutospacing="0" w:line="440" w:lineRule="exact"/>
        <w:rPr>
          <w:rFonts w:hint="eastAsia"/>
          <w:kern w:val="2"/>
          <w:sz w:val="21"/>
          <w:szCs w:val="21"/>
        </w:rPr>
      </w:pPr>
    </w:p>
    <w:p>
      <w:pPr>
        <w:pStyle w:val="30"/>
        <w:pageBreakBefore w:val="0"/>
        <w:kinsoku/>
        <w:wordWrap/>
        <w:overflowPunct/>
        <w:bidi w:val="0"/>
        <w:spacing w:before="0" w:beforeAutospacing="0" w:after="0" w:afterAutospacing="0" w:line="440" w:lineRule="exact"/>
        <w:rPr>
          <w:rFonts w:hint="eastAsia"/>
          <w:kern w:val="2"/>
          <w:sz w:val="21"/>
          <w:szCs w:val="21"/>
        </w:rPr>
      </w:pPr>
    </w:p>
    <w:p>
      <w:pPr>
        <w:pStyle w:val="30"/>
        <w:pageBreakBefore w:val="0"/>
        <w:kinsoku/>
        <w:wordWrap/>
        <w:overflowPunct/>
        <w:bidi w:val="0"/>
        <w:spacing w:before="0" w:beforeAutospacing="0" w:after="0" w:afterAutospacing="0" w:line="440" w:lineRule="exact"/>
        <w:rPr>
          <w:rFonts w:hint="eastAsia"/>
          <w:kern w:val="2"/>
          <w:sz w:val="21"/>
          <w:szCs w:val="21"/>
        </w:rPr>
      </w:pPr>
    </w:p>
    <w:p>
      <w:pPr>
        <w:pStyle w:val="30"/>
        <w:pageBreakBefore w:val="0"/>
        <w:kinsoku/>
        <w:wordWrap/>
        <w:overflowPunct/>
        <w:bidi w:val="0"/>
        <w:spacing w:before="0" w:beforeAutospacing="0" w:after="0" w:afterAutospacing="0" w:line="440" w:lineRule="exact"/>
        <w:rPr>
          <w:rFonts w:hint="eastAsia"/>
          <w:kern w:val="2"/>
          <w:sz w:val="21"/>
          <w:szCs w:val="21"/>
        </w:rPr>
      </w:pPr>
    </w:p>
    <w:p>
      <w:pPr>
        <w:pStyle w:val="30"/>
        <w:pageBreakBefore w:val="0"/>
        <w:kinsoku/>
        <w:wordWrap/>
        <w:overflowPunct/>
        <w:bidi w:val="0"/>
        <w:spacing w:before="0" w:beforeAutospacing="0" w:after="0" w:afterAutospacing="0" w:line="440" w:lineRule="exact"/>
        <w:rPr>
          <w:rFonts w:hint="eastAsia"/>
          <w:kern w:val="2"/>
          <w:sz w:val="21"/>
          <w:szCs w:val="21"/>
        </w:rPr>
      </w:pPr>
    </w:p>
    <w:p>
      <w:pPr>
        <w:pStyle w:val="30"/>
        <w:pageBreakBefore w:val="0"/>
        <w:kinsoku/>
        <w:wordWrap/>
        <w:overflowPunct/>
        <w:bidi w:val="0"/>
        <w:spacing w:before="0" w:beforeAutospacing="0" w:after="0" w:afterAutospacing="0" w:line="440" w:lineRule="exact"/>
        <w:rPr>
          <w:rFonts w:hint="eastAsia"/>
          <w:kern w:val="2"/>
          <w:sz w:val="21"/>
          <w:szCs w:val="21"/>
        </w:rPr>
      </w:pPr>
    </w:p>
    <w:p>
      <w:pPr>
        <w:pStyle w:val="30"/>
        <w:pageBreakBefore w:val="0"/>
        <w:kinsoku/>
        <w:wordWrap/>
        <w:overflowPunct/>
        <w:bidi w:val="0"/>
        <w:spacing w:before="0" w:beforeAutospacing="0" w:after="0" w:afterAutospacing="0" w:line="440" w:lineRule="exact"/>
        <w:rPr>
          <w:rFonts w:hint="eastAsia"/>
          <w:kern w:val="2"/>
          <w:sz w:val="21"/>
          <w:szCs w:val="21"/>
        </w:rPr>
      </w:pPr>
    </w:p>
    <w:p>
      <w:pPr>
        <w:pStyle w:val="30"/>
        <w:pageBreakBefore w:val="0"/>
        <w:kinsoku/>
        <w:wordWrap/>
        <w:overflowPunct/>
        <w:bidi w:val="0"/>
        <w:spacing w:before="0" w:beforeAutospacing="0" w:after="0" w:afterAutospacing="0" w:line="440" w:lineRule="exact"/>
        <w:rPr>
          <w:rFonts w:hint="eastAsia"/>
          <w:kern w:val="2"/>
          <w:sz w:val="21"/>
          <w:szCs w:val="21"/>
        </w:rPr>
      </w:pPr>
    </w:p>
    <w:p>
      <w:pPr>
        <w:pStyle w:val="30"/>
        <w:pageBreakBefore w:val="0"/>
        <w:kinsoku/>
        <w:wordWrap/>
        <w:overflowPunct/>
        <w:bidi w:val="0"/>
        <w:spacing w:before="0" w:beforeAutospacing="0" w:after="0" w:afterAutospacing="0" w:line="440" w:lineRule="exact"/>
        <w:rPr>
          <w:rFonts w:hint="eastAsia"/>
          <w:kern w:val="2"/>
          <w:sz w:val="21"/>
          <w:szCs w:val="21"/>
        </w:rPr>
      </w:pPr>
    </w:p>
    <w:p>
      <w:pPr>
        <w:pStyle w:val="30"/>
        <w:pageBreakBefore w:val="0"/>
        <w:kinsoku/>
        <w:wordWrap/>
        <w:overflowPunct/>
        <w:bidi w:val="0"/>
        <w:spacing w:before="0" w:beforeAutospacing="0" w:after="0" w:afterAutospacing="0" w:line="440" w:lineRule="exact"/>
        <w:rPr>
          <w:rFonts w:hint="eastAsia"/>
          <w:kern w:val="2"/>
          <w:sz w:val="21"/>
          <w:szCs w:val="21"/>
        </w:rPr>
      </w:pPr>
    </w:p>
    <w:p>
      <w:pPr>
        <w:pStyle w:val="30"/>
        <w:pageBreakBefore w:val="0"/>
        <w:kinsoku/>
        <w:wordWrap/>
        <w:overflowPunct/>
        <w:bidi w:val="0"/>
        <w:spacing w:before="0" w:beforeAutospacing="0" w:after="0" w:afterAutospacing="0" w:line="440" w:lineRule="exact"/>
        <w:rPr>
          <w:rFonts w:hint="eastAsia"/>
          <w:kern w:val="2"/>
          <w:sz w:val="21"/>
          <w:szCs w:val="21"/>
        </w:rPr>
      </w:pPr>
    </w:p>
    <w:p>
      <w:pPr>
        <w:pStyle w:val="30"/>
        <w:pageBreakBefore w:val="0"/>
        <w:kinsoku/>
        <w:wordWrap/>
        <w:overflowPunct/>
        <w:bidi w:val="0"/>
        <w:spacing w:before="0" w:beforeAutospacing="0" w:after="0" w:afterAutospacing="0" w:line="440" w:lineRule="exact"/>
        <w:rPr>
          <w:rFonts w:hint="eastAsia"/>
          <w:kern w:val="2"/>
          <w:sz w:val="21"/>
          <w:szCs w:val="21"/>
        </w:rPr>
      </w:pPr>
    </w:p>
    <w:p>
      <w:pPr>
        <w:pStyle w:val="30"/>
        <w:pageBreakBefore w:val="0"/>
        <w:kinsoku/>
        <w:wordWrap/>
        <w:overflowPunct/>
        <w:bidi w:val="0"/>
        <w:spacing w:before="0" w:beforeAutospacing="0" w:after="0" w:afterAutospacing="0" w:line="440" w:lineRule="exact"/>
        <w:rPr>
          <w:rFonts w:hint="eastAsia"/>
          <w:kern w:val="2"/>
          <w:sz w:val="21"/>
          <w:szCs w:val="21"/>
        </w:rPr>
      </w:pPr>
    </w:p>
    <w:p>
      <w:pPr>
        <w:pStyle w:val="30"/>
        <w:pageBreakBefore w:val="0"/>
        <w:kinsoku/>
        <w:wordWrap/>
        <w:overflowPunct/>
        <w:bidi w:val="0"/>
        <w:spacing w:before="0" w:beforeAutospacing="0" w:after="0" w:afterAutospacing="0" w:line="440" w:lineRule="exact"/>
        <w:rPr>
          <w:rFonts w:hint="eastAsia"/>
          <w:kern w:val="2"/>
          <w:sz w:val="21"/>
          <w:szCs w:val="21"/>
        </w:rPr>
      </w:pPr>
    </w:p>
    <w:p>
      <w:pPr>
        <w:pStyle w:val="30"/>
        <w:pageBreakBefore w:val="0"/>
        <w:kinsoku/>
        <w:wordWrap/>
        <w:overflowPunct/>
        <w:bidi w:val="0"/>
        <w:spacing w:before="0" w:beforeAutospacing="0" w:after="0" w:afterAutospacing="0" w:line="440" w:lineRule="exact"/>
        <w:rPr>
          <w:rFonts w:hint="eastAsia"/>
          <w:kern w:val="2"/>
          <w:sz w:val="21"/>
          <w:szCs w:val="21"/>
        </w:rPr>
      </w:pPr>
    </w:p>
    <w:p>
      <w:pPr>
        <w:pStyle w:val="30"/>
        <w:pageBreakBefore w:val="0"/>
        <w:kinsoku/>
        <w:wordWrap/>
        <w:overflowPunct/>
        <w:bidi w:val="0"/>
        <w:spacing w:before="0" w:beforeAutospacing="0" w:after="0" w:afterAutospacing="0" w:line="440" w:lineRule="exact"/>
        <w:rPr>
          <w:rFonts w:hint="eastAsia"/>
          <w:kern w:val="2"/>
          <w:sz w:val="21"/>
          <w:szCs w:val="21"/>
        </w:rPr>
      </w:pPr>
    </w:p>
    <w:p>
      <w:pPr>
        <w:pStyle w:val="30"/>
        <w:pageBreakBefore w:val="0"/>
        <w:kinsoku/>
        <w:wordWrap/>
        <w:overflowPunct/>
        <w:bidi w:val="0"/>
        <w:spacing w:before="0" w:beforeAutospacing="0" w:after="0" w:afterAutospacing="0" w:line="440" w:lineRule="exact"/>
        <w:rPr>
          <w:rFonts w:hint="eastAsia"/>
          <w:kern w:val="2"/>
          <w:sz w:val="21"/>
          <w:szCs w:val="21"/>
        </w:rPr>
      </w:pPr>
    </w:p>
    <w:p>
      <w:pPr>
        <w:pStyle w:val="30"/>
        <w:pageBreakBefore w:val="0"/>
        <w:kinsoku/>
        <w:wordWrap/>
        <w:overflowPunct/>
        <w:bidi w:val="0"/>
        <w:spacing w:before="0" w:beforeAutospacing="0" w:after="0" w:afterAutospacing="0" w:line="440" w:lineRule="exact"/>
        <w:rPr>
          <w:rFonts w:hint="eastAsia"/>
          <w:kern w:val="2"/>
          <w:sz w:val="21"/>
          <w:szCs w:val="21"/>
        </w:rPr>
      </w:pPr>
    </w:p>
    <w:p>
      <w:pPr>
        <w:pStyle w:val="30"/>
        <w:pageBreakBefore w:val="0"/>
        <w:kinsoku/>
        <w:wordWrap/>
        <w:overflowPunct/>
        <w:bidi w:val="0"/>
        <w:spacing w:before="0" w:beforeAutospacing="0" w:after="0" w:afterAutospacing="0" w:line="440" w:lineRule="exact"/>
        <w:rPr>
          <w:rFonts w:hint="eastAsia"/>
          <w:kern w:val="2"/>
          <w:sz w:val="21"/>
          <w:szCs w:val="21"/>
        </w:rPr>
      </w:pPr>
    </w:p>
    <w:p>
      <w:pPr>
        <w:pStyle w:val="30"/>
        <w:pageBreakBefore w:val="0"/>
        <w:kinsoku/>
        <w:wordWrap/>
        <w:overflowPunct/>
        <w:bidi w:val="0"/>
        <w:spacing w:before="0" w:beforeAutospacing="0" w:after="0" w:afterAutospacing="0" w:line="440" w:lineRule="exact"/>
        <w:rPr>
          <w:rFonts w:hint="eastAsia"/>
          <w:kern w:val="2"/>
          <w:sz w:val="21"/>
          <w:szCs w:val="21"/>
        </w:rPr>
      </w:pPr>
    </w:p>
    <w:p>
      <w:pPr>
        <w:pStyle w:val="30"/>
        <w:pageBreakBefore w:val="0"/>
        <w:kinsoku/>
        <w:wordWrap/>
        <w:overflowPunct/>
        <w:bidi w:val="0"/>
        <w:spacing w:before="0" w:beforeAutospacing="0" w:after="0" w:afterAutospacing="0" w:line="440" w:lineRule="exact"/>
        <w:rPr>
          <w:rFonts w:hint="eastAsia"/>
          <w:kern w:val="2"/>
          <w:sz w:val="21"/>
          <w:szCs w:val="21"/>
        </w:rPr>
      </w:pPr>
    </w:p>
    <w:p>
      <w:pPr>
        <w:pStyle w:val="30"/>
        <w:pageBreakBefore w:val="0"/>
        <w:kinsoku/>
        <w:wordWrap/>
        <w:overflowPunct/>
        <w:bidi w:val="0"/>
        <w:spacing w:before="0" w:beforeAutospacing="0" w:after="0" w:afterAutospacing="0" w:line="440" w:lineRule="exact"/>
        <w:rPr>
          <w:rFonts w:hint="eastAsia"/>
          <w:kern w:val="2"/>
          <w:sz w:val="21"/>
          <w:szCs w:val="21"/>
        </w:rPr>
      </w:pPr>
    </w:p>
    <w:p>
      <w:pPr>
        <w:pStyle w:val="30"/>
        <w:pageBreakBefore w:val="0"/>
        <w:kinsoku/>
        <w:wordWrap/>
        <w:overflowPunct/>
        <w:bidi w:val="0"/>
        <w:spacing w:before="0" w:beforeAutospacing="0" w:after="0" w:afterAutospacing="0" w:line="440" w:lineRule="exact"/>
        <w:rPr>
          <w:rFonts w:hint="eastAsia"/>
          <w:kern w:val="2"/>
          <w:sz w:val="21"/>
          <w:szCs w:val="21"/>
        </w:rPr>
      </w:pPr>
    </w:p>
    <w:p>
      <w:pPr>
        <w:pStyle w:val="30"/>
        <w:pageBreakBefore w:val="0"/>
        <w:kinsoku/>
        <w:wordWrap/>
        <w:overflowPunct/>
        <w:bidi w:val="0"/>
        <w:spacing w:before="0" w:beforeAutospacing="0" w:after="0" w:afterAutospacing="0" w:line="440" w:lineRule="exact"/>
        <w:rPr>
          <w:rFonts w:hint="eastAsia"/>
          <w:kern w:val="2"/>
          <w:sz w:val="21"/>
          <w:szCs w:val="21"/>
        </w:rPr>
      </w:pPr>
    </w:p>
    <w:p>
      <w:pPr>
        <w:pStyle w:val="30"/>
        <w:pageBreakBefore w:val="0"/>
        <w:kinsoku/>
        <w:wordWrap/>
        <w:overflowPunct/>
        <w:bidi w:val="0"/>
        <w:spacing w:before="0" w:beforeAutospacing="0" w:after="0" w:afterAutospacing="0" w:line="440" w:lineRule="exact"/>
        <w:rPr>
          <w:rFonts w:hint="eastAsia"/>
          <w:kern w:val="2"/>
          <w:sz w:val="21"/>
          <w:szCs w:val="21"/>
        </w:rPr>
      </w:pPr>
    </w:p>
    <w:p>
      <w:pPr>
        <w:pStyle w:val="81"/>
        <w:pageBreakBefore w:val="0"/>
        <w:kinsoku/>
        <w:wordWrap/>
        <w:overflowPunct/>
        <w:bidi w:val="0"/>
        <w:spacing w:line="440" w:lineRule="exact"/>
        <w:ind w:left="0" w:leftChars="0" w:firstLine="0" w:firstLineChars="0"/>
        <w:rPr>
          <w:rFonts w:ascii="黑体" w:hAnsi="仿宋" w:cs="宋体"/>
          <w:sz w:val="21"/>
          <w:szCs w:val="21"/>
        </w:rPr>
      </w:pPr>
    </w:p>
    <w:p>
      <w:pPr>
        <w:pStyle w:val="10"/>
        <w:pageBreakBefore w:val="0"/>
        <w:kinsoku/>
        <w:wordWrap/>
        <w:overflowPunct/>
        <w:bidi w:val="0"/>
        <w:adjustRightInd w:val="0"/>
        <w:snapToGrid w:val="0"/>
        <w:spacing w:before="120" w:beforeLines="50" w:after="0" w:line="440" w:lineRule="exact"/>
        <w:rPr>
          <w:rFonts w:ascii="黑体" w:hAnsi="仿宋" w:cs="宋体"/>
          <w:b w:val="0"/>
          <w:sz w:val="21"/>
          <w:szCs w:val="21"/>
        </w:rPr>
      </w:pPr>
      <w:r>
        <w:rPr>
          <w:rFonts w:hint="eastAsia" w:ascii="黑体" w:hAnsi="仿宋" w:cs="宋体"/>
          <w:b w:val="0"/>
          <w:sz w:val="21"/>
          <w:szCs w:val="21"/>
        </w:rPr>
        <w:t>附件4-</w:t>
      </w:r>
      <w:r>
        <w:rPr>
          <w:rFonts w:hint="eastAsia" w:ascii="黑体" w:hAnsi="仿宋" w:cs="宋体"/>
          <w:b w:val="0"/>
          <w:sz w:val="21"/>
          <w:szCs w:val="21"/>
          <w:lang w:val="en-US" w:eastAsia="zh-CN"/>
        </w:rPr>
        <w:t>2</w:t>
      </w:r>
      <w:r>
        <w:rPr>
          <w:rFonts w:hint="eastAsia" w:ascii="黑体" w:hAnsi="仿宋" w:cs="宋体"/>
          <w:b w:val="0"/>
          <w:sz w:val="21"/>
          <w:szCs w:val="21"/>
        </w:rPr>
        <w:t xml:space="preserve"> </w:t>
      </w:r>
      <w:bookmarkEnd w:id="32"/>
      <w:bookmarkEnd w:id="33"/>
    </w:p>
    <w:p>
      <w:pPr>
        <w:pageBreakBefore w:val="0"/>
        <w:widowControl/>
        <w:kinsoku/>
        <w:wordWrap/>
        <w:overflowPunct/>
        <w:bidi w:val="0"/>
        <w:adjustRightInd w:val="0"/>
        <w:snapToGrid w:val="0"/>
        <w:spacing w:before="120" w:beforeLines="50" w:line="440" w:lineRule="exact"/>
        <w:jc w:val="center"/>
        <w:rPr>
          <w:rFonts w:ascii="宋体" w:hAnsi="宋体" w:cs="宋体"/>
          <w:szCs w:val="21"/>
        </w:rPr>
      </w:pPr>
      <w:r>
        <w:rPr>
          <w:rFonts w:hint="eastAsia" w:ascii="黑体" w:hAnsi="仿宋" w:eastAsia="黑体" w:cs="宋体"/>
          <w:b/>
          <w:sz w:val="28"/>
          <w:szCs w:val="28"/>
        </w:rPr>
        <w:t>供应商资格声明</w:t>
      </w:r>
    </w:p>
    <w:p>
      <w:pPr>
        <w:pageBreakBefore w:val="0"/>
        <w:widowControl/>
        <w:kinsoku/>
        <w:wordWrap/>
        <w:overflowPunct/>
        <w:bidi w:val="0"/>
        <w:adjustRightInd w:val="0"/>
        <w:snapToGrid w:val="0"/>
        <w:spacing w:before="120" w:beforeLines="50" w:line="440" w:lineRule="exact"/>
        <w:jc w:val="left"/>
        <w:rPr>
          <w:rFonts w:ascii="宋体" w:hAnsi="宋体" w:cs="宋体"/>
          <w:kern w:val="0"/>
          <w:szCs w:val="21"/>
        </w:rPr>
      </w:pPr>
      <w:r>
        <w:rPr>
          <w:rFonts w:hint="eastAsia" w:ascii="宋体" w:hAnsi="宋体" w:cs="宋体"/>
          <w:szCs w:val="21"/>
        </w:rPr>
        <w:t>致</w:t>
      </w:r>
      <w:r>
        <w:rPr>
          <w:rFonts w:hint="eastAsia" w:ascii="宋体" w:hAnsi="宋体" w:cs="宋体"/>
          <w:szCs w:val="21"/>
          <w:u w:val="single"/>
        </w:rPr>
        <w:t xml:space="preserve">            </w:t>
      </w:r>
      <w:r>
        <w:rPr>
          <w:rFonts w:hint="eastAsia" w:ascii="宋体" w:hAnsi="宋体" w:cs="宋体"/>
          <w:szCs w:val="21"/>
        </w:rPr>
        <w:t>(采购人、采购代理机构)：</w:t>
      </w:r>
    </w:p>
    <w:p>
      <w:pPr>
        <w:pageBreakBefore w:val="0"/>
        <w:widowControl/>
        <w:kinsoku/>
        <w:wordWrap/>
        <w:overflowPunct/>
        <w:bidi w:val="0"/>
        <w:adjustRightInd w:val="0"/>
        <w:snapToGrid w:val="0"/>
        <w:spacing w:before="120" w:beforeLines="50" w:line="440" w:lineRule="exact"/>
        <w:ind w:firstLine="420" w:firstLineChars="200"/>
        <w:jc w:val="left"/>
        <w:rPr>
          <w:rFonts w:ascii="宋体" w:hAnsi="宋体" w:cs="宋体"/>
          <w:kern w:val="0"/>
          <w:szCs w:val="21"/>
        </w:rPr>
      </w:pPr>
      <w:r>
        <w:rPr>
          <w:rFonts w:hint="eastAsia" w:ascii="宋体" w:hAnsi="宋体" w:cs="宋体"/>
          <w:szCs w:val="21"/>
        </w:rPr>
        <w:t>按照《中华人民共和国政府采购法》及实施条例和</w:t>
      </w:r>
      <w:r>
        <w:rPr>
          <w:rFonts w:hint="eastAsia" w:ascii="宋体" w:hAnsi="宋体" w:cs="宋体"/>
          <w:szCs w:val="21"/>
          <w:u w:val="single"/>
        </w:rPr>
        <w:t xml:space="preserve">         </w:t>
      </w:r>
      <w:r>
        <w:rPr>
          <w:rFonts w:hint="eastAsia" w:ascii="宋体" w:hAnsi="宋体" w:cs="宋体"/>
          <w:szCs w:val="21"/>
        </w:rPr>
        <w:t>(项目名称)邀请公告的规定，我单位郑重声明如下：</w:t>
      </w:r>
    </w:p>
    <w:p>
      <w:pPr>
        <w:pageBreakBefore w:val="0"/>
        <w:widowControl/>
        <w:kinsoku/>
        <w:wordWrap/>
        <w:overflowPunct/>
        <w:bidi w:val="0"/>
        <w:adjustRightInd w:val="0"/>
        <w:snapToGrid w:val="0"/>
        <w:spacing w:before="120" w:beforeLines="50" w:line="440" w:lineRule="exact"/>
        <w:ind w:firstLine="420" w:firstLineChars="200"/>
        <w:jc w:val="left"/>
        <w:rPr>
          <w:rFonts w:ascii="宋体" w:hAnsi="宋体" w:cs="宋体"/>
          <w:kern w:val="0"/>
          <w:szCs w:val="21"/>
        </w:rPr>
      </w:pPr>
      <w:r>
        <w:rPr>
          <w:rFonts w:hint="eastAsia" w:ascii="宋体" w:hAnsi="宋体" w:cs="宋体"/>
          <w:szCs w:val="21"/>
        </w:rPr>
        <w:t>一、我单位是按照中华人民共和国法律规定登记注册的，注册地点为</w:t>
      </w:r>
      <w:r>
        <w:rPr>
          <w:rFonts w:hint="eastAsia" w:ascii="宋体" w:hAnsi="宋体" w:cs="宋体"/>
          <w:szCs w:val="21"/>
          <w:u w:val="single"/>
        </w:rPr>
        <w:t xml:space="preserve">         </w:t>
      </w:r>
      <w:r>
        <w:rPr>
          <w:rFonts w:hint="eastAsia" w:ascii="宋体" w:hAnsi="宋体" w:cs="宋体"/>
          <w:szCs w:val="21"/>
        </w:rPr>
        <w:t>，全称为</w:t>
      </w:r>
      <w:r>
        <w:rPr>
          <w:rFonts w:hint="eastAsia" w:ascii="宋体" w:hAnsi="宋体" w:cs="宋体"/>
          <w:szCs w:val="21"/>
          <w:u w:val="single"/>
        </w:rPr>
        <w:t xml:space="preserve">        </w:t>
      </w:r>
      <w:r>
        <w:rPr>
          <w:rFonts w:hint="eastAsia" w:ascii="宋体" w:hAnsi="宋体" w:cs="宋体"/>
          <w:szCs w:val="21"/>
        </w:rPr>
        <w:t>，统一社会信用代码为</w:t>
      </w:r>
      <w:r>
        <w:rPr>
          <w:rFonts w:hint="eastAsia" w:ascii="宋体" w:hAnsi="宋体" w:cs="宋体"/>
          <w:szCs w:val="21"/>
          <w:u w:val="single"/>
        </w:rPr>
        <w:t xml:space="preserve">            </w:t>
      </w:r>
      <w:r>
        <w:rPr>
          <w:rFonts w:hint="eastAsia" w:ascii="宋体" w:hAnsi="宋体" w:cs="宋体"/>
          <w:szCs w:val="21"/>
        </w:rPr>
        <w:t>，法定代表人</w:t>
      </w:r>
      <w:r>
        <w:rPr>
          <w:rFonts w:hint="eastAsia" w:ascii="宋体" w:hAnsi="宋体" w:cs="微软雅黑"/>
          <w:kern w:val="0"/>
          <w:szCs w:val="21"/>
        </w:rPr>
        <w:t>（</w:t>
      </w:r>
      <w:r>
        <w:rPr>
          <w:rFonts w:hint="eastAsia" w:ascii="宋体" w:hAnsi="宋体" w:cs="微软雅黑"/>
          <w:spacing w:val="-2"/>
          <w:kern w:val="0"/>
          <w:szCs w:val="21"/>
        </w:rPr>
        <w:t>单</w:t>
      </w:r>
      <w:r>
        <w:rPr>
          <w:rFonts w:hint="eastAsia" w:ascii="宋体" w:hAnsi="宋体" w:cs="微软雅黑"/>
          <w:kern w:val="0"/>
          <w:szCs w:val="21"/>
        </w:rPr>
        <w:t>位</w:t>
      </w:r>
      <w:r>
        <w:rPr>
          <w:rFonts w:hint="eastAsia" w:ascii="宋体" w:hAnsi="宋体" w:cs="微软雅黑"/>
          <w:spacing w:val="-2"/>
          <w:kern w:val="0"/>
          <w:szCs w:val="21"/>
        </w:rPr>
        <w:t>负</w:t>
      </w:r>
      <w:r>
        <w:rPr>
          <w:rFonts w:hint="eastAsia" w:ascii="宋体" w:hAnsi="宋体" w:cs="微软雅黑"/>
          <w:kern w:val="0"/>
          <w:szCs w:val="21"/>
        </w:rPr>
        <w:t>责人</w:t>
      </w:r>
      <w:r>
        <w:rPr>
          <w:rFonts w:hint="eastAsia" w:ascii="宋体" w:hAnsi="宋体" w:cs="微软雅黑"/>
          <w:spacing w:val="-2"/>
          <w:kern w:val="0"/>
          <w:szCs w:val="21"/>
        </w:rPr>
        <w:t>）</w:t>
      </w:r>
      <w:r>
        <w:rPr>
          <w:rFonts w:hint="eastAsia" w:ascii="宋体" w:hAnsi="宋体" w:cs="宋体"/>
          <w:szCs w:val="21"/>
        </w:rPr>
        <w:t>为</w:t>
      </w:r>
      <w:r>
        <w:rPr>
          <w:rFonts w:hint="eastAsia" w:ascii="宋体" w:hAnsi="宋体" w:cs="宋体"/>
          <w:szCs w:val="21"/>
          <w:u w:val="single"/>
        </w:rPr>
        <w:t xml:space="preserve">         </w:t>
      </w:r>
      <w:r>
        <w:rPr>
          <w:rFonts w:hint="eastAsia" w:ascii="宋体" w:hAnsi="宋体" w:cs="宋体"/>
          <w:szCs w:val="21"/>
        </w:rPr>
        <w:t>，具有独立承担民事责任的能力。</w:t>
      </w:r>
    </w:p>
    <w:p>
      <w:pPr>
        <w:pageBreakBefore w:val="0"/>
        <w:widowControl/>
        <w:kinsoku/>
        <w:wordWrap/>
        <w:overflowPunct/>
        <w:bidi w:val="0"/>
        <w:adjustRightInd w:val="0"/>
        <w:snapToGrid w:val="0"/>
        <w:spacing w:before="120" w:beforeLines="50" w:line="440" w:lineRule="exact"/>
        <w:ind w:firstLine="420" w:firstLineChars="200"/>
        <w:jc w:val="left"/>
        <w:rPr>
          <w:rFonts w:ascii="宋体" w:hAnsi="宋体" w:cs="宋体"/>
          <w:szCs w:val="21"/>
        </w:rPr>
      </w:pPr>
      <w:r>
        <w:rPr>
          <w:rFonts w:hint="eastAsia" w:ascii="宋体" w:hAnsi="宋体" w:cs="宋体"/>
          <w:szCs w:val="21"/>
        </w:rPr>
        <w:t>二、我单位具有良好的商业信誉和健全的财务会计制度。</w:t>
      </w:r>
    </w:p>
    <w:p>
      <w:pPr>
        <w:pageBreakBefore w:val="0"/>
        <w:widowControl/>
        <w:kinsoku/>
        <w:wordWrap/>
        <w:overflowPunct/>
        <w:bidi w:val="0"/>
        <w:adjustRightInd w:val="0"/>
        <w:snapToGrid w:val="0"/>
        <w:spacing w:before="120" w:beforeLines="50" w:line="440" w:lineRule="exact"/>
        <w:ind w:firstLine="420" w:firstLineChars="200"/>
        <w:jc w:val="left"/>
        <w:rPr>
          <w:rFonts w:ascii="宋体" w:hAnsi="宋体" w:cs="宋体"/>
          <w:szCs w:val="21"/>
        </w:rPr>
      </w:pPr>
      <w:r>
        <w:rPr>
          <w:rFonts w:hint="eastAsia" w:ascii="宋体" w:hAnsi="宋体" w:cs="宋体"/>
          <w:kern w:val="0"/>
          <w:szCs w:val="21"/>
        </w:rPr>
        <w:t>三、我</w:t>
      </w:r>
      <w:r>
        <w:rPr>
          <w:rFonts w:hint="eastAsia" w:ascii="宋体" w:hAnsi="宋体" w:cs="宋体"/>
          <w:szCs w:val="21"/>
        </w:rPr>
        <w:t>单位</w:t>
      </w:r>
      <w:r>
        <w:rPr>
          <w:rFonts w:hint="eastAsia" w:ascii="宋体" w:hAnsi="宋体" w:cs="宋体"/>
          <w:kern w:val="0"/>
          <w:szCs w:val="21"/>
        </w:rPr>
        <w:t>依法进行纳税和社会保险申报并实际履行了义务。</w:t>
      </w:r>
    </w:p>
    <w:p>
      <w:pPr>
        <w:pageBreakBefore w:val="0"/>
        <w:widowControl/>
        <w:kinsoku/>
        <w:wordWrap/>
        <w:overflowPunct/>
        <w:bidi w:val="0"/>
        <w:adjustRightInd w:val="0"/>
        <w:snapToGrid w:val="0"/>
        <w:spacing w:before="120" w:beforeLines="50" w:line="440" w:lineRule="exact"/>
        <w:ind w:firstLine="420" w:firstLineChars="200"/>
        <w:jc w:val="left"/>
        <w:rPr>
          <w:rFonts w:ascii="宋体" w:hAnsi="宋体" w:cs="宋体"/>
          <w:kern w:val="0"/>
          <w:szCs w:val="21"/>
        </w:rPr>
      </w:pPr>
      <w:r>
        <w:rPr>
          <w:rFonts w:hint="eastAsia" w:ascii="宋体" w:hAnsi="宋体" w:cs="宋体"/>
          <w:kern w:val="0"/>
          <w:szCs w:val="21"/>
        </w:rPr>
        <w:t>四、</w:t>
      </w:r>
      <w:r>
        <w:rPr>
          <w:rFonts w:hint="eastAsia" w:ascii="宋体" w:hAnsi="宋体" w:cs="宋体"/>
          <w:szCs w:val="21"/>
        </w:rPr>
        <w:t>我单位具有履行本项目采购合同所必需的设备和专业技术能力，并具有履行合同的良好</w:t>
      </w:r>
      <w:r>
        <w:rPr>
          <w:rFonts w:ascii="宋体" w:hAnsi="宋体"/>
          <w:szCs w:val="21"/>
        </w:rPr>
        <w:t>记录</w:t>
      </w:r>
      <w:r>
        <w:rPr>
          <w:rFonts w:hint="eastAsia" w:ascii="宋体" w:hAnsi="宋体" w:cs="宋体"/>
          <w:szCs w:val="21"/>
        </w:rPr>
        <w:t>。</w:t>
      </w:r>
    </w:p>
    <w:p>
      <w:pPr>
        <w:pageBreakBefore w:val="0"/>
        <w:widowControl/>
        <w:kinsoku/>
        <w:wordWrap/>
        <w:overflowPunct/>
        <w:bidi w:val="0"/>
        <w:adjustRightInd w:val="0"/>
        <w:snapToGrid w:val="0"/>
        <w:spacing w:before="120" w:beforeLines="50" w:line="440" w:lineRule="exact"/>
        <w:ind w:firstLine="420" w:firstLineChars="200"/>
        <w:jc w:val="left"/>
        <w:rPr>
          <w:rFonts w:ascii="宋体" w:hAnsi="宋体" w:cs="宋体"/>
          <w:szCs w:val="21"/>
        </w:rPr>
      </w:pPr>
      <w:r>
        <w:rPr>
          <w:rFonts w:hint="eastAsia" w:ascii="宋体" w:hAnsi="宋体" w:cs="宋体"/>
          <w:szCs w:val="21"/>
        </w:rPr>
        <w:t>五、我单位在参加采购项目政府采购活动前三年内，在经营活动中，未因违法经营受到刑事处罚或者责令停产停业、吊销许可证或者执照、较大数额罚款等行政处罚。其中较大数额罚款是指：达到处罚地行政处罚听证范围中“较大数额罚款”金额标准的；法律、法规、规章、国务院有关行政主管部门对“较大数额罚款”金额标准另有规定的，从其规定。</w:t>
      </w:r>
    </w:p>
    <w:p>
      <w:pPr>
        <w:pageBreakBefore w:val="0"/>
        <w:widowControl/>
        <w:kinsoku/>
        <w:wordWrap/>
        <w:overflowPunct/>
        <w:bidi w:val="0"/>
        <w:adjustRightInd w:val="0"/>
        <w:snapToGrid w:val="0"/>
        <w:spacing w:before="120" w:beforeLines="50" w:line="440" w:lineRule="exact"/>
        <w:ind w:firstLine="420" w:firstLineChars="200"/>
        <w:jc w:val="left"/>
        <w:rPr>
          <w:rFonts w:ascii="宋体" w:hAnsi="宋体" w:cs="宋体"/>
          <w:kern w:val="0"/>
          <w:szCs w:val="21"/>
        </w:rPr>
      </w:pPr>
      <w:r>
        <w:rPr>
          <w:rFonts w:hint="eastAsia" w:ascii="宋体" w:hAnsi="宋体" w:cs="宋体"/>
          <w:szCs w:val="21"/>
        </w:rPr>
        <w:t>供应商在参加政府采购活动前3年内因违法经营被禁止在一定期限内参加政府采购活动，期限届满的，可以参加政府采购活动。</w:t>
      </w:r>
    </w:p>
    <w:p>
      <w:pPr>
        <w:pageBreakBefore w:val="0"/>
        <w:widowControl/>
        <w:kinsoku/>
        <w:wordWrap/>
        <w:overflowPunct/>
        <w:bidi w:val="0"/>
        <w:adjustRightInd w:val="0"/>
        <w:snapToGrid w:val="0"/>
        <w:spacing w:before="120" w:beforeLines="50" w:line="440" w:lineRule="exact"/>
        <w:ind w:firstLine="420" w:firstLineChars="200"/>
        <w:jc w:val="left"/>
        <w:rPr>
          <w:rFonts w:ascii="宋体" w:hAnsi="宋体" w:cs="宋体"/>
          <w:szCs w:val="21"/>
        </w:rPr>
      </w:pPr>
      <w:r>
        <w:rPr>
          <w:rFonts w:hint="eastAsia" w:ascii="宋体" w:hAnsi="宋体" w:cs="宋体"/>
          <w:szCs w:val="21"/>
        </w:rPr>
        <w:t>六、我单位具备法律、行政法规规定的其他条件。</w:t>
      </w:r>
    </w:p>
    <w:p>
      <w:pPr>
        <w:pageBreakBefore w:val="0"/>
        <w:widowControl/>
        <w:kinsoku/>
        <w:wordWrap/>
        <w:overflowPunct/>
        <w:bidi w:val="0"/>
        <w:adjustRightInd w:val="0"/>
        <w:snapToGrid w:val="0"/>
        <w:spacing w:before="120" w:beforeLines="50" w:line="440" w:lineRule="exact"/>
        <w:ind w:firstLine="420" w:firstLineChars="200"/>
        <w:jc w:val="left"/>
        <w:rPr>
          <w:szCs w:val="21"/>
        </w:rPr>
      </w:pPr>
      <w:r>
        <w:rPr>
          <w:rFonts w:hint="eastAsia" w:ascii="宋体" w:hAnsi="宋体" w:cs="宋体"/>
          <w:szCs w:val="21"/>
        </w:rPr>
        <w:t>七、</w:t>
      </w:r>
      <w:r>
        <w:rPr>
          <w:rFonts w:hint="eastAsia"/>
          <w:szCs w:val="21"/>
        </w:rPr>
        <w:t>与我单位存在“单位负责人为同一人或者存在直接控股、管理关系”的其他单位信息如下（如无，填写“无”）：</w:t>
      </w:r>
    </w:p>
    <w:p>
      <w:pPr>
        <w:pageBreakBefore w:val="0"/>
        <w:kinsoku/>
        <w:wordWrap/>
        <w:overflowPunct/>
        <w:bidi w:val="0"/>
        <w:adjustRightInd w:val="0"/>
        <w:snapToGrid w:val="0"/>
        <w:spacing w:before="120" w:beforeLines="50" w:line="440" w:lineRule="exact"/>
        <w:ind w:firstLine="420" w:firstLineChars="200"/>
        <w:rPr>
          <w:szCs w:val="21"/>
        </w:rPr>
      </w:pPr>
      <w:r>
        <w:rPr>
          <w:rFonts w:hint="eastAsia" w:ascii="宋体" w:hAnsi="宋体"/>
          <w:szCs w:val="21"/>
        </w:rPr>
        <w:t>1、</w:t>
      </w:r>
      <w:r>
        <w:rPr>
          <w:rFonts w:hint="eastAsia"/>
          <w:szCs w:val="21"/>
        </w:rPr>
        <w:t>与我单位的法定代表人（单位负责人）为同一人的其他单位如下：</w:t>
      </w:r>
      <w:r>
        <w:rPr>
          <w:rFonts w:hint="eastAsia" w:ascii="宋体" w:hAnsi="宋体"/>
          <w:szCs w:val="21"/>
          <w:u w:val="single"/>
        </w:rPr>
        <w:t xml:space="preserve">               </w:t>
      </w:r>
    </w:p>
    <w:p>
      <w:pPr>
        <w:pageBreakBefore w:val="0"/>
        <w:kinsoku/>
        <w:wordWrap/>
        <w:overflowPunct/>
        <w:bidi w:val="0"/>
        <w:adjustRightInd w:val="0"/>
        <w:snapToGrid w:val="0"/>
        <w:spacing w:before="120" w:beforeLines="50" w:line="440" w:lineRule="exact"/>
        <w:ind w:firstLine="420" w:firstLineChars="200"/>
        <w:rPr>
          <w:rFonts w:ascii="宋体" w:hAnsi="宋体"/>
          <w:szCs w:val="21"/>
        </w:rPr>
      </w:pPr>
      <w:r>
        <w:rPr>
          <w:rFonts w:hint="eastAsia" w:ascii="宋体" w:hAnsi="宋体"/>
          <w:szCs w:val="21"/>
        </w:rPr>
        <w:t>2、我</w:t>
      </w:r>
      <w:r>
        <w:rPr>
          <w:rFonts w:hint="eastAsia"/>
          <w:szCs w:val="21"/>
        </w:rPr>
        <w:t>单位</w:t>
      </w:r>
      <w:r>
        <w:rPr>
          <w:rFonts w:hint="eastAsia" w:ascii="宋体" w:hAnsi="宋体"/>
          <w:szCs w:val="21"/>
        </w:rPr>
        <w:t>直接控股的其他单位如下：</w:t>
      </w:r>
      <w:r>
        <w:rPr>
          <w:rFonts w:hint="eastAsia" w:ascii="宋体" w:hAnsi="宋体"/>
          <w:szCs w:val="21"/>
          <w:u w:val="single"/>
        </w:rPr>
        <w:t xml:space="preserve">               </w:t>
      </w:r>
    </w:p>
    <w:p>
      <w:pPr>
        <w:pageBreakBefore w:val="0"/>
        <w:kinsoku/>
        <w:wordWrap/>
        <w:overflowPunct/>
        <w:bidi w:val="0"/>
        <w:adjustRightInd w:val="0"/>
        <w:snapToGrid w:val="0"/>
        <w:spacing w:before="120" w:beforeLines="50" w:line="440" w:lineRule="exact"/>
        <w:ind w:firstLine="420" w:firstLineChars="200"/>
        <w:rPr>
          <w:szCs w:val="21"/>
        </w:rPr>
      </w:pPr>
      <w:r>
        <w:rPr>
          <w:rFonts w:hint="eastAsia" w:ascii="宋体" w:hAnsi="宋体"/>
          <w:szCs w:val="21"/>
        </w:rPr>
        <w:t>3、与我</w:t>
      </w:r>
      <w:r>
        <w:rPr>
          <w:rFonts w:hint="eastAsia"/>
          <w:szCs w:val="21"/>
        </w:rPr>
        <w:t>单位存在</w:t>
      </w:r>
      <w:r>
        <w:rPr>
          <w:rFonts w:hint="eastAsia" w:ascii="宋体" w:hAnsi="宋体"/>
          <w:szCs w:val="21"/>
        </w:rPr>
        <w:t>管理关系的其他单位如下：</w:t>
      </w:r>
      <w:r>
        <w:rPr>
          <w:rFonts w:hint="eastAsia" w:ascii="宋体" w:hAnsi="宋体"/>
          <w:szCs w:val="21"/>
          <w:u w:val="single"/>
        </w:rPr>
        <w:t xml:space="preserve">               </w:t>
      </w:r>
    </w:p>
    <w:p>
      <w:pPr>
        <w:pageBreakBefore w:val="0"/>
        <w:widowControl/>
        <w:kinsoku/>
        <w:wordWrap/>
        <w:overflowPunct/>
        <w:bidi w:val="0"/>
        <w:adjustRightInd w:val="0"/>
        <w:snapToGrid w:val="0"/>
        <w:spacing w:before="120" w:beforeLines="50" w:line="440" w:lineRule="exact"/>
        <w:ind w:firstLine="420" w:firstLineChars="200"/>
        <w:jc w:val="left"/>
        <w:rPr>
          <w:szCs w:val="21"/>
        </w:rPr>
      </w:pPr>
      <w:r>
        <w:rPr>
          <w:rFonts w:hint="eastAsia" w:ascii="宋体" w:hAnsi="宋体" w:cs="宋体"/>
          <w:kern w:val="0"/>
          <w:szCs w:val="21"/>
        </w:rPr>
        <w:t>八、</w:t>
      </w:r>
      <w:r>
        <w:rPr>
          <w:rFonts w:ascii="宋体" w:hAnsi="宋体"/>
          <w:szCs w:val="21"/>
        </w:rPr>
        <w:t>我</w:t>
      </w:r>
      <w:r>
        <w:rPr>
          <w:rFonts w:hint="eastAsia" w:ascii="宋体" w:hAnsi="宋体"/>
          <w:szCs w:val="21"/>
        </w:rPr>
        <w:t>单位</w:t>
      </w:r>
      <w:r>
        <w:rPr>
          <w:rFonts w:ascii="宋体" w:hAnsi="宋体"/>
          <w:szCs w:val="21"/>
        </w:rPr>
        <w:t>不属于为本项目提供整体设计、规范编制或者项目管理、监理、检测等服务的</w:t>
      </w:r>
      <w:r>
        <w:rPr>
          <w:rFonts w:hint="eastAsia" w:ascii="宋体" w:hAnsi="宋体" w:cs="宋体"/>
          <w:szCs w:val="21"/>
        </w:rPr>
        <w:t>供应商</w:t>
      </w:r>
      <w:r>
        <w:rPr>
          <w:rFonts w:ascii="宋体" w:hAnsi="宋体"/>
          <w:szCs w:val="21"/>
        </w:rPr>
        <w:t>。</w:t>
      </w:r>
    </w:p>
    <w:p>
      <w:pPr>
        <w:pageBreakBefore w:val="0"/>
        <w:widowControl/>
        <w:kinsoku/>
        <w:wordWrap/>
        <w:overflowPunct/>
        <w:bidi w:val="0"/>
        <w:adjustRightInd w:val="0"/>
        <w:snapToGrid w:val="0"/>
        <w:spacing w:before="120" w:beforeLines="50" w:line="440" w:lineRule="exact"/>
        <w:ind w:firstLine="420" w:firstLineChars="200"/>
        <w:jc w:val="left"/>
        <w:rPr>
          <w:rFonts w:ascii="宋体" w:hAnsi="宋体"/>
          <w:szCs w:val="21"/>
        </w:rPr>
      </w:pPr>
      <w:r>
        <w:rPr>
          <w:rFonts w:hint="eastAsia" w:ascii="宋体" w:hAnsi="宋体"/>
          <w:szCs w:val="21"/>
        </w:rPr>
        <w:t>九、</w:t>
      </w:r>
      <w:r>
        <w:rPr>
          <w:rFonts w:ascii="宋体" w:hAnsi="宋体"/>
          <w:szCs w:val="21"/>
        </w:rPr>
        <w:t>我单位无以下不良信用记录情形：</w:t>
      </w:r>
    </w:p>
    <w:p>
      <w:pPr>
        <w:pageBreakBefore w:val="0"/>
        <w:widowControl/>
        <w:kinsoku/>
        <w:wordWrap/>
        <w:overflowPunct/>
        <w:bidi w:val="0"/>
        <w:adjustRightInd w:val="0"/>
        <w:snapToGrid w:val="0"/>
        <w:spacing w:before="120" w:beforeLines="50" w:line="440" w:lineRule="exact"/>
        <w:ind w:firstLine="420" w:firstLineChars="200"/>
        <w:jc w:val="left"/>
        <w:rPr>
          <w:rFonts w:ascii="宋体" w:hAnsi="宋体"/>
          <w:szCs w:val="21"/>
        </w:rPr>
      </w:pPr>
      <w:r>
        <w:rPr>
          <w:rFonts w:ascii="宋体" w:hAnsi="宋体"/>
          <w:szCs w:val="21"/>
        </w:rPr>
        <w:t>1</w:t>
      </w:r>
      <w:r>
        <w:rPr>
          <w:rFonts w:hint="eastAsia" w:ascii="宋体" w:hAnsi="宋体"/>
          <w:szCs w:val="21"/>
        </w:rPr>
        <w:t>、在</w:t>
      </w:r>
      <w:r>
        <w:rPr>
          <w:rFonts w:hint="eastAsia" w:ascii="宋体" w:hAnsi="宋体" w:cs="宋体"/>
          <w:szCs w:val="21"/>
        </w:rPr>
        <w:t>“信用中国”网站被列入失信被执行人和重大税收违法案件当事人名单；</w:t>
      </w:r>
    </w:p>
    <w:p>
      <w:pPr>
        <w:pageBreakBefore w:val="0"/>
        <w:widowControl/>
        <w:kinsoku/>
        <w:wordWrap/>
        <w:overflowPunct/>
        <w:bidi w:val="0"/>
        <w:adjustRightInd w:val="0"/>
        <w:snapToGrid w:val="0"/>
        <w:spacing w:before="120" w:beforeLines="50" w:line="440" w:lineRule="exact"/>
        <w:ind w:firstLine="420" w:firstLineChars="200"/>
        <w:jc w:val="left"/>
        <w:rPr>
          <w:rFonts w:ascii="宋体" w:hAnsi="宋体"/>
          <w:szCs w:val="21"/>
        </w:rPr>
      </w:pPr>
      <w:r>
        <w:rPr>
          <w:rFonts w:ascii="宋体" w:hAnsi="宋体"/>
          <w:szCs w:val="21"/>
        </w:rPr>
        <w:t>2</w:t>
      </w:r>
      <w:r>
        <w:rPr>
          <w:rFonts w:hint="eastAsia" w:ascii="宋体" w:hAnsi="宋体"/>
          <w:szCs w:val="21"/>
        </w:rPr>
        <w:t>、在</w:t>
      </w:r>
      <w:r>
        <w:rPr>
          <w:rFonts w:hint="eastAsia" w:ascii="宋体" w:hAnsi="宋体" w:cs="宋体"/>
          <w:szCs w:val="21"/>
        </w:rPr>
        <w:t>“中国政府采购网”网站被列入政府采购严重违法失信行为记录名单；</w:t>
      </w:r>
    </w:p>
    <w:p>
      <w:pPr>
        <w:pageBreakBefore w:val="0"/>
        <w:widowControl/>
        <w:kinsoku/>
        <w:wordWrap/>
        <w:overflowPunct/>
        <w:bidi w:val="0"/>
        <w:adjustRightInd w:val="0"/>
        <w:snapToGrid w:val="0"/>
        <w:spacing w:before="120" w:beforeLines="50" w:line="440" w:lineRule="exact"/>
        <w:ind w:firstLine="420" w:firstLineChars="200"/>
        <w:jc w:val="left"/>
        <w:rPr>
          <w:rFonts w:ascii="宋体" w:hAnsi="宋体"/>
          <w:szCs w:val="21"/>
        </w:rPr>
      </w:pPr>
      <w:r>
        <w:rPr>
          <w:rFonts w:ascii="宋体" w:hAnsi="宋体"/>
          <w:szCs w:val="21"/>
        </w:rPr>
        <w:t>3</w:t>
      </w:r>
      <w:r>
        <w:rPr>
          <w:rFonts w:hint="eastAsia" w:ascii="宋体" w:hAnsi="宋体"/>
          <w:szCs w:val="21"/>
        </w:rPr>
        <w:t>、</w:t>
      </w:r>
      <w:r>
        <w:rPr>
          <w:rFonts w:ascii="宋体" w:hAnsi="宋体"/>
          <w:szCs w:val="21"/>
        </w:rPr>
        <w:t>不符合《政府采购法》第二十二条规定的条件。</w:t>
      </w:r>
    </w:p>
    <w:p>
      <w:pPr>
        <w:pageBreakBefore w:val="0"/>
        <w:widowControl/>
        <w:kinsoku/>
        <w:wordWrap/>
        <w:overflowPunct/>
        <w:bidi w:val="0"/>
        <w:adjustRightInd w:val="0"/>
        <w:snapToGrid w:val="0"/>
        <w:spacing w:before="120" w:beforeLines="50" w:line="440" w:lineRule="exact"/>
        <w:ind w:firstLine="420" w:firstLineChars="200"/>
        <w:jc w:val="left"/>
        <w:rPr>
          <w:szCs w:val="21"/>
        </w:rPr>
      </w:pPr>
      <w:r>
        <w:rPr>
          <w:rFonts w:hint="eastAsia" w:ascii="宋体" w:hAnsi="宋体" w:cs="宋体"/>
          <w:szCs w:val="21"/>
        </w:rPr>
        <w:t>我单位保证上述声明的事项都是真实的，如有虚假，我单位愿意承担相应的法律责任，并承担因此所造成的一切损失。</w:t>
      </w:r>
    </w:p>
    <w:p>
      <w:pPr>
        <w:pageBreakBefore w:val="0"/>
        <w:widowControl/>
        <w:kinsoku/>
        <w:wordWrap/>
        <w:overflowPunct/>
        <w:bidi w:val="0"/>
        <w:adjustRightInd w:val="0"/>
        <w:snapToGrid w:val="0"/>
        <w:spacing w:before="120" w:beforeLines="50" w:line="440" w:lineRule="exact"/>
        <w:jc w:val="left"/>
        <w:rPr>
          <w:rFonts w:ascii="宋体" w:hAnsi="宋体" w:cs="宋体"/>
          <w:szCs w:val="21"/>
        </w:rPr>
      </w:pPr>
      <w:r>
        <w:rPr>
          <w:rFonts w:hint="eastAsia" w:ascii="宋体" w:hAnsi="宋体" w:cs="宋体"/>
          <w:szCs w:val="21"/>
        </w:rPr>
        <w:t>注：第三条“良好的商业信誉”是指供应商经营状况良好，无本</w:t>
      </w:r>
      <w:r>
        <w:rPr>
          <w:rFonts w:hint="eastAsia" w:ascii="宋体" w:hAnsi="宋体"/>
          <w:szCs w:val="21"/>
        </w:rPr>
        <w:t>承诺函</w:t>
      </w:r>
      <w:r>
        <w:rPr>
          <w:rFonts w:hint="eastAsia" w:ascii="宋体" w:hAnsi="宋体" w:cs="宋体"/>
          <w:szCs w:val="21"/>
        </w:rPr>
        <w:t>第九条情形。</w:t>
      </w:r>
    </w:p>
    <w:p>
      <w:pPr>
        <w:pageBreakBefore w:val="0"/>
        <w:widowControl/>
        <w:kinsoku/>
        <w:wordWrap/>
        <w:overflowPunct/>
        <w:bidi w:val="0"/>
        <w:adjustRightInd w:val="0"/>
        <w:snapToGrid w:val="0"/>
        <w:spacing w:before="120" w:beforeLines="50" w:line="440" w:lineRule="exact"/>
        <w:jc w:val="left"/>
        <w:rPr>
          <w:rFonts w:ascii="宋体" w:hAnsi="宋体" w:cs="宋体"/>
          <w:szCs w:val="21"/>
        </w:rPr>
      </w:pPr>
    </w:p>
    <w:p>
      <w:pPr>
        <w:pageBreakBefore w:val="0"/>
        <w:widowControl/>
        <w:kinsoku/>
        <w:wordWrap/>
        <w:overflowPunct/>
        <w:bidi w:val="0"/>
        <w:adjustRightInd w:val="0"/>
        <w:snapToGrid w:val="0"/>
        <w:spacing w:line="440" w:lineRule="exact"/>
        <w:jc w:val="left"/>
        <w:rPr>
          <w:rFonts w:ascii="宋体" w:hAnsi="宋体" w:cs="宋体"/>
          <w:kern w:val="0"/>
          <w:szCs w:val="21"/>
        </w:rPr>
      </w:pPr>
      <w:r>
        <w:rPr>
          <w:rFonts w:hint="eastAsia" w:ascii="宋体" w:hAnsi="宋体" w:cs="宋体"/>
          <w:szCs w:val="21"/>
        </w:rPr>
        <w:t>供应商名称（盖单位公章）：</w:t>
      </w:r>
    </w:p>
    <w:p>
      <w:pPr>
        <w:pageBreakBefore w:val="0"/>
        <w:widowControl/>
        <w:kinsoku/>
        <w:wordWrap/>
        <w:overflowPunct/>
        <w:bidi w:val="0"/>
        <w:adjustRightInd w:val="0"/>
        <w:snapToGrid w:val="0"/>
        <w:spacing w:line="440" w:lineRule="exact"/>
        <w:jc w:val="left"/>
        <w:rPr>
          <w:rFonts w:ascii="宋体" w:hAnsi="宋体" w:cs="宋体"/>
          <w:b/>
          <w:bCs/>
          <w:kern w:val="0"/>
          <w:sz w:val="44"/>
          <w:szCs w:val="44"/>
        </w:rPr>
      </w:pPr>
      <w:r>
        <w:rPr>
          <w:rFonts w:hint="eastAsia" w:ascii="宋体" w:hAnsi="宋体" w:cs="微软雅黑"/>
          <w:spacing w:val="-2"/>
          <w:kern w:val="0"/>
          <w:szCs w:val="21"/>
        </w:rPr>
        <w:t>法</w:t>
      </w:r>
      <w:r>
        <w:rPr>
          <w:rFonts w:hint="eastAsia" w:ascii="宋体" w:hAnsi="宋体" w:cs="微软雅黑"/>
          <w:kern w:val="0"/>
          <w:szCs w:val="21"/>
        </w:rPr>
        <w:t>定</w:t>
      </w:r>
      <w:r>
        <w:rPr>
          <w:rFonts w:hint="eastAsia" w:ascii="宋体" w:hAnsi="宋体" w:cs="微软雅黑"/>
          <w:spacing w:val="-2"/>
          <w:kern w:val="0"/>
          <w:szCs w:val="21"/>
        </w:rPr>
        <w:t>代</w:t>
      </w:r>
      <w:r>
        <w:rPr>
          <w:rFonts w:hint="eastAsia" w:ascii="宋体" w:hAnsi="宋体" w:cs="微软雅黑"/>
          <w:kern w:val="0"/>
          <w:szCs w:val="21"/>
        </w:rPr>
        <w:t>表</w:t>
      </w:r>
      <w:r>
        <w:rPr>
          <w:rFonts w:hint="eastAsia" w:ascii="宋体" w:hAnsi="宋体" w:cs="微软雅黑"/>
          <w:spacing w:val="-2"/>
          <w:kern w:val="0"/>
          <w:szCs w:val="21"/>
        </w:rPr>
        <w:t>人</w:t>
      </w:r>
      <w:r>
        <w:rPr>
          <w:rFonts w:hint="eastAsia" w:ascii="宋体" w:hAnsi="宋体" w:cs="微软雅黑"/>
          <w:kern w:val="0"/>
          <w:szCs w:val="21"/>
        </w:rPr>
        <w:t>（</w:t>
      </w:r>
      <w:r>
        <w:rPr>
          <w:rFonts w:hint="eastAsia" w:ascii="宋体" w:hAnsi="宋体" w:cs="微软雅黑"/>
          <w:spacing w:val="-2"/>
          <w:kern w:val="0"/>
          <w:szCs w:val="21"/>
        </w:rPr>
        <w:t>单</w:t>
      </w:r>
      <w:r>
        <w:rPr>
          <w:rFonts w:hint="eastAsia" w:ascii="宋体" w:hAnsi="宋体" w:cs="微软雅黑"/>
          <w:kern w:val="0"/>
          <w:szCs w:val="21"/>
        </w:rPr>
        <w:t>位</w:t>
      </w:r>
      <w:r>
        <w:rPr>
          <w:rFonts w:hint="eastAsia" w:ascii="宋体" w:hAnsi="宋体" w:cs="微软雅黑"/>
          <w:spacing w:val="-2"/>
          <w:kern w:val="0"/>
          <w:szCs w:val="21"/>
        </w:rPr>
        <w:t>负</w:t>
      </w:r>
      <w:r>
        <w:rPr>
          <w:rFonts w:hint="eastAsia" w:ascii="宋体" w:hAnsi="宋体" w:cs="微软雅黑"/>
          <w:kern w:val="0"/>
          <w:szCs w:val="21"/>
        </w:rPr>
        <w:t>责人</w:t>
      </w:r>
      <w:r>
        <w:rPr>
          <w:rFonts w:hint="eastAsia" w:ascii="宋体" w:hAnsi="宋体" w:cs="微软雅黑"/>
          <w:spacing w:val="-2"/>
          <w:kern w:val="0"/>
          <w:szCs w:val="21"/>
        </w:rPr>
        <w:t>）</w:t>
      </w:r>
      <w:r>
        <w:rPr>
          <w:rFonts w:hint="eastAsia" w:ascii="宋体" w:hAnsi="宋体"/>
        </w:rPr>
        <w:t>或委托代理人：</w:t>
      </w:r>
      <w:r>
        <w:rPr>
          <w:rFonts w:hint="eastAsia" w:ascii="宋体" w:hAnsi="宋体"/>
          <w:u w:val="single"/>
        </w:rPr>
        <w:t xml:space="preserve">       </w:t>
      </w:r>
      <w:r>
        <w:rPr>
          <w:rFonts w:hint="eastAsia" w:ascii="宋体" w:hAnsi="宋体"/>
        </w:rPr>
        <w:t>（签字或印章）</w:t>
      </w:r>
    </w:p>
    <w:p>
      <w:pPr>
        <w:pageBreakBefore w:val="0"/>
        <w:widowControl/>
        <w:kinsoku/>
        <w:wordWrap/>
        <w:overflowPunct/>
        <w:bidi w:val="0"/>
        <w:adjustRightInd w:val="0"/>
        <w:snapToGrid w:val="0"/>
        <w:spacing w:line="440" w:lineRule="exact"/>
        <w:jc w:val="left"/>
        <w:rPr>
          <w:rFonts w:ascii="黑体" w:hAnsi="仿宋" w:cs="宋体"/>
          <w:b/>
          <w:szCs w:val="21"/>
        </w:rPr>
      </w:pPr>
      <w:r>
        <w:rPr>
          <w:rFonts w:hint="eastAsia" w:ascii="宋体" w:hAnsi="宋体" w:cs="宋体"/>
          <w:szCs w:val="21"/>
        </w:rPr>
        <w:t>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pStyle w:val="10"/>
        <w:pageBreakBefore w:val="0"/>
        <w:kinsoku/>
        <w:wordWrap/>
        <w:overflowPunct/>
        <w:bidi w:val="0"/>
        <w:adjustRightInd w:val="0"/>
        <w:snapToGrid w:val="0"/>
        <w:spacing w:before="120" w:beforeLines="50" w:after="0" w:line="440" w:lineRule="exact"/>
        <w:rPr>
          <w:rFonts w:ascii="黑体" w:hAnsi="仿宋" w:cs="宋体"/>
          <w:b w:val="0"/>
          <w:sz w:val="21"/>
          <w:szCs w:val="21"/>
        </w:rPr>
      </w:pPr>
      <w:r>
        <w:rPr>
          <w:rFonts w:ascii="黑体" w:hAnsi="仿宋" w:eastAsia="黑体" w:cs="宋体"/>
          <w:szCs w:val="21"/>
        </w:rPr>
        <w:br w:type="page"/>
      </w:r>
      <w:r>
        <w:rPr>
          <w:rFonts w:hint="eastAsia" w:ascii="黑体" w:hAnsi="仿宋" w:cs="宋体"/>
          <w:b w:val="0"/>
          <w:sz w:val="21"/>
          <w:szCs w:val="21"/>
        </w:rPr>
        <w:t>附件4-</w:t>
      </w:r>
      <w:r>
        <w:rPr>
          <w:rFonts w:hint="eastAsia" w:ascii="黑体" w:hAnsi="仿宋" w:cs="宋体"/>
          <w:b w:val="0"/>
          <w:sz w:val="21"/>
          <w:szCs w:val="21"/>
          <w:lang w:val="en-US" w:eastAsia="zh-CN"/>
        </w:rPr>
        <w:t>3</w:t>
      </w:r>
      <w:r>
        <w:rPr>
          <w:rFonts w:hint="eastAsia" w:ascii="黑体" w:hAnsi="仿宋" w:cs="宋体"/>
          <w:b w:val="0"/>
          <w:sz w:val="21"/>
          <w:szCs w:val="21"/>
        </w:rPr>
        <w:t xml:space="preserve"> </w:t>
      </w:r>
    </w:p>
    <w:p>
      <w:pPr>
        <w:pStyle w:val="111"/>
        <w:jc w:val="center"/>
      </w:pPr>
      <w:r>
        <w:rPr>
          <w:rFonts w:ascii="黑体" w:hAnsi="黑体" w:eastAsia="黑体" w:cs="黑体"/>
          <w:b/>
          <w:sz w:val="28"/>
        </w:rPr>
        <w:t>参加政府采购活动前三年内在经营活动中没有重大违法记录的书面声明</w:t>
      </w:r>
    </w:p>
    <w:p>
      <w:pPr>
        <w:pStyle w:val="112"/>
        <w:rPr>
          <w:rFonts w:hint="eastAsia"/>
          <w:color w:val="000000"/>
        </w:rPr>
      </w:pPr>
    </w:p>
    <w:p>
      <w:pPr>
        <w:pStyle w:val="112"/>
        <w:rPr>
          <w:rFonts w:hint="eastAsia"/>
          <w:color w:val="000000"/>
        </w:rPr>
      </w:pPr>
    </w:p>
    <w:p>
      <w:pPr>
        <w:pStyle w:val="112"/>
        <w:rPr>
          <w:rFonts w:hint="eastAsia"/>
          <w:color w:val="000000"/>
        </w:rPr>
      </w:pPr>
    </w:p>
    <w:p>
      <w:pPr>
        <w:pStyle w:val="112"/>
        <w:rPr>
          <w:rFonts w:hint="eastAsia"/>
          <w:color w:val="000000"/>
        </w:rPr>
      </w:pPr>
      <w:r>
        <w:rPr>
          <w:rFonts w:hint="eastAsia"/>
          <w:color w:val="000000"/>
        </w:rPr>
        <w:t>致</w:t>
      </w:r>
      <w:r>
        <w:rPr>
          <w:rFonts w:hint="eastAsia"/>
          <w:color w:val="000000"/>
          <w:u w:val="single"/>
        </w:rPr>
        <w:t xml:space="preserve">              </w:t>
      </w:r>
      <w:r>
        <w:rPr>
          <w:rFonts w:hint="eastAsia"/>
          <w:color w:val="000000"/>
        </w:rPr>
        <w:t>(采购代理机构)：</w:t>
      </w:r>
    </w:p>
    <w:p>
      <w:pPr>
        <w:pStyle w:val="112"/>
        <w:adjustRightInd w:val="0"/>
        <w:snapToGrid w:val="0"/>
        <w:spacing w:before="156" w:beforeLines="50" w:line="360" w:lineRule="auto"/>
        <w:ind w:left="-88" w:leftChars="-42"/>
        <w:rPr>
          <w:rFonts w:hint="eastAsia" w:ascii="宋体"/>
          <w:color w:val="000000"/>
          <w:szCs w:val="21"/>
        </w:rPr>
      </w:pPr>
    </w:p>
    <w:p>
      <w:pPr>
        <w:pStyle w:val="112"/>
        <w:widowControl/>
        <w:adjustRightInd w:val="0"/>
        <w:snapToGrid w:val="0"/>
        <w:spacing w:before="156" w:beforeLines="50" w:line="360" w:lineRule="auto"/>
        <w:ind w:firstLine="420" w:firstLineChars="200"/>
        <w:rPr>
          <w:rFonts w:hint="eastAsia" w:ascii="宋体"/>
          <w:color w:val="000000"/>
          <w:szCs w:val="21"/>
        </w:rPr>
      </w:pPr>
      <w:r>
        <w:rPr>
          <w:rFonts w:hint="eastAsia" w:ascii="宋体"/>
          <w:bCs/>
          <w:color w:val="000000"/>
          <w:szCs w:val="21"/>
        </w:rPr>
        <w:t>我单位在</w:t>
      </w:r>
      <w:r>
        <w:rPr>
          <w:rFonts w:hint="eastAsia" w:ascii="宋体"/>
          <w:color w:val="000000"/>
          <w:szCs w:val="21"/>
        </w:rPr>
        <w:t>参加采购活动前三年内在经营活动中没有政府采购法第二十二条第一款第（五）项和实施条例第十九条所称重大违法记录，包括：</w:t>
      </w:r>
    </w:p>
    <w:p>
      <w:pPr>
        <w:pStyle w:val="112"/>
        <w:widowControl/>
        <w:adjustRightInd w:val="0"/>
        <w:snapToGrid w:val="0"/>
        <w:spacing w:before="156" w:beforeLines="50" w:line="360" w:lineRule="auto"/>
        <w:ind w:firstLine="420" w:firstLineChars="200"/>
        <w:rPr>
          <w:rFonts w:hint="eastAsia" w:ascii="宋体"/>
          <w:color w:val="000000"/>
          <w:szCs w:val="21"/>
        </w:rPr>
      </w:pPr>
      <w:r>
        <w:rPr>
          <w:rFonts w:hint="eastAsia" w:ascii="宋体"/>
          <w:color w:val="000000"/>
          <w:szCs w:val="21"/>
        </w:rPr>
        <w:t>1、因违法经营受到刑事处罚或者责令停产停业、吊销许可证或者执照、较大数额罚款等行政处罚。</w:t>
      </w:r>
    </w:p>
    <w:p>
      <w:pPr>
        <w:pStyle w:val="112"/>
        <w:widowControl/>
        <w:adjustRightInd w:val="0"/>
        <w:snapToGrid w:val="0"/>
        <w:spacing w:before="156" w:beforeLines="50" w:line="360" w:lineRule="auto"/>
        <w:ind w:firstLine="420" w:firstLineChars="200"/>
        <w:rPr>
          <w:rFonts w:hint="eastAsia" w:ascii="宋体"/>
          <w:color w:val="000000"/>
          <w:szCs w:val="21"/>
        </w:rPr>
      </w:pPr>
      <w:r>
        <w:rPr>
          <w:rFonts w:hint="eastAsia" w:ascii="宋体"/>
          <w:color w:val="000000"/>
          <w:szCs w:val="21"/>
        </w:rPr>
        <w:t>2、在参加本项目政府采购活动前3年内因违法经营被禁止在一定期限内参加政府采购活动。</w:t>
      </w:r>
    </w:p>
    <w:p>
      <w:pPr>
        <w:pStyle w:val="112"/>
        <w:widowControl/>
        <w:adjustRightInd w:val="0"/>
        <w:snapToGrid w:val="0"/>
        <w:spacing w:before="156" w:beforeLines="50" w:line="360" w:lineRule="auto"/>
        <w:ind w:firstLine="420" w:firstLineChars="200"/>
        <w:rPr>
          <w:rFonts w:hint="eastAsia" w:ascii="宋体"/>
          <w:color w:val="000000"/>
          <w:szCs w:val="21"/>
        </w:rPr>
      </w:pPr>
      <w:r>
        <w:rPr>
          <w:rFonts w:hint="eastAsia" w:ascii="宋体"/>
          <w:color w:val="000000"/>
          <w:szCs w:val="21"/>
        </w:rPr>
        <w:t>特此声明！</w:t>
      </w:r>
    </w:p>
    <w:p>
      <w:pPr>
        <w:pStyle w:val="112"/>
        <w:widowControl/>
        <w:adjustRightInd w:val="0"/>
        <w:snapToGrid w:val="0"/>
        <w:spacing w:before="156" w:beforeLines="50" w:line="360" w:lineRule="auto"/>
        <w:ind w:firstLine="420"/>
        <w:rPr>
          <w:rFonts w:hint="eastAsia" w:ascii="宋体"/>
          <w:color w:val="000000"/>
          <w:szCs w:val="21"/>
        </w:rPr>
      </w:pPr>
    </w:p>
    <w:p>
      <w:pPr>
        <w:pStyle w:val="112"/>
        <w:widowControl/>
        <w:adjustRightInd w:val="0"/>
        <w:snapToGrid w:val="0"/>
        <w:spacing w:before="156" w:beforeLines="50" w:line="360" w:lineRule="auto"/>
        <w:ind w:firstLine="420"/>
        <w:rPr>
          <w:rFonts w:hint="eastAsia" w:ascii="宋体"/>
          <w:color w:val="000000"/>
          <w:szCs w:val="21"/>
        </w:rPr>
      </w:pPr>
    </w:p>
    <w:p>
      <w:pPr>
        <w:pStyle w:val="112"/>
        <w:adjustRightInd w:val="0"/>
        <w:snapToGrid w:val="0"/>
        <w:spacing w:before="156" w:beforeLines="50" w:line="360" w:lineRule="auto"/>
        <w:rPr>
          <w:rFonts w:hint="eastAsia" w:ascii="宋体"/>
          <w:color w:val="000000"/>
          <w:szCs w:val="21"/>
        </w:rPr>
      </w:pPr>
      <w:r>
        <w:rPr>
          <w:rFonts w:hint="eastAsia" w:ascii="宋体"/>
          <w:color w:val="000000"/>
          <w:szCs w:val="21"/>
        </w:rPr>
        <w:t xml:space="preserve">供应商名称（盖单位公章）： </w:t>
      </w:r>
    </w:p>
    <w:p>
      <w:pPr>
        <w:pStyle w:val="112"/>
        <w:widowControl/>
        <w:adjustRightInd w:val="0"/>
        <w:snapToGrid w:val="0"/>
        <w:spacing w:before="156" w:beforeLines="50" w:line="360" w:lineRule="auto"/>
        <w:rPr>
          <w:rFonts w:hint="eastAsia" w:ascii="宋体"/>
          <w:color w:val="000000"/>
          <w:szCs w:val="21"/>
        </w:rPr>
      </w:pPr>
      <w:r>
        <w:rPr>
          <w:rFonts w:hint="eastAsia" w:ascii="宋体"/>
          <w:color w:val="000000"/>
          <w:szCs w:val="21"/>
        </w:rPr>
        <w:t>法定代表人或其委托代理人(签字)：</w:t>
      </w:r>
    </w:p>
    <w:p>
      <w:pPr>
        <w:pStyle w:val="112"/>
        <w:widowControl/>
        <w:adjustRightInd w:val="0"/>
        <w:snapToGrid w:val="0"/>
        <w:spacing w:before="156" w:beforeLines="50" w:line="360" w:lineRule="auto"/>
        <w:rPr>
          <w:rFonts w:hint="eastAsia" w:ascii="宋体"/>
          <w:color w:val="000000"/>
          <w:szCs w:val="21"/>
        </w:rPr>
      </w:pPr>
      <w:r>
        <w:rPr>
          <w:rFonts w:hint="eastAsia" w:ascii="宋体"/>
          <w:color w:val="000000"/>
          <w:szCs w:val="21"/>
        </w:rPr>
        <w:t>日期：</w:t>
      </w:r>
      <w:r>
        <w:rPr>
          <w:rFonts w:hint="eastAsia" w:ascii="宋体"/>
          <w:color w:val="000000"/>
          <w:szCs w:val="21"/>
          <w:u w:val="single"/>
        </w:rPr>
        <w:t xml:space="preserve">       </w:t>
      </w:r>
      <w:r>
        <w:rPr>
          <w:rFonts w:hint="eastAsia" w:ascii="宋体"/>
          <w:color w:val="000000"/>
          <w:szCs w:val="21"/>
        </w:rPr>
        <w:t xml:space="preserve"> 年</w:t>
      </w:r>
      <w:r>
        <w:rPr>
          <w:rFonts w:hint="eastAsia" w:ascii="宋体"/>
          <w:color w:val="000000"/>
          <w:szCs w:val="21"/>
          <w:u w:val="single"/>
        </w:rPr>
        <w:t xml:space="preserve">    </w:t>
      </w:r>
      <w:r>
        <w:rPr>
          <w:rFonts w:hint="eastAsia" w:ascii="宋体"/>
          <w:color w:val="000000"/>
          <w:szCs w:val="21"/>
        </w:rPr>
        <w:t>月</w:t>
      </w:r>
      <w:r>
        <w:rPr>
          <w:rFonts w:hint="eastAsia" w:ascii="宋体"/>
          <w:color w:val="000000"/>
          <w:szCs w:val="21"/>
          <w:u w:val="single"/>
        </w:rPr>
        <w:t xml:space="preserve">     </w:t>
      </w:r>
      <w:r>
        <w:rPr>
          <w:rFonts w:hint="eastAsia" w:ascii="宋体"/>
          <w:color w:val="000000"/>
          <w:szCs w:val="21"/>
        </w:rPr>
        <w:t>日</w:t>
      </w:r>
    </w:p>
    <w:p>
      <w:pPr>
        <w:pageBreakBefore w:val="0"/>
        <w:kinsoku/>
        <w:wordWrap/>
        <w:overflowPunct/>
        <w:bidi w:val="0"/>
        <w:adjustRightInd w:val="0"/>
        <w:snapToGrid w:val="0"/>
        <w:spacing w:line="440" w:lineRule="exact"/>
        <w:rPr>
          <w:rFonts w:hint="eastAsia" w:ascii="宋体" w:hAnsi="宋体" w:cs="宋体"/>
          <w:bCs/>
          <w:szCs w:val="21"/>
        </w:rPr>
      </w:pPr>
    </w:p>
    <w:p>
      <w:pPr>
        <w:pageBreakBefore w:val="0"/>
        <w:kinsoku/>
        <w:wordWrap/>
        <w:overflowPunct/>
        <w:bidi w:val="0"/>
        <w:adjustRightInd w:val="0"/>
        <w:snapToGrid w:val="0"/>
        <w:spacing w:line="440" w:lineRule="exact"/>
        <w:rPr>
          <w:rFonts w:hint="eastAsia" w:ascii="宋体" w:hAnsi="宋体" w:cs="宋体"/>
          <w:bCs/>
          <w:szCs w:val="21"/>
        </w:rPr>
      </w:pPr>
    </w:p>
    <w:p>
      <w:pPr>
        <w:pageBreakBefore w:val="0"/>
        <w:kinsoku/>
        <w:wordWrap/>
        <w:overflowPunct/>
        <w:bidi w:val="0"/>
        <w:adjustRightInd w:val="0"/>
        <w:snapToGrid w:val="0"/>
        <w:spacing w:line="440" w:lineRule="exact"/>
        <w:rPr>
          <w:rFonts w:hint="eastAsia" w:ascii="宋体" w:hAnsi="宋体" w:cs="宋体"/>
          <w:bCs/>
          <w:szCs w:val="21"/>
        </w:rPr>
      </w:pPr>
    </w:p>
    <w:p>
      <w:pPr>
        <w:pageBreakBefore w:val="0"/>
        <w:kinsoku/>
        <w:wordWrap/>
        <w:overflowPunct/>
        <w:bidi w:val="0"/>
        <w:adjustRightInd w:val="0"/>
        <w:snapToGrid w:val="0"/>
        <w:spacing w:line="440" w:lineRule="exact"/>
        <w:rPr>
          <w:rFonts w:hint="eastAsia" w:ascii="宋体" w:hAnsi="宋体" w:cs="宋体"/>
          <w:bCs/>
          <w:szCs w:val="21"/>
        </w:rPr>
      </w:pPr>
    </w:p>
    <w:p>
      <w:pPr>
        <w:pageBreakBefore w:val="0"/>
        <w:kinsoku/>
        <w:wordWrap/>
        <w:overflowPunct/>
        <w:bidi w:val="0"/>
        <w:adjustRightInd w:val="0"/>
        <w:snapToGrid w:val="0"/>
        <w:spacing w:line="440" w:lineRule="exact"/>
        <w:rPr>
          <w:rFonts w:hint="eastAsia" w:ascii="宋体" w:hAnsi="宋体" w:cs="宋体"/>
          <w:bCs/>
          <w:szCs w:val="21"/>
        </w:rPr>
      </w:pPr>
    </w:p>
    <w:p>
      <w:pPr>
        <w:pageBreakBefore w:val="0"/>
        <w:kinsoku/>
        <w:wordWrap/>
        <w:overflowPunct/>
        <w:bidi w:val="0"/>
        <w:adjustRightInd w:val="0"/>
        <w:snapToGrid w:val="0"/>
        <w:spacing w:line="440" w:lineRule="exact"/>
        <w:rPr>
          <w:rFonts w:hint="eastAsia" w:ascii="宋体" w:hAnsi="宋体" w:cs="宋体"/>
          <w:bCs/>
          <w:szCs w:val="21"/>
        </w:rPr>
      </w:pPr>
    </w:p>
    <w:p>
      <w:pPr>
        <w:pageBreakBefore w:val="0"/>
        <w:kinsoku/>
        <w:wordWrap/>
        <w:overflowPunct/>
        <w:bidi w:val="0"/>
        <w:adjustRightInd w:val="0"/>
        <w:snapToGrid w:val="0"/>
        <w:spacing w:line="440" w:lineRule="exact"/>
        <w:rPr>
          <w:rFonts w:hint="eastAsia" w:ascii="宋体" w:hAnsi="宋体" w:cs="宋体"/>
          <w:bCs/>
          <w:szCs w:val="21"/>
        </w:rPr>
      </w:pPr>
    </w:p>
    <w:p>
      <w:pPr>
        <w:pageBreakBefore w:val="0"/>
        <w:kinsoku/>
        <w:wordWrap/>
        <w:overflowPunct/>
        <w:bidi w:val="0"/>
        <w:adjustRightInd w:val="0"/>
        <w:snapToGrid w:val="0"/>
        <w:spacing w:line="440" w:lineRule="exact"/>
        <w:rPr>
          <w:rFonts w:hint="eastAsia" w:ascii="宋体" w:hAnsi="宋体" w:cs="宋体"/>
          <w:bCs/>
          <w:szCs w:val="21"/>
        </w:rPr>
      </w:pPr>
    </w:p>
    <w:p>
      <w:pPr>
        <w:pageBreakBefore w:val="0"/>
        <w:kinsoku/>
        <w:wordWrap/>
        <w:overflowPunct/>
        <w:bidi w:val="0"/>
        <w:adjustRightInd w:val="0"/>
        <w:snapToGrid w:val="0"/>
        <w:spacing w:line="440" w:lineRule="exact"/>
        <w:rPr>
          <w:rFonts w:hint="eastAsia" w:ascii="宋体" w:hAnsi="宋体" w:cs="宋体"/>
          <w:bCs/>
          <w:szCs w:val="21"/>
        </w:rPr>
      </w:pPr>
    </w:p>
    <w:p>
      <w:pPr>
        <w:pageBreakBefore w:val="0"/>
        <w:kinsoku/>
        <w:wordWrap/>
        <w:overflowPunct/>
        <w:bidi w:val="0"/>
        <w:adjustRightInd w:val="0"/>
        <w:snapToGrid w:val="0"/>
        <w:spacing w:line="440" w:lineRule="exact"/>
        <w:rPr>
          <w:rFonts w:hint="eastAsia" w:ascii="宋体" w:hAnsi="宋体" w:cs="宋体"/>
          <w:bCs/>
          <w:szCs w:val="21"/>
        </w:rPr>
      </w:pPr>
    </w:p>
    <w:p>
      <w:pPr>
        <w:pageBreakBefore w:val="0"/>
        <w:kinsoku/>
        <w:wordWrap/>
        <w:overflowPunct/>
        <w:bidi w:val="0"/>
        <w:adjustRightInd w:val="0"/>
        <w:snapToGrid w:val="0"/>
        <w:spacing w:line="440" w:lineRule="exact"/>
        <w:rPr>
          <w:rFonts w:hint="eastAsia" w:ascii="宋体" w:hAnsi="宋体" w:cs="宋体"/>
          <w:bCs/>
          <w:szCs w:val="21"/>
        </w:rPr>
      </w:pPr>
    </w:p>
    <w:p>
      <w:pPr>
        <w:pageBreakBefore w:val="0"/>
        <w:kinsoku/>
        <w:wordWrap/>
        <w:overflowPunct/>
        <w:bidi w:val="0"/>
        <w:adjustRightInd w:val="0"/>
        <w:snapToGrid w:val="0"/>
        <w:spacing w:line="440" w:lineRule="exact"/>
        <w:rPr>
          <w:rFonts w:hint="eastAsia" w:ascii="宋体" w:hAnsi="宋体" w:cs="宋体"/>
          <w:bCs/>
          <w:szCs w:val="21"/>
        </w:rPr>
      </w:pPr>
    </w:p>
    <w:p>
      <w:pPr>
        <w:pageBreakBefore w:val="0"/>
        <w:kinsoku/>
        <w:wordWrap/>
        <w:overflowPunct/>
        <w:bidi w:val="0"/>
        <w:adjustRightInd w:val="0"/>
        <w:snapToGrid w:val="0"/>
        <w:spacing w:line="440" w:lineRule="exact"/>
        <w:rPr>
          <w:rFonts w:hint="eastAsia" w:ascii="宋体" w:hAnsi="宋体" w:cs="宋体"/>
          <w:bCs/>
          <w:szCs w:val="21"/>
        </w:rPr>
      </w:pPr>
    </w:p>
    <w:p>
      <w:pPr>
        <w:pageBreakBefore w:val="0"/>
        <w:kinsoku/>
        <w:wordWrap/>
        <w:overflowPunct/>
        <w:bidi w:val="0"/>
        <w:adjustRightInd w:val="0"/>
        <w:snapToGrid w:val="0"/>
        <w:spacing w:line="440" w:lineRule="exact"/>
        <w:rPr>
          <w:rFonts w:hint="eastAsia" w:ascii="宋体" w:hAnsi="宋体" w:cs="宋体"/>
          <w:bCs/>
          <w:szCs w:val="21"/>
        </w:rPr>
      </w:pPr>
    </w:p>
    <w:p>
      <w:pPr>
        <w:pageBreakBefore w:val="0"/>
        <w:kinsoku/>
        <w:wordWrap/>
        <w:overflowPunct/>
        <w:bidi w:val="0"/>
        <w:adjustRightInd w:val="0"/>
        <w:snapToGrid w:val="0"/>
        <w:spacing w:line="440" w:lineRule="exact"/>
        <w:rPr>
          <w:rFonts w:hint="eastAsia" w:ascii="宋体" w:hAnsi="宋体" w:cs="宋体"/>
          <w:bCs/>
          <w:szCs w:val="21"/>
        </w:rPr>
      </w:pPr>
    </w:p>
    <w:p>
      <w:pPr>
        <w:pStyle w:val="10"/>
        <w:pageBreakBefore w:val="0"/>
        <w:kinsoku/>
        <w:wordWrap/>
        <w:overflowPunct/>
        <w:bidi w:val="0"/>
        <w:adjustRightInd w:val="0"/>
        <w:snapToGrid w:val="0"/>
        <w:spacing w:before="120" w:beforeLines="50" w:after="0" w:line="440" w:lineRule="exact"/>
        <w:rPr>
          <w:rFonts w:hint="eastAsia" w:ascii="黑体" w:hAnsi="仿宋" w:eastAsia="黑体" w:cs="宋体"/>
          <w:b w:val="0"/>
          <w:bCs w:val="0"/>
          <w:sz w:val="21"/>
          <w:szCs w:val="21"/>
          <w:lang w:eastAsia="zh-CN"/>
        </w:rPr>
      </w:pPr>
      <w:r>
        <w:rPr>
          <w:rFonts w:hint="eastAsia" w:ascii="黑体" w:hAnsi="仿宋" w:cs="宋体"/>
          <w:b w:val="0"/>
          <w:bCs w:val="0"/>
          <w:sz w:val="21"/>
          <w:szCs w:val="21"/>
        </w:rPr>
        <w:t>附件4-</w:t>
      </w:r>
      <w:r>
        <w:rPr>
          <w:rFonts w:hint="eastAsia" w:ascii="黑体" w:hAnsi="仿宋" w:cs="宋体"/>
          <w:b w:val="0"/>
          <w:bCs w:val="0"/>
          <w:sz w:val="21"/>
          <w:szCs w:val="21"/>
          <w:lang w:val="en-US" w:eastAsia="zh-CN"/>
        </w:rPr>
        <w:t>4</w:t>
      </w:r>
    </w:p>
    <w:p>
      <w:pPr>
        <w:pageBreakBefore w:val="0"/>
        <w:widowControl/>
        <w:kinsoku/>
        <w:wordWrap/>
        <w:overflowPunct/>
        <w:bidi w:val="0"/>
        <w:adjustRightInd w:val="0"/>
        <w:snapToGrid w:val="0"/>
        <w:spacing w:line="440" w:lineRule="exact"/>
        <w:jc w:val="center"/>
        <w:rPr>
          <w:rFonts w:ascii="黑体" w:hAnsi="仿宋" w:eastAsia="黑体" w:cs="宋体"/>
          <w:b/>
          <w:sz w:val="28"/>
          <w:szCs w:val="28"/>
        </w:rPr>
      </w:pPr>
      <w:r>
        <w:rPr>
          <w:rFonts w:hint="eastAsia" w:ascii="黑体" w:hAnsi="仿宋" w:eastAsia="黑体" w:cs="宋体"/>
          <w:b/>
          <w:sz w:val="28"/>
          <w:szCs w:val="28"/>
        </w:rPr>
        <w:t>符合特定资格条件证明材料复印件或者情况说明</w:t>
      </w:r>
    </w:p>
    <w:p>
      <w:pPr>
        <w:pageBreakBefore w:val="0"/>
        <w:widowControl/>
        <w:kinsoku/>
        <w:wordWrap/>
        <w:overflowPunct/>
        <w:bidi w:val="0"/>
        <w:adjustRightInd w:val="0"/>
        <w:snapToGrid w:val="0"/>
        <w:spacing w:line="440" w:lineRule="exact"/>
        <w:ind w:firstLine="560" w:firstLineChars="200"/>
        <w:jc w:val="left"/>
        <w:rPr>
          <w:rFonts w:ascii="黑体" w:hAnsi="仿宋" w:eastAsia="黑体" w:cs="宋体"/>
          <w:sz w:val="28"/>
          <w:szCs w:val="28"/>
        </w:rPr>
      </w:pPr>
    </w:p>
    <w:p>
      <w:pPr>
        <w:pageBreakBefore w:val="0"/>
        <w:widowControl/>
        <w:kinsoku/>
        <w:wordWrap/>
        <w:overflowPunct/>
        <w:bidi w:val="0"/>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注：</w:t>
      </w:r>
      <w:r>
        <w:rPr>
          <w:rFonts w:hint="eastAsia" w:ascii="宋体" w:hAnsi="宋体"/>
        </w:rPr>
        <w:t>提供第二章 磋商须知第3.1款供应商特定资格条件证明资料的复印件。</w:t>
      </w:r>
    </w:p>
    <w:p>
      <w:pPr>
        <w:pageBreakBefore w:val="0"/>
        <w:kinsoku/>
        <w:wordWrap/>
        <w:overflowPunct/>
        <w:bidi w:val="0"/>
        <w:adjustRightInd w:val="0"/>
        <w:snapToGrid w:val="0"/>
        <w:spacing w:line="440" w:lineRule="exact"/>
        <w:rPr>
          <w:rFonts w:hint="eastAsia" w:ascii="宋体" w:hAnsi="宋体" w:cs="宋体"/>
          <w:bCs/>
          <w:szCs w:val="21"/>
        </w:rPr>
      </w:pPr>
    </w:p>
    <w:p>
      <w:pPr>
        <w:pStyle w:val="2"/>
        <w:rPr>
          <w:rFonts w:hint="eastAsia" w:ascii="宋体" w:hAnsi="宋体" w:cs="宋体"/>
          <w:bCs/>
          <w:szCs w:val="21"/>
        </w:rPr>
      </w:pPr>
    </w:p>
    <w:p>
      <w:pPr>
        <w:pStyle w:val="6"/>
        <w:rPr>
          <w:rFonts w:hint="eastAsia" w:ascii="宋体" w:hAnsi="宋体" w:cs="宋体"/>
          <w:bCs/>
          <w:szCs w:val="21"/>
        </w:rPr>
      </w:pPr>
    </w:p>
    <w:p>
      <w:pPr>
        <w:pStyle w:val="6"/>
        <w:rPr>
          <w:rFonts w:hint="eastAsia" w:ascii="宋体" w:hAnsi="宋体" w:cs="宋体"/>
          <w:bCs/>
          <w:szCs w:val="21"/>
        </w:rPr>
      </w:pPr>
    </w:p>
    <w:p>
      <w:pPr>
        <w:pStyle w:val="6"/>
        <w:rPr>
          <w:rFonts w:hint="eastAsia" w:ascii="宋体" w:hAnsi="宋体" w:cs="宋体"/>
          <w:bCs/>
          <w:szCs w:val="21"/>
        </w:rPr>
      </w:pPr>
    </w:p>
    <w:p>
      <w:pPr>
        <w:pStyle w:val="6"/>
        <w:rPr>
          <w:rFonts w:hint="eastAsia" w:ascii="宋体" w:hAnsi="宋体" w:cs="宋体"/>
          <w:bCs/>
          <w:szCs w:val="21"/>
        </w:rPr>
      </w:pPr>
    </w:p>
    <w:p>
      <w:pPr>
        <w:pStyle w:val="6"/>
        <w:rPr>
          <w:rFonts w:hint="eastAsia" w:ascii="宋体" w:hAnsi="宋体" w:cs="宋体"/>
          <w:bCs/>
          <w:szCs w:val="21"/>
        </w:rPr>
      </w:pPr>
    </w:p>
    <w:p>
      <w:pPr>
        <w:pStyle w:val="6"/>
        <w:rPr>
          <w:rFonts w:hint="eastAsia" w:ascii="宋体" w:hAnsi="宋体" w:cs="宋体"/>
          <w:bCs/>
          <w:szCs w:val="21"/>
        </w:rPr>
      </w:pPr>
    </w:p>
    <w:p>
      <w:pPr>
        <w:pStyle w:val="6"/>
        <w:rPr>
          <w:rFonts w:hint="eastAsia" w:ascii="宋体" w:hAnsi="宋体" w:cs="宋体"/>
          <w:bCs/>
          <w:szCs w:val="21"/>
        </w:rPr>
      </w:pPr>
    </w:p>
    <w:p>
      <w:pPr>
        <w:pStyle w:val="6"/>
        <w:rPr>
          <w:rFonts w:hint="eastAsia" w:ascii="宋体" w:hAnsi="宋体" w:cs="宋体"/>
          <w:bCs/>
          <w:szCs w:val="21"/>
        </w:rPr>
      </w:pPr>
    </w:p>
    <w:p>
      <w:pPr>
        <w:pStyle w:val="6"/>
        <w:rPr>
          <w:rFonts w:hint="eastAsia" w:ascii="宋体" w:hAnsi="宋体" w:cs="宋体"/>
          <w:bCs/>
          <w:szCs w:val="21"/>
        </w:rPr>
      </w:pPr>
    </w:p>
    <w:p>
      <w:pPr>
        <w:pStyle w:val="6"/>
        <w:rPr>
          <w:rFonts w:hint="eastAsia" w:ascii="宋体" w:hAnsi="宋体" w:cs="宋体"/>
          <w:bCs/>
          <w:szCs w:val="21"/>
        </w:rPr>
      </w:pPr>
    </w:p>
    <w:p>
      <w:pPr>
        <w:pStyle w:val="6"/>
        <w:rPr>
          <w:rFonts w:hint="eastAsia" w:ascii="宋体" w:hAnsi="宋体" w:cs="宋体"/>
          <w:bCs/>
          <w:szCs w:val="21"/>
        </w:rPr>
      </w:pPr>
    </w:p>
    <w:p>
      <w:pPr>
        <w:pStyle w:val="6"/>
        <w:rPr>
          <w:rFonts w:hint="eastAsia" w:ascii="宋体" w:hAnsi="宋体" w:cs="宋体"/>
          <w:bCs/>
          <w:szCs w:val="21"/>
        </w:rPr>
      </w:pPr>
    </w:p>
    <w:p>
      <w:pPr>
        <w:pStyle w:val="6"/>
        <w:rPr>
          <w:rFonts w:hint="eastAsia" w:ascii="宋体" w:hAnsi="宋体" w:cs="宋体"/>
          <w:bCs/>
          <w:szCs w:val="21"/>
        </w:rPr>
      </w:pPr>
    </w:p>
    <w:p>
      <w:pPr>
        <w:pStyle w:val="6"/>
        <w:rPr>
          <w:rFonts w:hint="eastAsia" w:ascii="宋体" w:hAnsi="宋体" w:cs="宋体"/>
          <w:bCs/>
          <w:szCs w:val="21"/>
        </w:rPr>
      </w:pPr>
    </w:p>
    <w:p>
      <w:pPr>
        <w:pStyle w:val="6"/>
        <w:rPr>
          <w:rFonts w:hint="eastAsia" w:ascii="宋体" w:hAnsi="宋体" w:cs="宋体"/>
          <w:bCs/>
          <w:szCs w:val="21"/>
        </w:rPr>
      </w:pPr>
    </w:p>
    <w:p>
      <w:pPr>
        <w:pStyle w:val="6"/>
        <w:rPr>
          <w:rFonts w:hint="eastAsia" w:ascii="宋体" w:hAnsi="宋体" w:cs="宋体"/>
          <w:bCs/>
          <w:szCs w:val="21"/>
        </w:rPr>
      </w:pPr>
    </w:p>
    <w:p>
      <w:pPr>
        <w:pStyle w:val="6"/>
        <w:rPr>
          <w:rFonts w:hint="eastAsia" w:ascii="宋体" w:hAnsi="宋体" w:cs="宋体"/>
          <w:bCs/>
          <w:szCs w:val="21"/>
        </w:rPr>
      </w:pPr>
    </w:p>
    <w:p>
      <w:pPr>
        <w:pStyle w:val="6"/>
        <w:rPr>
          <w:rFonts w:hint="eastAsia" w:ascii="宋体" w:hAnsi="宋体" w:cs="宋体"/>
          <w:bCs/>
          <w:szCs w:val="21"/>
        </w:rPr>
      </w:pPr>
    </w:p>
    <w:p>
      <w:pPr>
        <w:pStyle w:val="6"/>
        <w:rPr>
          <w:rFonts w:hint="eastAsia" w:ascii="宋体" w:hAnsi="宋体" w:cs="宋体"/>
          <w:bCs/>
          <w:szCs w:val="21"/>
        </w:rPr>
      </w:pPr>
    </w:p>
    <w:p>
      <w:pPr>
        <w:pStyle w:val="6"/>
        <w:rPr>
          <w:rFonts w:hint="eastAsia" w:ascii="宋体" w:hAnsi="宋体" w:cs="宋体"/>
          <w:bCs/>
          <w:szCs w:val="21"/>
        </w:rPr>
      </w:pPr>
    </w:p>
    <w:p>
      <w:pPr>
        <w:pStyle w:val="6"/>
        <w:rPr>
          <w:rFonts w:hint="eastAsia" w:ascii="宋体" w:hAnsi="宋体" w:cs="宋体"/>
          <w:bCs/>
          <w:szCs w:val="21"/>
        </w:rPr>
      </w:pPr>
    </w:p>
    <w:p>
      <w:pPr>
        <w:pStyle w:val="6"/>
        <w:rPr>
          <w:rFonts w:hint="eastAsia" w:ascii="宋体" w:hAnsi="宋体" w:cs="宋体"/>
          <w:bCs/>
          <w:szCs w:val="21"/>
        </w:rPr>
      </w:pPr>
    </w:p>
    <w:p>
      <w:pPr>
        <w:pStyle w:val="6"/>
        <w:rPr>
          <w:rFonts w:hint="eastAsia" w:ascii="宋体" w:hAnsi="宋体" w:cs="宋体"/>
          <w:bCs/>
          <w:szCs w:val="21"/>
        </w:rPr>
      </w:pPr>
    </w:p>
    <w:p>
      <w:pPr>
        <w:pStyle w:val="6"/>
        <w:rPr>
          <w:rFonts w:hint="eastAsia" w:ascii="宋体" w:hAnsi="宋体" w:cs="宋体"/>
          <w:bCs/>
          <w:szCs w:val="21"/>
        </w:rPr>
      </w:pPr>
    </w:p>
    <w:p>
      <w:pPr>
        <w:pStyle w:val="6"/>
        <w:rPr>
          <w:rFonts w:hint="eastAsia" w:ascii="宋体" w:hAnsi="宋体" w:cs="宋体"/>
          <w:bCs/>
          <w:szCs w:val="21"/>
        </w:rPr>
      </w:pPr>
    </w:p>
    <w:p>
      <w:pPr>
        <w:pStyle w:val="6"/>
        <w:rPr>
          <w:rFonts w:hint="eastAsia" w:ascii="宋体" w:hAnsi="宋体" w:cs="宋体"/>
          <w:bCs/>
          <w:szCs w:val="21"/>
        </w:rPr>
      </w:pPr>
    </w:p>
    <w:p>
      <w:pPr>
        <w:pStyle w:val="6"/>
        <w:rPr>
          <w:rFonts w:hint="eastAsia" w:ascii="宋体" w:hAnsi="宋体" w:cs="宋体"/>
          <w:bCs/>
          <w:szCs w:val="21"/>
        </w:rPr>
      </w:pPr>
    </w:p>
    <w:p>
      <w:pPr>
        <w:pStyle w:val="6"/>
        <w:rPr>
          <w:rFonts w:hint="eastAsia" w:ascii="宋体" w:hAnsi="宋体" w:cs="宋体"/>
          <w:bCs/>
          <w:szCs w:val="21"/>
        </w:rPr>
      </w:pPr>
    </w:p>
    <w:p>
      <w:pPr>
        <w:pStyle w:val="6"/>
        <w:rPr>
          <w:rFonts w:hint="eastAsia" w:ascii="宋体" w:hAnsi="宋体" w:cs="宋体"/>
          <w:bCs/>
          <w:szCs w:val="21"/>
        </w:rPr>
      </w:pPr>
    </w:p>
    <w:p>
      <w:pPr>
        <w:pStyle w:val="6"/>
        <w:rPr>
          <w:rFonts w:hint="eastAsia" w:ascii="宋体" w:hAnsi="宋体" w:cs="宋体"/>
          <w:bCs/>
          <w:szCs w:val="21"/>
        </w:rPr>
      </w:pPr>
    </w:p>
    <w:p>
      <w:pPr>
        <w:pStyle w:val="6"/>
        <w:rPr>
          <w:rFonts w:hint="eastAsia" w:ascii="宋体" w:hAnsi="宋体" w:cs="宋体"/>
          <w:bCs/>
          <w:szCs w:val="21"/>
        </w:rPr>
      </w:pPr>
    </w:p>
    <w:p>
      <w:pPr>
        <w:pStyle w:val="6"/>
        <w:rPr>
          <w:rFonts w:hint="eastAsia" w:ascii="宋体" w:hAnsi="宋体" w:cs="宋体"/>
          <w:bCs/>
          <w:szCs w:val="21"/>
        </w:rPr>
      </w:pPr>
    </w:p>
    <w:p>
      <w:pPr>
        <w:pStyle w:val="6"/>
        <w:rPr>
          <w:rFonts w:hint="eastAsia" w:ascii="宋体" w:hAnsi="宋体" w:cs="宋体"/>
          <w:bCs/>
          <w:szCs w:val="21"/>
        </w:rPr>
      </w:pPr>
    </w:p>
    <w:p>
      <w:pPr>
        <w:pStyle w:val="6"/>
        <w:rPr>
          <w:rFonts w:hint="eastAsia" w:ascii="宋体" w:hAnsi="宋体" w:cs="宋体"/>
          <w:bCs/>
          <w:szCs w:val="21"/>
        </w:rPr>
      </w:pPr>
    </w:p>
    <w:p>
      <w:pPr>
        <w:pStyle w:val="6"/>
        <w:rPr>
          <w:rFonts w:hint="eastAsia" w:ascii="宋体" w:hAnsi="宋体" w:cs="宋体"/>
          <w:bCs/>
          <w:szCs w:val="21"/>
        </w:rPr>
      </w:pPr>
    </w:p>
    <w:p>
      <w:pPr>
        <w:pStyle w:val="6"/>
        <w:rPr>
          <w:rFonts w:hint="eastAsia" w:ascii="宋体" w:hAnsi="宋体" w:cs="宋体"/>
          <w:bCs/>
          <w:szCs w:val="21"/>
        </w:rPr>
      </w:pPr>
    </w:p>
    <w:p>
      <w:pPr>
        <w:pStyle w:val="6"/>
        <w:rPr>
          <w:rFonts w:hint="eastAsia" w:ascii="宋体" w:hAnsi="宋体" w:cs="宋体"/>
          <w:bCs/>
          <w:szCs w:val="21"/>
        </w:rPr>
      </w:pPr>
    </w:p>
    <w:p>
      <w:pPr>
        <w:pStyle w:val="6"/>
        <w:rPr>
          <w:rFonts w:hint="eastAsia" w:ascii="宋体" w:hAnsi="宋体" w:cs="宋体"/>
          <w:bCs/>
          <w:szCs w:val="21"/>
        </w:rPr>
      </w:pPr>
    </w:p>
    <w:p>
      <w:pPr>
        <w:pStyle w:val="6"/>
        <w:rPr>
          <w:rFonts w:hint="eastAsia" w:ascii="宋体" w:hAnsi="宋体" w:cs="宋体"/>
          <w:bCs/>
          <w:szCs w:val="21"/>
        </w:rPr>
      </w:pPr>
    </w:p>
    <w:p>
      <w:pPr>
        <w:pStyle w:val="6"/>
        <w:rPr>
          <w:rFonts w:hint="eastAsia" w:ascii="宋体" w:hAnsi="宋体" w:cs="宋体"/>
          <w:bCs/>
          <w:szCs w:val="21"/>
        </w:rPr>
      </w:pPr>
    </w:p>
    <w:p>
      <w:pPr>
        <w:pStyle w:val="6"/>
        <w:rPr>
          <w:rFonts w:hint="eastAsia" w:ascii="宋体" w:hAnsi="宋体" w:cs="宋体"/>
          <w:bCs/>
          <w:szCs w:val="21"/>
        </w:rPr>
      </w:pPr>
    </w:p>
    <w:p>
      <w:pPr>
        <w:pStyle w:val="6"/>
        <w:rPr>
          <w:rFonts w:hint="eastAsia" w:ascii="宋体" w:hAnsi="宋体" w:cs="宋体"/>
          <w:bCs/>
          <w:szCs w:val="21"/>
        </w:rPr>
      </w:pPr>
    </w:p>
    <w:p>
      <w:pPr>
        <w:pageBreakBefore w:val="0"/>
        <w:kinsoku/>
        <w:wordWrap/>
        <w:overflowPunct/>
        <w:bidi w:val="0"/>
        <w:adjustRightInd w:val="0"/>
        <w:snapToGrid w:val="0"/>
        <w:spacing w:line="440" w:lineRule="exact"/>
        <w:rPr>
          <w:rFonts w:ascii="宋体" w:hAnsi="宋体" w:cs="宋体"/>
          <w:bCs/>
          <w:szCs w:val="21"/>
        </w:rPr>
      </w:pPr>
      <w:r>
        <w:rPr>
          <w:rFonts w:hint="eastAsia" w:ascii="宋体" w:hAnsi="宋体" w:cs="宋体"/>
          <w:bCs/>
          <w:szCs w:val="21"/>
        </w:rPr>
        <w:t>附件5</w:t>
      </w:r>
    </w:p>
    <w:p>
      <w:pPr>
        <w:pageBreakBefore w:val="0"/>
        <w:kinsoku/>
        <w:wordWrap/>
        <w:overflowPunct/>
        <w:bidi w:val="0"/>
        <w:adjustRightInd w:val="0"/>
        <w:snapToGrid w:val="0"/>
        <w:spacing w:line="440" w:lineRule="exact"/>
        <w:jc w:val="center"/>
        <w:rPr>
          <w:rFonts w:ascii="宋体" w:hAnsi="宋体" w:cs="宋体"/>
          <w:b/>
          <w:sz w:val="30"/>
          <w:szCs w:val="30"/>
        </w:rPr>
      </w:pPr>
      <w:r>
        <w:rPr>
          <w:rFonts w:hint="eastAsia" w:ascii="宋体" w:hAnsi="宋体" w:cs="宋体"/>
          <w:b/>
          <w:sz w:val="30"/>
          <w:szCs w:val="30"/>
        </w:rPr>
        <w:t>其他证明资料或说明</w:t>
      </w:r>
    </w:p>
    <w:p>
      <w:pPr>
        <w:pageBreakBefore w:val="0"/>
        <w:kinsoku/>
        <w:wordWrap/>
        <w:overflowPunct/>
        <w:bidi w:val="0"/>
        <w:adjustRightInd w:val="0"/>
        <w:snapToGrid w:val="0"/>
        <w:spacing w:line="440" w:lineRule="exact"/>
        <w:rPr>
          <w:rFonts w:ascii="宋体" w:hAnsi="宋体" w:cs="宋体"/>
          <w:szCs w:val="21"/>
        </w:rPr>
      </w:pPr>
    </w:p>
    <w:p>
      <w:pPr>
        <w:pageBreakBefore w:val="0"/>
        <w:kinsoku/>
        <w:wordWrap/>
        <w:overflowPunct/>
        <w:bidi w:val="0"/>
        <w:adjustRightInd w:val="0"/>
        <w:snapToGrid w:val="0"/>
        <w:spacing w:line="440" w:lineRule="exact"/>
        <w:jc w:val="center"/>
        <w:rPr>
          <w:rFonts w:ascii="宋体" w:hAnsi="宋体" w:cs="宋体"/>
          <w:szCs w:val="21"/>
        </w:rPr>
      </w:pPr>
      <w:r>
        <w:rPr>
          <w:rFonts w:hint="eastAsia" w:ascii="宋体" w:hAnsi="宋体" w:cs="宋体"/>
          <w:szCs w:val="21"/>
        </w:rPr>
        <w:t>提供磋商文件或评分标准需要提供的相关证明文件复印件</w:t>
      </w:r>
    </w:p>
    <w:p>
      <w:pPr>
        <w:pageBreakBefore w:val="0"/>
        <w:kinsoku/>
        <w:wordWrap/>
        <w:overflowPunct/>
        <w:bidi w:val="0"/>
        <w:spacing w:line="440" w:lineRule="exact"/>
        <w:rPr>
          <w:rFonts w:ascii="宋体" w:hAnsi="宋体"/>
          <w:sz w:val="24"/>
        </w:rPr>
      </w:pPr>
    </w:p>
    <w:p>
      <w:pPr>
        <w:pageBreakBefore w:val="0"/>
        <w:kinsoku/>
        <w:wordWrap/>
        <w:overflowPunct/>
        <w:bidi w:val="0"/>
        <w:spacing w:before="120" w:beforeLines="50" w:after="240" w:afterLines="100" w:line="440" w:lineRule="exact"/>
        <w:jc w:val="center"/>
        <w:outlineLvl w:val="1"/>
        <w:rPr>
          <w:rFonts w:ascii="宋体" w:hAnsi="宋体" w:cs="宋体"/>
          <w:b/>
          <w:bCs/>
          <w:sz w:val="36"/>
          <w:szCs w:val="36"/>
        </w:rPr>
      </w:pPr>
    </w:p>
    <w:p>
      <w:pPr>
        <w:pageBreakBefore w:val="0"/>
        <w:kinsoku/>
        <w:wordWrap/>
        <w:overflowPunct/>
        <w:bidi w:val="0"/>
        <w:spacing w:before="120" w:beforeLines="50" w:after="240" w:afterLines="100" w:line="440" w:lineRule="exact"/>
        <w:jc w:val="center"/>
        <w:outlineLvl w:val="1"/>
        <w:rPr>
          <w:rFonts w:ascii="宋体" w:hAnsi="宋体" w:cs="宋体"/>
          <w:b/>
          <w:bCs/>
          <w:sz w:val="36"/>
          <w:szCs w:val="36"/>
        </w:rPr>
      </w:pPr>
    </w:p>
    <w:p>
      <w:pPr>
        <w:pageBreakBefore w:val="0"/>
        <w:kinsoku/>
        <w:wordWrap/>
        <w:overflowPunct/>
        <w:bidi w:val="0"/>
        <w:spacing w:before="120" w:beforeLines="50" w:after="240" w:afterLines="100" w:line="440" w:lineRule="exact"/>
        <w:jc w:val="center"/>
        <w:outlineLvl w:val="1"/>
        <w:rPr>
          <w:rFonts w:ascii="宋体" w:hAnsi="宋体" w:cs="宋体"/>
          <w:b/>
          <w:bCs/>
          <w:sz w:val="36"/>
          <w:szCs w:val="36"/>
        </w:rPr>
      </w:pPr>
    </w:p>
    <w:p>
      <w:pPr>
        <w:pageBreakBefore w:val="0"/>
        <w:kinsoku/>
        <w:wordWrap/>
        <w:overflowPunct/>
        <w:bidi w:val="0"/>
        <w:spacing w:before="120" w:beforeLines="50" w:after="240" w:afterLines="100" w:line="440" w:lineRule="exact"/>
        <w:jc w:val="center"/>
        <w:outlineLvl w:val="1"/>
        <w:rPr>
          <w:rFonts w:ascii="宋体" w:hAnsi="宋体" w:cs="宋体"/>
          <w:b/>
          <w:bCs/>
          <w:sz w:val="36"/>
          <w:szCs w:val="36"/>
        </w:rPr>
      </w:pPr>
    </w:p>
    <w:p>
      <w:pPr>
        <w:pageBreakBefore w:val="0"/>
        <w:kinsoku/>
        <w:wordWrap/>
        <w:overflowPunct/>
        <w:bidi w:val="0"/>
        <w:spacing w:before="120" w:beforeLines="50" w:after="240" w:afterLines="100" w:line="440" w:lineRule="exact"/>
        <w:jc w:val="center"/>
        <w:outlineLvl w:val="1"/>
        <w:rPr>
          <w:rFonts w:ascii="宋体" w:hAnsi="宋体" w:cs="宋体"/>
          <w:b/>
          <w:bCs/>
          <w:sz w:val="36"/>
          <w:szCs w:val="36"/>
        </w:rPr>
      </w:pPr>
    </w:p>
    <w:p>
      <w:pPr>
        <w:pageBreakBefore w:val="0"/>
        <w:kinsoku/>
        <w:wordWrap/>
        <w:overflowPunct/>
        <w:bidi w:val="0"/>
        <w:spacing w:before="120" w:beforeLines="50" w:after="240" w:afterLines="100" w:line="440" w:lineRule="exact"/>
        <w:jc w:val="center"/>
        <w:outlineLvl w:val="1"/>
        <w:rPr>
          <w:rFonts w:ascii="宋体" w:hAnsi="宋体" w:cs="宋体"/>
          <w:b/>
          <w:bCs/>
          <w:sz w:val="36"/>
          <w:szCs w:val="36"/>
        </w:rPr>
      </w:pPr>
    </w:p>
    <w:p>
      <w:pPr>
        <w:pageBreakBefore w:val="0"/>
        <w:kinsoku/>
        <w:wordWrap/>
        <w:overflowPunct/>
        <w:bidi w:val="0"/>
        <w:spacing w:before="120" w:beforeLines="50" w:after="240" w:afterLines="100" w:line="440" w:lineRule="exact"/>
        <w:jc w:val="center"/>
        <w:outlineLvl w:val="1"/>
        <w:rPr>
          <w:rFonts w:ascii="宋体" w:hAnsi="宋体" w:cs="宋体"/>
          <w:b/>
          <w:bCs/>
          <w:sz w:val="36"/>
          <w:szCs w:val="36"/>
        </w:rPr>
      </w:pPr>
    </w:p>
    <w:p>
      <w:pPr>
        <w:pStyle w:val="2"/>
        <w:pageBreakBefore w:val="0"/>
        <w:kinsoku/>
        <w:wordWrap/>
        <w:overflowPunct/>
        <w:bidi w:val="0"/>
        <w:spacing w:line="440" w:lineRule="exact"/>
        <w:ind w:firstLine="723"/>
        <w:rPr>
          <w:rFonts w:ascii="宋体" w:hAnsi="宋体" w:cs="宋体"/>
          <w:b/>
          <w:bCs/>
          <w:sz w:val="36"/>
          <w:szCs w:val="36"/>
        </w:rPr>
      </w:pPr>
    </w:p>
    <w:p>
      <w:pPr>
        <w:pStyle w:val="14"/>
        <w:pageBreakBefore w:val="0"/>
        <w:kinsoku/>
        <w:wordWrap/>
        <w:overflowPunct/>
        <w:bidi w:val="0"/>
        <w:spacing w:line="440" w:lineRule="exact"/>
        <w:rPr>
          <w:rFonts w:ascii="宋体" w:hAnsi="宋体" w:cs="宋体"/>
          <w:b/>
          <w:bCs/>
          <w:sz w:val="36"/>
          <w:szCs w:val="36"/>
        </w:rPr>
      </w:pPr>
    </w:p>
    <w:p>
      <w:pPr>
        <w:pStyle w:val="15"/>
        <w:pageBreakBefore w:val="0"/>
        <w:kinsoku/>
        <w:wordWrap/>
        <w:overflowPunct/>
        <w:bidi w:val="0"/>
        <w:spacing w:line="440" w:lineRule="exact"/>
        <w:ind w:firstLine="210"/>
      </w:pPr>
    </w:p>
    <w:p>
      <w:pPr>
        <w:pStyle w:val="14"/>
        <w:pageBreakBefore w:val="0"/>
        <w:kinsoku/>
        <w:wordWrap/>
        <w:overflowPunct/>
        <w:bidi w:val="0"/>
        <w:spacing w:line="440" w:lineRule="exact"/>
        <w:rPr>
          <w:rFonts w:ascii="宋体" w:hAnsi="宋体" w:cs="宋体"/>
          <w:b/>
          <w:bCs/>
          <w:sz w:val="36"/>
          <w:szCs w:val="36"/>
        </w:rPr>
      </w:pPr>
    </w:p>
    <w:p>
      <w:pPr>
        <w:pStyle w:val="15"/>
        <w:pageBreakBefore w:val="0"/>
        <w:kinsoku/>
        <w:wordWrap/>
        <w:overflowPunct/>
        <w:bidi w:val="0"/>
        <w:spacing w:line="440" w:lineRule="exact"/>
        <w:ind w:firstLine="361"/>
        <w:rPr>
          <w:rFonts w:ascii="宋体" w:hAnsi="宋体" w:cs="宋体"/>
          <w:b/>
          <w:bCs/>
          <w:sz w:val="36"/>
          <w:szCs w:val="36"/>
        </w:rPr>
      </w:pPr>
    </w:p>
    <w:p>
      <w:pPr>
        <w:pageBreakBefore w:val="0"/>
        <w:kinsoku/>
        <w:wordWrap/>
        <w:overflowPunct/>
        <w:bidi w:val="0"/>
        <w:spacing w:line="440" w:lineRule="exact"/>
        <w:rPr>
          <w:rFonts w:ascii="宋体" w:hAnsi="宋体" w:cs="宋体"/>
          <w:b/>
          <w:bCs/>
          <w:sz w:val="36"/>
          <w:szCs w:val="36"/>
        </w:rPr>
      </w:pPr>
    </w:p>
    <w:p>
      <w:pPr>
        <w:pStyle w:val="2"/>
        <w:pageBreakBefore w:val="0"/>
        <w:kinsoku/>
        <w:wordWrap/>
        <w:overflowPunct/>
        <w:bidi w:val="0"/>
        <w:spacing w:line="440" w:lineRule="exact"/>
        <w:ind w:firstLine="723"/>
        <w:rPr>
          <w:rFonts w:ascii="宋体" w:hAnsi="宋体" w:cs="宋体"/>
          <w:b/>
          <w:bCs/>
          <w:sz w:val="36"/>
          <w:szCs w:val="36"/>
        </w:rPr>
      </w:pPr>
    </w:p>
    <w:p>
      <w:pPr>
        <w:pStyle w:val="14"/>
        <w:pageBreakBefore w:val="0"/>
        <w:kinsoku/>
        <w:wordWrap/>
        <w:overflowPunct/>
        <w:bidi w:val="0"/>
        <w:spacing w:line="440" w:lineRule="exact"/>
        <w:rPr>
          <w:rFonts w:ascii="宋体" w:hAnsi="宋体" w:cs="宋体"/>
          <w:b/>
          <w:bCs/>
          <w:sz w:val="36"/>
          <w:szCs w:val="36"/>
        </w:rPr>
      </w:pPr>
    </w:p>
    <w:p>
      <w:pPr>
        <w:pStyle w:val="15"/>
        <w:pageBreakBefore w:val="0"/>
        <w:kinsoku/>
        <w:wordWrap/>
        <w:overflowPunct/>
        <w:bidi w:val="0"/>
        <w:spacing w:line="440" w:lineRule="exact"/>
        <w:ind w:firstLine="210"/>
      </w:pPr>
    </w:p>
    <w:p>
      <w:pPr>
        <w:pageBreakBefore w:val="0"/>
        <w:kinsoku/>
        <w:wordWrap/>
        <w:overflowPunct/>
        <w:bidi w:val="0"/>
        <w:spacing w:before="120" w:beforeLines="50" w:after="240" w:afterLines="100" w:line="440" w:lineRule="exact"/>
        <w:jc w:val="center"/>
        <w:outlineLvl w:val="1"/>
        <w:rPr>
          <w:rFonts w:ascii="宋体" w:hAnsi="宋体" w:cs="宋体"/>
          <w:b/>
          <w:bCs/>
          <w:sz w:val="36"/>
          <w:szCs w:val="36"/>
        </w:rPr>
      </w:pPr>
    </w:p>
    <w:p>
      <w:pPr>
        <w:pageBreakBefore w:val="0"/>
        <w:kinsoku/>
        <w:wordWrap/>
        <w:overflowPunct/>
        <w:bidi w:val="0"/>
        <w:spacing w:before="120" w:beforeLines="50" w:after="240" w:afterLines="100" w:line="440" w:lineRule="exact"/>
        <w:jc w:val="center"/>
        <w:outlineLvl w:val="1"/>
        <w:rPr>
          <w:rFonts w:ascii="宋体" w:hAnsi="宋体" w:cs="宋体"/>
          <w:b/>
          <w:bCs/>
          <w:sz w:val="36"/>
          <w:szCs w:val="36"/>
        </w:rPr>
      </w:pPr>
    </w:p>
    <w:p>
      <w:pPr>
        <w:pStyle w:val="7"/>
      </w:pPr>
    </w:p>
    <w:p>
      <w:pPr>
        <w:pageBreakBefore w:val="0"/>
        <w:kinsoku/>
        <w:wordWrap/>
        <w:overflowPunct/>
        <w:bidi w:val="0"/>
        <w:spacing w:before="120" w:beforeLines="50" w:after="240" w:afterLines="100" w:line="440" w:lineRule="exact"/>
        <w:jc w:val="center"/>
        <w:outlineLvl w:val="1"/>
        <w:rPr>
          <w:rFonts w:ascii="宋体" w:hAnsi="宋体" w:cs="宋体"/>
          <w:b/>
          <w:bCs/>
          <w:sz w:val="36"/>
          <w:szCs w:val="36"/>
        </w:rPr>
      </w:pPr>
      <w:r>
        <w:rPr>
          <w:rFonts w:hint="eastAsia" w:ascii="宋体" w:hAnsi="宋体" w:cs="宋体"/>
          <w:b/>
          <w:bCs/>
          <w:sz w:val="36"/>
          <w:szCs w:val="36"/>
        </w:rPr>
        <w:t>三、服务方案说明</w:t>
      </w:r>
      <w:bookmarkEnd w:id="31"/>
    </w:p>
    <w:p>
      <w:pPr>
        <w:pageBreakBefore w:val="0"/>
        <w:kinsoku/>
        <w:wordWrap/>
        <w:overflowPunct/>
        <w:bidi w:val="0"/>
        <w:adjustRightInd w:val="0"/>
        <w:snapToGrid w:val="0"/>
        <w:spacing w:line="440" w:lineRule="exact"/>
        <w:ind w:right="420"/>
        <w:outlineLvl w:val="2"/>
        <w:rPr>
          <w:rFonts w:ascii="微软雅黑" w:hAnsi="微软雅黑" w:eastAsia="微软雅黑"/>
          <w:szCs w:val="21"/>
        </w:rPr>
      </w:pPr>
      <w:bookmarkStart w:id="34" w:name="_Toc24164"/>
      <w:r>
        <w:rPr>
          <w:rFonts w:hint="eastAsia" w:ascii="微软雅黑" w:hAnsi="微软雅黑" w:eastAsia="微软雅黑"/>
          <w:szCs w:val="21"/>
        </w:rPr>
        <w:t xml:space="preserve">附件6  </w:t>
      </w:r>
      <w:bookmarkEnd w:id="34"/>
    </w:p>
    <w:p>
      <w:pPr>
        <w:pageBreakBefore w:val="0"/>
        <w:kinsoku/>
        <w:wordWrap/>
        <w:overflowPunct/>
        <w:bidi w:val="0"/>
        <w:adjustRightInd w:val="0"/>
        <w:snapToGrid w:val="0"/>
        <w:spacing w:line="440" w:lineRule="exact"/>
        <w:rPr>
          <w:rFonts w:ascii="宋体" w:hAnsi="宋体"/>
          <w:szCs w:val="21"/>
        </w:rPr>
      </w:pPr>
    </w:p>
    <w:p>
      <w:pPr>
        <w:pageBreakBefore w:val="0"/>
        <w:kinsoku/>
        <w:wordWrap/>
        <w:overflowPunct/>
        <w:bidi w:val="0"/>
        <w:spacing w:line="440" w:lineRule="exact"/>
        <w:jc w:val="center"/>
        <w:rPr>
          <w:rFonts w:ascii="黑体" w:eastAsia="黑体"/>
          <w:sz w:val="30"/>
          <w:szCs w:val="30"/>
        </w:rPr>
      </w:pPr>
      <w:r>
        <w:rPr>
          <w:rFonts w:hint="eastAsia" w:ascii="黑体" w:eastAsia="黑体"/>
          <w:sz w:val="30"/>
          <w:szCs w:val="30"/>
        </w:rPr>
        <w:t>服务方案说明</w:t>
      </w:r>
    </w:p>
    <w:p>
      <w:pPr>
        <w:pageBreakBefore w:val="0"/>
        <w:kinsoku/>
        <w:wordWrap/>
        <w:overflowPunct/>
        <w:bidi w:val="0"/>
        <w:adjustRightInd w:val="0"/>
        <w:snapToGrid w:val="0"/>
        <w:spacing w:line="440" w:lineRule="exact"/>
        <w:rPr>
          <w:rFonts w:ascii="宋体" w:hAnsi="宋体" w:cs="宋体"/>
          <w:szCs w:val="21"/>
        </w:rPr>
      </w:pPr>
    </w:p>
    <w:p>
      <w:pPr>
        <w:pageBreakBefore w:val="0"/>
        <w:kinsoku/>
        <w:wordWrap/>
        <w:overflowPunct/>
        <w:bidi w:val="0"/>
        <w:adjustRightInd w:val="0"/>
        <w:snapToGrid w:val="0"/>
        <w:spacing w:line="440" w:lineRule="exact"/>
        <w:jc w:val="center"/>
        <w:rPr>
          <w:rFonts w:ascii="宋体" w:hAnsi="宋体"/>
          <w:szCs w:val="21"/>
        </w:rPr>
      </w:pPr>
      <w:r>
        <w:rPr>
          <w:rFonts w:hint="eastAsia" w:ascii="宋体" w:hAnsi="宋体" w:cs="宋体"/>
          <w:szCs w:val="21"/>
        </w:rPr>
        <w:t>服务类项目供应商应根据第四章规定及评审因素和标准要求自行编写技术服务方案。</w:t>
      </w:r>
    </w:p>
    <w:p>
      <w:pPr>
        <w:pageBreakBefore w:val="0"/>
        <w:kinsoku/>
        <w:wordWrap/>
        <w:overflowPunct/>
        <w:bidi w:val="0"/>
        <w:adjustRightInd w:val="0"/>
        <w:snapToGrid w:val="0"/>
        <w:spacing w:line="440" w:lineRule="exact"/>
        <w:rPr>
          <w:rFonts w:ascii="宋体" w:hAnsi="宋体"/>
          <w:szCs w:val="21"/>
        </w:rPr>
      </w:pPr>
    </w:p>
    <w:p>
      <w:pPr>
        <w:pageBreakBefore w:val="0"/>
        <w:kinsoku/>
        <w:wordWrap/>
        <w:overflowPunct/>
        <w:bidi w:val="0"/>
        <w:adjustRightInd w:val="0"/>
        <w:snapToGrid w:val="0"/>
        <w:spacing w:line="440" w:lineRule="exact"/>
        <w:rPr>
          <w:rFonts w:ascii="宋体" w:hAnsi="宋体"/>
          <w:szCs w:val="21"/>
        </w:rPr>
      </w:pPr>
    </w:p>
    <w:p>
      <w:pPr>
        <w:pageBreakBefore w:val="0"/>
        <w:kinsoku/>
        <w:wordWrap/>
        <w:overflowPunct/>
        <w:bidi w:val="0"/>
        <w:adjustRightInd w:val="0"/>
        <w:snapToGrid w:val="0"/>
        <w:spacing w:line="440" w:lineRule="exact"/>
        <w:rPr>
          <w:rFonts w:ascii="宋体" w:hAnsi="宋体"/>
          <w:szCs w:val="21"/>
        </w:rPr>
      </w:pPr>
    </w:p>
    <w:p>
      <w:pPr>
        <w:pStyle w:val="20"/>
        <w:pageBreakBefore w:val="0"/>
        <w:kinsoku/>
        <w:wordWrap/>
        <w:overflowPunct/>
        <w:bidi w:val="0"/>
        <w:adjustRightInd w:val="0"/>
        <w:snapToGrid w:val="0"/>
        <w:spacing w:line="440" w:lineRule="exact"/>
        <w:ind w:left="0" w:leftChars="0"/>
        <w:rPr>
          <w:rFonts w:ascii="宋体" w:hAnsi="宋体"/>
          <w:bCs/>
          <w:szCs w:val="21"/>
        </w:rPr>
      </w:pPr>
      <w:r>
        <w:rPr>
          <w:rFonts w:hint="eastAsia" w:ascii="宋体" w:hAnsi="宋体"/>
          <w:szCs w:val="21"/>
        </w:rPr>
        <w:t>供应商名称（盖单位章）：</w:t>
      </w:r>
    </w:p>
    <w:p>
      <w:pPr>
        <w:pageBreakBefore w:val="0"/>
        <w:kinsoku/>
        <w:wordWrap/>
        <w:overflowPunct/>
        <w:bidi w:val="0"/>
        <w:adjustRightInd w:val="0"/>
        <w:snapToGrid w:val="0"/>
        <w:spacing w:line="440" w:lineRule="exact"/>
        <w:rPr>
          <w:rFonts w:ascii="宋体" w:hAnsi="宋体"/>
          <w:szCs w:val="21"/>
        </w:rPr>
      </w:pPr>
      <w:r>
        <w:rPr>
          <w:rFonts w:hint="eastAsia" w:ascii="宋体" w:hAnsi="宋体"/>
          <w:szCs w:val="21"/>
        </w:rPr>
        <w:t>法定代表人或其委托代理人(签字)：</w:t>
      </w:r>
    </w:p>
    <w:p>
      <w:pPr>
        <w:pageBreakBefore w:val="0"/>
        <w:kinsoku/>
        <w:wordWrap/>
        <w:overflowPunct/>
        <w:bidi w:val="0"/>
        <w:spacing w:line="440" w:lineRule="exact"/>
        <w:rPr>
          <w:rFonts w:ascii="宋体"/>
        </w:rPr>
      </w:pPr>
      <w:r>
        <w:rPr>
          <w:rFonts w:hint="eastAsia" w:ascii="宋体" w:hAnsi="宋体"/>
          <w:szCs w:val="21"/>
        </w:rPr>
        <w:t>日   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pageBreakBefore w:val="0"/>
        <w:kinsoku/>
        <w:wordWrap/>
        <w:overflowPunct/>
        <w:bidi w:val="0"/>
        <w:spacing w:line="440" w:lineRule="exact"/>
        <w:rPr>
          <w:rFonts w:ascii="宋体" w:hAnsi="宋体"/>
          <w:sz w:val="24"/>
        </w:rPr>
      </w:pPr>
    </w:p>
    <w:p>
      <w:pPr>
        <w:pageBreakBefore w:val="0"/>
        <w:kinsoku/>
        <w:wordWrap/>
        <w:overflowPunct/>
        <w:bidi w:val="0"/>
        <w:spacing w:line="440" w:lineRule="exact"/>
        <w:rPr>
          <w:rFonts w:ascii="宋体" w:hAnsi="宋体"/>
          <w:sz w:val="24"/>
        </w:rPr>
      </w:pPr>
    </w:p>
    <w:p>
      <w:pPr>
        <w:pageBreakBefore w:val="0"/>
        <w:kinsoku/>
        <w:wordWrap/>
        <w:overflowPunct/>
        <w:bidi w:val="0"/>
        <w:spacing w:line="440" w:lineRule="exact"/>
        <w:rPr>
          <w:rFonts w:ascii="宋体" w:hAnsi="宋体"/>
          <w:sz w:val="24"/>
        </w:rPr>
      </w:pPr>
    </w:p>
    <w:p>
      <w:pPr>
        <w:pageBreakBefore w:val="0"/>
        <w:kinsoku/>
        <w:wordWrap/>
        <w:overflowPunct/>
        <w:bidi w:val="0"/>
        <w:spacing w:line="440" w:lineRule="exact"/>
        <w:rPr>
          <w:rFonts w:ascii="宋体" w:hAnsi="宋体"/>
          <w:sz w:val="24"/>
        </w:rPr>
      </w:pPr>
    </w:p>
    <w:p>
      <w:pPr>
        <w:pageBreakBefore w:val="0"/>
        <w:widowControl/>
        <w:kinsoku/>
        <w:wordWrap/>
        <w:overflowPunct/>
        <w:bidi w:val="0"/>
        <w:spacing w:line="440" w:lineRule="exact"/>
        <w:jc w:val="left"/>
        <w:sectPr>
          <w:pgSz w:w="11906" w:h="16838"/>
          <w:pgMar w:top="1134" w:right="1134" w:bottom="1134" w:left="1134" w:header="510" w:footer="624" w:gutter="0"/>
          <w:cols w:space="720" w:num="1"/>
          <w:docGrid w:linePitch="312" w:charSpace="0"/>
        </w:sectPr>
      </w:pPr>
    </w:p>
    <w:p>
      <w:pPr>
        <w:pageBreakBefore w:val="0"/>
        <w:kinsoku/>
        <w:wordWrap/>
        <w:overflowPunct/>
        <w:bidi w:val="0"/>
        <w:spacing w:before="120" w:beforeLines="50" w:after="240" w:afterLines="100" w:line="440" w:lineRule="exact"/>
        <w:jc w:val="center"/>
        <w:outlineLvl w:val="1"/>
        <w:rPr>
          <w:rFonts w:ascii="宋体" w:hAnsi="宋体" w:cs="宋体"/>
          <w:b/>
          <w:bCs/>
          <w:sz w:val="36"/>
          <w:szCs w:val="36"/>
        </w:rPr>
      </w:pPr>
      <w:bookmarkStart w:id="35" w:name="_Toc24460"/>
      <w:bookmarkStart w:id="36" w:name="_Toc472022217"/>
      <w:r>
        <w:rPr>
          <w:rFonts w:hint="eastAsia" w:ascii="宋体" w:hAnsi="宋体" w:cs="宋体"/>
          <w:b/>
          <w:bCs/>
          <w:sz w:val="36"/>
          <w:szCs w:val="36"/>
        </w:rPr>
        <w:t>四、技术/商务响应与偏离表</w:t>
      </w:r>
      <w:bookmarkEnd w:id="35"/>
      <w:bookmarkEnd w:id="36"/>
    </w:p>
    <w:tbl>
      <w:tblPr>
        <w:tblStyle w:val="31"/>
        <w:tblW w:w="0" w:type="auto"/>
        <w:tblInd w:w="0" w:type="dxa"/>
        <w:tblLayout w:type="fixed"/>
        <w:tblCellMar>
          <w:top w:w="0" w:type="dxa"/>
          <w:left w:w="28" w:type="dxa"/>
          <w:bottom w:w="0" w:type="dxa"/>
          <w:right w:w="28" w:type="dxa"/>
        </w:tblCellMar>
      </w:tblPr>
      <w:tblGrid>
        <w:gridCol w:w="634"/>
        <w:gridCol w:w="1685"/>
        <w:gridCol w:w="4593"/>
        <w:gridCol w:w="4594"/>
        <w:gridCol w:w="1517"/>
        <w:gridCol w:w="1119"/>
      </w:tblGrid>
      <w:tr>
        <w:tblPrEx>
          <w:tblCellMar>
            <w:top w:w="0" w:type="dxa"/>
            <w:left w:w="28" w:type="dxa"/>
            <w:bottom w:w="0" w:type="dxa"/>
            <w:right w:w="28" w:type="dxa"/>
          </w:tblCellMar>
        </w:tblPrEx>
        <w:trPr>
          <w:trHeight w:val="504" w:hRule="atLeast"/>
        </w:trPr>
        <w:tc>
          <w:tcPr>
            <w:tcW w:w="634" w:type="dxa"/>
            <w:tcBorders>
              <w:top w:val="double" w:color="auto" w:sz="2" w:space="0"/>
              <w:left w:val="double" w:color="auto" w:sz="2" w:space="0"/>
              <w:bottom w:val="single" w:color="auto" w:sz="6" w:space="0"/>
              <w:right w:val="single" w:color="auto" w:sz="6" w:space="0"/>
            </w:tcBorders>
            <w:vAlign w:val="center"/>
          </w:tcPr>
          <w:p>
            <w:pPr>
              <w:pageBreakBefore w:val="0"/>
              <w:kinsoku/>
              <w:wordWrap/>
              <w:overflowPunct/>
              <w:bidi w:val="0"/>
              <w:adjustRightInd w:val="0"/>
              <w:snapToGrid w:val="0"/>
              <w:spacing w:line="440" w:lineRule="exact"/>
              <w:jc w:val="center"/>
              <w:rPr>
                <w:rFonts w:ascii="宋体" w:hAnsi="宋体"/>
                <w:b/>
                <w:bCs/>
                <w:szCs w:val="21"/>
              </w:rPr>
            </w:pPr>
            <w:r>
              <w:rPr>
                <w:rFonts w:hint="eastAsia" w:ascii="宋体" w:hAnsi="宋体"/>
                <w:b/>
              </w:rPr>
              <w:t>序号</w:t>
            </w:r>
          </w:p>
        </w:tc>
        <w:tc>
          <w:tcPr>
            <w:tcW w:w="1685" w:type="dxa"/>
            <w:tcBorders>
              <w:top w:val="double" w:color="auto" w:sz="2" w:space="0"/>
              <w:left w:val="nil"/>
              <w:bottom w:val="single" w:color="auto" w:sz="6" w:space="0"/>
              <w:right w:val="single" w:color="auto" w:sz="6" w:space="0"/>
            </w:tcBorders>
            <w:vAlign w:val="center"/>
          </w:tcPr>
          <w:p>
            <w:pPr>
              <w:pageBreakBefore w:val="0"/>
              <w:kinsoku/>
              <w:wordWrap/>
              <w:overflowPunct/>
              <w:bidi w:val="0"/>
              <w:adjustRightInd w:val="0"/>
              <w:snapToGrid w:val="0"/>
              <w:spacing w:line="440" w:lineRule="exact"/>
              <w:jc w:val="center"/>
              <w:rPr>
                <w:rFonts w:ascii="宋体" w:hAnsi="宋体"/>
                <w:b/>
                <w:szCs w:val="21"/>
              </w:rPr>
            </w:pPr>
            <w:r>
              <w:rPr>
                <w:rFonts w:hint="eastAsia" w:ascii="宋体" w:hAnsi="宋体"/>
                <w:b/>
              </w:rPr>
              <w:t>磋商文件条目号</w:t>
            </w:r>
          </w:p>
        </w:tc>
        <w:tc>
          <w:tcPr>
            <w:tcW w:w="4593" w:type="dxa"/>
            <w:tcBorders>
              <w:top w:val="double" w:color="auto" w:sz="2" w:space="0"/>
              <w:left w:val="nil"/>
              <w:bottom w:val="single" w:color="auto" w:sz="6" w:space="0"/>
              <w:right w:val="single" w:color="auto" w:sz="6" w:space="0"/>
            </w:tcBorders>
            <w:vAlign w:val="center"/>
          </w:tcPr>
          <w:p>
            <w:pPr>
              <w:pageBreakBefore w:val="0"/>
              <w:kinsoku/>
              <w:wordWrap/>
              <w:overflowPunct/>
              <w:bidi w:val="0"/>
              <w:adjustRightInd w:val="0"/>
              <w:snapToGrid w:val="0"/>
              <w:spacing w:line="440" w:lineRule="exact"/>
              <w:jc w:val="center"/>
              <w:rPr>
                <w:rFonts w:ascii="宋体" w:hAnsi="宋体"/>
                <w:b/>
                <w:szCs w:val="21"/>
              </w:rPr>
            </w:pPr>
            <w:r>
              <w:rPr>
                <w:rFonts w:hint="eastAsia" w:ascii="宋体" w:hAnsi="宋体"/>
                <w:b/>
              </w:rPr>
              <w:t>采购规格/商务条款</w:t>
            </w:r>
          </w:p>
        </w:tc>
        <w:tc>
          <w:tcPr>
            <w:tcW w:w="4594" w:type="dxa"/>
            <w:tcBorders>
              <w:top w:val="double" w:color="auto" w:sz="2" w:space="0"/>
              <w:left w:val="nil"/>
              <w:bottom w:val="single" w:color="auto" w:sz="6" w:space="0"/>
              <w:right w:val="single" w:color="auto" w:sz="6" w:space="0"/>
            </w:tcBorders>
            <w:vAlign w:val="center"/>
          </w:tcPr>
          <w:p>
            <w:pPr>
              <w:pageBreakBefore w:val="0"/>
              <w:kinsoku/>
              <w:wordWrap/>
              <w:overflowPunct/>
              <w:bidi w:val="0"/>
              <w:adjustRightInd w:val="0"/>
              <w:snapToGrid w:val="0"/>
              <w:spacing w:line="440" w:lineRule="exact"/>
              <w:jc w:val="center"/>
              <w:rPr>
                <w:rFonts w:ascii="宋体" w:hAnsi="宋体"/>
                <w:b/>
                <w:szCs w:val="21"/>
              </w:rPr>
            </w:pPr>
            <w:r>
              <w:rPr>
                <w:rFonts w:hint="eastAsia" w:ascii="宋体" w:hAnsi="宋体"/>
                <w:b/>
              </w:rPr>
              <w:t>响应文件的规格/商务条款</w:t>
            </w:r>
          </w:p>
        </w:tc>
        <w:tc>
          <w:tcPr>
            <w:tcW w:w="1517" w:type="dxa"/>
            <w:tcBorders>
              <w:top w:val="double" w:color="auto" w:sz="2" w:space="0"/>
              <w:left w:val="nil"/>
              <w:bottom w:val="single" w:color="auto" w:sz="6" w:space="0"/>
              <w:right w:val="single" w:color="auto" w:sz="6" w:space="0"/>
            </w:tcBorders>
            <w:vAlign w:val="center"/>
          </w:tcPr>
          <w:p>
            <w:pPr>
              <w:pageBreakBefore w:val="0"/>
              <w:kinsoku/>
              <w:wordWrap/>
              <w:overflowPunct/>
              <w:bidi w:val="0"/>
              <w:adjustRightInd w:val="0"/>
              <w:snapToGrid w:val="0"/>
              <w:spacing w:line="440" w:lineRule="exact"/>
              <w:jc w:val="center"/>
              <w:rPr>
                <w:rFonts w:ascii="宋体" w:hAnsi="宋体"/>
                <w:b/>
                <w:bCs/>
                <w:szCs w:val="21"/>
              </w:rPr>
            </w:pPr>
            <w:r>
              <w:rPr>
                <w:rFonts w:hint="eastAsia" w:ascii="宋体" w:hAnsi="宋体"/>
                <w:b/>
              </w:rPr>
              <w:t>响应与偏离</w:t>
            </w:r>
          </w:p>
        </w:tc>
        <w:tc>
          <w:tcPr>
            <w:tcW w:w="1119" w:type="dxa"/>
            <w:tcBorders>
              <w:top w:val="double" w:color="auto" w:sz="2" w:space="0"/>
              <w:left w:val="nil"/>
              <w:bottom w:val="single" w:color="auto" w:sz="6" w:space="0"/>
              <w:right w:val="double" w:color="auto" w:sz="2" w:space="0"/>
            </w:tcBorders>
            <w:vAlign w:val="center"/>
          </w:tcPr>
          <w:p>
            <w:pPr>
              <w:pageBreakBefore w:val="0"/>
              <w:kinsoku/>
              <w:wordWrap/>
              <w:overflowPunct/>
              <w:bidi w:val="0"/>
              <w:adjustRightInd w:val="0"/>
              <w:snapToGrid w:val="0"/>
              <w:spacing w:line="440" w:lineRule="exact"/>
              <w:jc w:val="center"/>
              <w:rPr>
                <w:rFonts w:ascii="宋体" w:hAnsi="宋体"/>
                <w:b/>
                <w:bCs/>
                <w:szCs w:val="21"/>
              </w:rPr>
            </w:pPr>
            <w:r>
              <w:rPr>
                <w:rFonts w:hint="eastAsia" w:ascii="宋体" w:hAnsi="宋体"/>
                <w:b/>
              </w:rPr>
              <w:t>说明</w:t>
            </w:r>
          </w:p>
        </w:tc>
      </w:tr>
      <w:tr>
        <w:tblPrEx>
          <w:tblCellMar>
            <w:top w:w="0" w:type="dxa"/>
            <w:left w:w="28" w:type="dxa"/>
            <w:bottom w:w="0" w:type="dxa"/>
            <w:right w:w="28" w:type="dxa"/>
          </w:tblCellMar>
        </w:tblPrEx>
        <w:trPr>
          <w:trHeight w:val="505" w:hRule="atLeast"/>
        </w:trPr>
        <w:tc>
          <w:tcPr>
            <w:tcW w:w="634" w:type="dxa"/>
            <w:tcBorders>
              <w:top w:val="single" w:color="auto" w:sz="6" w:space="0"/>
              <w:left w:val="double" w:color="auto" w:sz="2" w:space="0"/>
              <w:bottom w:val="single" w:color="auto" w:sz="6" w:space="0"/>
              <w:right w:val="single" w:color="auto" w:sz="6" w:space="0"/>
            </w:tcBorders>
            <w:vAlign w:val="center"/>
          </w:tcPr>
          <w:p>
            <w:pPr>
              <w:pageBreakBefore w:val="0"/>
              <w:numPr>
                <w:ilvl w:val="0"/>
                <w:numId w:val="10"/>
              </w:numPr>
              <w:kinsoku/>
              <w:wordWrap/>
              <w:overflowPunct/>
              <w:bidi w:val="0"/>
              <w:adjustRightInd w:val="0"/>
              <w:snapToGrid w:val="0"/>
              <w:spacing w:line="440" w:lineRule="exact"/>
              <w:jc w:val="center"/>
              <w:rPr>
                <w:rFonts w:ascii="宋体" w:hAnsi="宋体"/>
                <w:szCs w:val="21"/>
              </w:rPr>
            </w:pPr>
          </w:p>
        </w:tc>
        <w:tc>
          <w:tcPr>
            <w:tcW w:w="1685" w:type="dxa"/>
            <w:tcBorders>
              <w:top w:val="single" w:color="auto" w:sz="6" w:space="0"/>
              <w:left w:val="nil"/>
              <w:bottom w:val="single" w:color="auto" w:sz="6" w:space="0"/>
              <w:right w:val="single" w:color="auto" w:sz="6" w:space="0"/>
            </w:tcBorders>
            <w:vAlign w:val="center"/>
          </w:tcPr>
          <w:p>
            <w:pPr>
              <w:pageBreakBefore w:val="0"/>
              <w:kinsoku/>
              <w:wordWrap/>
              <w:overflowPunct/>
              <w:bidi w:val="0"/>
              <w:adjustRightInd w:val="0"/>
              <w:snapToGrid w:val="0"/>
              <w:spacing w:line="440" w:lineRule="exact"/>
              <w:ind w:left="-88" w:leftChars="-42"/>
              <w:jc w:val="center"/>
              <w:rPr>
                <w:rFonts w:ascii="宋体" w:hAnsi="宋体"/>
                <w:szCs w:val="21"/>
              </w:rPr>
            </w:pPr>
          </w:p>
        </w:tc>
        <w:tc>
          <w:tcPr>
            <w:tcW w:w="4593" w:type="dxa"/>
            <w:tcBorders>
              <w:top w:val="single" w:color="auto" w:sz="6" w:space="0"/>
              <w:left w:val="nil"/>
              <w:bottom w:val="single" w:color="auto" w:sz="6" w:space="0"/>
              <w:right w:val="single" w:color="auto" w:sz="6" w:space="0"/>
            </w:tcBorders>
            <w:vAlign w:val="center"/>
          </w:tcPr>
          <w:p>
            <w:pPr>
              <w:pageBreakBefore w:val="0"/>
              <w:kinsoku/>
              <w:wordWrap/>
              <w:overflowPunct/>
              <w:bidi w:val="0"/>
              <w:adjustRightInd w:val="0"/>
              <w:snapToGrid w:val="0"/>
              <w:spacing w:line="440" w:lineRule="exact"/>
              <w:rPr>
                <w:rFonts w:ascii="宋体" w:hAnsi="宋体"/>
                <w:szCs w:val="21"/>
              </w:rPr>
            </w:pPr>
          </w:p>
        </w:tc>
        <w:tc>
          <w:tcPr>
            <w:tcW w:w="4594" w:type="dxa"/>
            <w:tcBorders>
              <w:top w:val="single" w:color="auto" w:sz="6" w:space="0"/>
              <w:left w:val="nil"/>
              <w:bottom w:val="single" w:color="auto" w:sz="6" w:space="0"/>
              <w:right w:val="single" w:color="auto" w:sz="6" w:space="0"/>
            </w:tcBorders>
            <w:vAlign w:val="center"/>
          </w:tcPr>
          <w:p>
            <w:pPr>
              <w:pageBreakBefore w:val="0"/>
              <w:kinsoku/>
              <w:wordWrap/>
              <w:overflowPunct/>
              <w:bidi w:val="0"/>
              <w:adjustRightInd w:val="0"/>
              <w:snapToGrid w:val="0"/>
              <w:spacing w:line="440" w:lineRule="exact"/>
              <w:rPr>
                <w:rFonts w:ascii="宋体" w:hAnsi="宋体"/>
                <w:szCs w:val="21"/>
              </w:rPr>
            </w:pPr>
          </w:p>
        </w:tc>
        <w:tc>
          <w:tcPr>
            <w:tcW w:w="1517" w:type="dxa"/>
            <w:tcBorders>
              <w:top w:val="single" w:color="auto" w:sz="6" w:space="0"/>
              <w:left w:val="nil"/>
              <w:bottom w:val="single" w:color="auto" w:sz="6" w:space="0"/>
              <w:right w:val="single" w:color="auto" w:sz="6" w:space="0"/>
            </w:tcBorders>
            <w:vAlign w:val="center"/>
          </w:tcPr>
          <w:p>
            <w:pPr>
              <w:pageBreakBefore w:val="0"/>
              <w:kinsoku/>
              <w:wordWrap/>
              <w:overflowPunct/>
              <w:bidi w:val="0"/>
              <w:adjustRightInd w:val="0"/>
              <w:snapToGrid w:val="0"/>
              <w:spacing w:line="440" w:lineRule="exact"/>
              <w:ind w:left="-88" w:leftChars="-42"/>
              <w:jc w:val="center"/>
              <w:rPr>
                <w:rFonts w:ascii="宋体" w:hAnsi="宋体"/>
                <w:szCs w:val="21"/>
              </w:rPr>
            </w:pPr>
          </w:p>
        </w:tc>
        <w:tc>
          <w:tcPr>
            <w:tcW w:w="1119" w:type="dxa"/>
            <w:tcBorders>
              <w:top w:val="single" w:color="auto" w:sz="6" w:space="0"/>
              <w:left w:val="nil"/>
              <w:bottom w:val="single" w:color="auto" w:sz="6" w:space="0"/>
              <w:right w:val="double" w:color="auto" w:sz="2" w:space="0"/>
            </w:tcBorders>
            <w:vAlign w:val="center"/>
          </w:tcPr>
          <w:p>
            <w:pPr>
              <w:pageBreakBefore w:val="0"/>
              <w:kinsoku/>
              <w:wordWrap/>
              <w:overflowPunct/>
              <w:bidi w:val="0"/>
              <w:adjustRightInd w:val="0"/>
              <w:snapToGrid w:val="0"/>
              <w:spacing w:line="440" w:lineRule="exact"/>
              <w:ind w:left="-88" w:leftChars="-42"/>
              <w:jc w:val="center"/>
              <w:rPr>
                <w:rFonts w:ascii="宋体" w:hAnsi="宋体"/>
                <w:szCs w:val="21"/>
              </w:rPr>
            </w:pPr>
          </w:p>
        </w:tc>
      </w:tr>
      <w:tr>
        <w:tblPrEx>
          <w:tblCellMar>
            <w:top w:w="0" w:type="dxa"/>
            <w:left w:w="28" w:type="dxa"/>
            <w:bottom w:w="0" w:type="dxa"/>
            <w:right w:w="28" w:type="dxa"/>
          </w:tblCellMar>
        </w:tblPrEx>
        <w:trPr>
          <w:trHeight w:val="505" w:hRule="atLeast"/>
        </w:trPr>
        <w:tc>
          <w:tcPr>
            <w:tcW w:w="634" w:type="dxa"/>
            <w:tcBorders>
              <w:top w:val="single" w:color="auto" w:sz="6" w:space="0"/>
              <w:left w:val="double" w:color="auto" w:sz="2" w:space="0"/>
              <w:bottom w:val="single" w:color="auto" w:sz="6" w:space="0"/>
              <w:right w:val="single" w:color="auto" w:sz="6" w:space="0"/>
            </w:tcBorders>
            <w:vAlign w:val="center"/>
          </w:tcPr>
          <w:p>
            <w:pPr>
              <w:pageBreakBefore w:val="0"/>
              <w:numPr>
                <w:ilvl w:val="0"/>
                <w:numId w:val="10"/>
              </w:numPr>
              <w:kinsoku/>
              <w:wordWrap/>
              <w:overflowPunct/>
              <w:bidi w:val="0"/>
              <w:adjustRightInd w:val="0"/>
              <w:snapToGrid w:val="0"/>
              <w:spacing w:line="440" w:lineRule="exact"/>
              <w:jc w:val="center"/>
              <w:rPr>
                <w:rFonts w:ascii="宋体" w:hAnsi="宋体"/>
                <w:szCs w:val="21"/>
              </w:rPr>
            </w:pPr>
          </w:p>
        </w:tc>
        <w:tc>
          <w:tcPr>
            <w:tcW w:w="1685" w:type="dxa"/>
            <w:tcBorders>
              <w:top w:val="single" w:color="auto" w:sz="6" w:space="0"/>
              <w:left w:val="nil"/>
              <w:bottom w:val="single" w:color="auto" w:sz="6" w:space="0"/>
              <w:right w:val="single" w:color="auto" w:sz="6" w:space="0"/>
            </w:tcBorders>
            <w:vAlign w:val="center"/>
          </w:tcPr>
          <w:p>
            <w:pPr>
              <w:pageBreakBefore w:val="0"/>
              <w:kinsoku/>
              <w:wordWrap/>
              <w:overflowPunct/>
              <w:bidi w:val="0"/>
              <w:adjustRightInd w:val="0"/>
              <w:snapToGrid w:val="0"/>
              <w:spacing w:line="440" w:lineRule="exact"/>
              <w:ind w:left="-88" w:leftChars="-42"/>
              <w:jc w:val="center"/>
              <w:rPr>
                <w:rFonts w:ascii="宋体" w:hAnsi="宋体"/>
                <w:szCs w:val="21"/>
              </w:rPr>
            </w:pPr>
          </w:p>
        </w:tc>
        <w:tc>
          <w:tcPr>
            <w:tcW w:w="4593" w:type="dxa"/>
            <w:tcBorders>
              <w:top w:val="single" w:color="auto" w:sz="6" w:space="0"/>
              <w:left w:val="nil"/>
              <w:bottom w:val="single" w:color="auto" w:sz="6" w:space="0"/>
              <w:right w:val="single" w:color="auto" w:sz="6" w:space="0"/>
            </w:tcBorders>
            <w:vAlign w:val="center"/>
          </w:tcPr>
          <w:p>
            <w:pPr>
              <w:pageBreakBefore w:val="0"/>
              <w:kinsoku/>
              <w:wordWrap/>
              <w:overflowPunct/>
              <w:bidi w:val="0"/>
              <w:adjustRightInd w:val="0"/>
              <w:snapToGrid w:val="0"/>
              <w:spacing w:line="440" w:lineRule="exact"/>
              <w:rPr>
                <w:rFonts w:ascii="宋体" w:hAnsi="宋体"/>
                <w:szCs w:val="21"/>
              </w:rPr>
            </w:pPr>
          </w:p>
        </w:tc>
        <w:tc>
          <w:tcPr>
            <w:tcW w:w="4594" w:type="dxa"/>
            <w:tcBorders>
              <w:top w:val="single" w:color="auto" w:sz="6" w:space="0"/>
              <w:left w:val="nil"/>
              <w:bottom w:val="single" w:color="auto" w:sz="6" w:space="0"/>
              <w:right w:val="single" w:color="auto" w:sz="6" w:space="0"/>
            </w:tcBorders>
            <w:vAlign w:val="center"/>
          </w:tcPr>
          <w:p>
            <w:pPr>
              <w:pageBreakBefore w:val="0"/>
              <w:kinsoku/>
              <w:wordWrap/>
              <w:overflowPunct/>
              <w:bidi w:val="0"/>
              <w:adjustRightInd w:val="0"/>
              <w:snapToGrid w:val="0"/>
              <w:spacing w:line="440" w:lineRule="exact"/>
              <w:rPr>
                <w:rFonts w:ascii="宋体" w:hAnsi="宋体"/>
                <w:szCs w:val="21"/>
              </w:rPr>
            </w:pPr>
          </w:p>
        </w:tc>
        <w:tc>
          <w:tcPr>
            <w:tcW w:w="1517" w:type="dxa"/>
            <w:tcBorders>
              <w:top w:val="single" w:color="auto" w:sz="6" w:space="0"/>
              <w:left w:val="nil"/>
              <w:bottom w:val="single" w:color="auto" w:sz="6" w:space="0"/>
              <w:right w:val="single" w:color="auto" w:sz="6" w:space="0"/>
            </w:tcBorders>
            <w:vAlign w:val="center"/>
          </w:tcPr>
          <w:p>
            <w:pPr>
              <w:pageBreakBefore w:val="0"/>
              <w:kinsoku/>
              <w:wordWrap/>
              <w:overflowPunct/>
              <w:bidi w:val="0"/>
              <w:adjustRightInd w:val="0"/>
              <w:snapToGrid w:val="0"/>
              <w:spacing w:line="440" w:lineRule="exact"/>
              <w:ind w:left="-88" w:leftChars="-42"/>
              <w:jc w:val="center"/>
              <w:rPr>
                <w:rFonts w:ascii="宋体" w:hAnsi="宋体"/>
                <w:szCs w:val="21"/>
              </w:rPr>
            </w:pPr>
          </w:p>
        </w:tc>
        <w:tc>
          <w:tcPr>
            <w:tcW w:w="1119" w:type="dxa"/>
            <w:tcBorders>
              <w:top w:val="single" w:color="auto" w:sz="6" w:space="0"/>
              <w:left w:val="nil"/>
              <w:bottom w:val="single" w:color="auto" w:sz="6" w:space="0"/>
              <w:right w:val="double" w:color="auto" w:sz="2" w:space="0"/>
            </w:tcBorders>
            <w:vAlign w:val="center"/>
          </w:tcPr>
          <w:p>
            <w:pPr>
              <w:pageBreakBefore w:val="0"/>
              <w:kinsoku/>
              <w:wordWrap/>
              <w:overflowPunct/>
              <w:bidi w:val="0"/>
              <w:adjustRightInd w:val="0"/>
              <w:snapToGrid w:val="0"/>
              <w:spacing w:line="440" w:lineRule="exact"/>
              <w:ind w:left="-88" w:leftChars="-42"/>
              <w:jc w:val="center"/>
              <w:rPr>
                <w:rFonts w:ascii="宋体" w:hAnsi="宋体"/>
                <w:szCs w:val="21"/>
              </w:rPr>
            </w:pPr>
          </w:p>
        </w:tc>
      </w:tr>
      <w:tr>
        <w:tblPrEx>
          <w:tblCellMar>
            <w:top w:w="0" w:type="dxa"/>
            <w:left w:w="28" w:type="dxa"/>
            <w:bottom w:w="0" w:type="dxa"/>
            <w:right w:w="28" w:type="dxa"/>
          </w:tblCellMar>
        </w:tblPrEx>
        <w:trPr>
          <w:trHeight w:val="505" w:hRule="atLeast"/>
        </w:trPr>
        <w:tc>
          <w:tcPr>
            <w:tcW w:w="634" w:type="dxa"/>
            <w:tcBorders>
              <w:top w:val="single" w:color="auto" w:sz="6" w:space="0"/>
              <w:left w:val="double" w:color="auto" w:sz="2" w:space="0"/>
              <w:bottom w:val="single" w:color="auto" w:sz="6" w:space="0"/>
              <w:right w:val="single" w:color="auto" w:sz="6" w:space="0"/>
            </w:tcBorders>
            <w:vAlign w:val="center"/>
          </w:tcPr>
          <w:p>
            <w:pPr>
              <w:pageBreakBefore w:val="0"/>
              <w:numPr>
                <w:ilvl w:val="0"/>
                <w:numId w:val="10"/>
              </w:numPr>
              <w:kinsoku/>
              <w:wordWrap/>
              <w:overflowPunct/>
              <w:bidi w:val="0"/>
              <w:adjustRightInd w:val="0"/>
              <w:snapToGrid w:val="0"/>
              <w:spacing w:line="440" w:lineRule="exact"/>
              <w:jc w:val="center"/>
              <w:rPr>
                <w:rFonts w:ascii="宋体" w:hAnsi="宋体"/>
                <w:szCs w:val="21"/>
              </w:rPr>
            </w:pPr>
          </w:p>
        </w:tc>
        <w:tc>
          <w:tcPr>
            <w:tcW w:w="1685" w:type="dxa"/>
            <w:tcBorders>
              <w:top w:val="single" w:color="auto" w:sz="6" w:space="0"/>
              <w:left w:val="nil"/>
              <w:bottom w:val="single" w:color="auto" w:sz="6" w:space="0"/>
              <w:right w:val="single" w:color="auto" w:sz="6" w:space="0"/>
            </w:tcBorders>
            <w:vAlign w:val="center"/>
          </w:tcPr>
          <w:p>
            <w:pPr>
              <w:pageBreakBefore w:val="0"/>
              <w:kinsoku/>
              <w:wordWrap/>
              <w:overflowPunct/>
              <w:bidi w:val="0"/>
              <w:adjustRightInd w:val="0"/>
              <w:snapToGrid w:val="0"/>
              <w:spacing w:line="440" w:lineRule="exact"/>
              <w:ind w:left="-88" w:leftChars="-42"/>
              <w:jc w:val="center"/>
              <w:rPr>
                <w:rFonts w:ascii="宋体" w:hAnsi="宋体"/>
                <w:szCs w:val="21"/>
              </w:rPr>
            </w:pPr>
          </w:p>
        </w:tc>
        <w:tc>
          <w:tcPr>
            <w:tcW w:w="4593" w:type="dxa"/>
            <w:tcBorders>
              <w:top w:val="single" w:color="auto" w:sz="6" w:space="0"/>
              <w:left w:val="nil"/>
              <w:bottom w:val="single" w:color="auto" w:sz="6" w:space="0"/>
              <w:right w:val="single" w:color="auto" w:sz="6" w:space="0"/>
            </w:tcBorders>
            <w:vAlign w:val="center"/>
          </w:tcPr>
          <w:p>
            <w:pPr>
              <w:pageBreakBefore w:val="0"/>
              <w:kinsoku/>
              <w:wordWrap/>
              <w:overflowPunct/>
              <w:bidi w:val="0"/>
              <w:adjustRightInd w:val="0"/>
              <w:snapToGrid w:val="0"/>
              <w:spacing w:line="440" w:lineRule="exact"/>
              <w:rPr>
                <w:rFonts w:ascii="宋体" w:hAnsi="宋体"/>
                <w:szCs w:val="21"/>
              </w:rPr>
            </w:pPr>
          </w:p>
        </w:tc>
        <w:tc>
          <w:tcPr>
            <w:tcW w:w="4594" w:type="dxa"/>
            <w:tcBorders>
              <w:top w:val="single" w:color="auto" w:sz="6" w:space="0"/>
              <w:left w:val="nil"/>
              <w:bottom w:val="single" w:color="auto" w:sz="6" w:space="0"/>
              <w:right w:val="single" w:color="auto" w:sz="6" w:space="0"/>
            </w:tcBorders>
            <w:vAlign w:val="center"/>
          </w:tcPr>
          <w:p>
            <w:pPr>
              <w:pageBreakBefore w:val="0"/>
              <w:kinsoku/>
              <w:wordWrap/>
              <w:overflowPunct/>
              <w:bidi w:val="0"/>
              <w:adjustRightInd w:val="0"/>
              <w:snapToGrid w:val="0"/>
              <w:spacing w:line="440" w:lineRule="exact"/>
              <w:rPr>
                <w:rFonts w:ascii="宋体" w:hAnsi="宋体"/>
                <w:szCs w:val="21"/>
              </w:rPr>
            </w:pPr>
          </w:p>
        </w:tc>
        <w:tc>
          <w:tcPr>
            <w:tcW w:w="1517" w:type="dxa"/>
            <w:tcBorders>
              <w:top w:val="single" w:color="auto" w:sz="6" w:space="0"/>
              <w:left w:val="nil"/>
              <w:bottom w:val="single" w:color="auto" w:sz="6" w:space="0"/>
              <w:right w:val="single" w:color="auto" w:sz="6" w:space="0"/>
            </w:tcBorders>
            <w:vAlign w:val="center"/>
          </w:tcPr>
          <w:p>
            <w:pPr>
              <w:pageBreakBefore w:val="0"/>
              <w:kinsoku/>
              <w:wordWrap/>
              <w:overflowPunct/>
              <w:bidi w:val="0"/>
              <w:adjustRightInd w:val="0"/>
              <w:snapToGrid w:val="0"/>
              <w:spacing w:line="440" w:lineRule="exact"/>
              <w:ind w:left="-88" w:leftChars="-42"/>
              <w:jc w:val="center"/>
              <w:rPr>
                <w:rFonts w:ascii="宋体" w:hAnsi="宋体"/>
                <w:szCs w:val="21"/>
              </w:rPr>
            </w:pPr>
          </w:p>
        </w:tc>
        <w:tc>
          <w:tcPr>
            <w:tcW w:w="1119" w:type="dxa"/>
            <w:tcBorders>
              <w:top w:val="single" w:color="auto" w:sz="6" w:space="0"/>
              <w:left w:val="nil"/>
              <w:bottom w:val="single" w:color="auto" w:sz="6" w:space="0"/>
              <w:right w:val="double" w:color="auto" w:sz="2" w:space="0"/>
            </w:tcBorders>
            <w:vAlign w:val="center"/>
          </w:tcPr>
          <w:p>
            <w:pPr>
              <w:pageBreakBefore w:val="0"/>
              <w:kinsoku/>
              <w:wordWrap/>
              <w:overflowPunct/>
              <w:bidi w:val="0"/>
              <w:adjustRightInd w:val="0"/>
              <w:snapToGrid w:val="0"/>
              <w:spacing w:line="440" w:lineRule="exact"/>
              <w:ind w:left="-88" w:leftChars="-42"/>
              <w:jc w:val="center"/>
              <w:rPr>
                <w:rFonts w:ascii="宋体" w:hAnsi="宋体"/>
                <w:szCs w:val="21"/>
              </w:rPr>
            </w:pPr>
          </w:p>
        </w:tc>
      </w:tr>
      <w:tr>
        <w:tblPrEx>
          <w:tblCellMar>
            <w:top w:w="0" w:type="dxa"/>
            <w:left w:w="28" w:type="dxa"/>
            <w:bottom w:w="0" w:type="dxa"/>
            <w:right w:w="28" w:type="dxa"/>
          </w:tblCellMar>
        </w:tblPrEx>
        <w:trPr>
          <w:trHeight w:val="505" w:hRule="atLeast"/>
        </w:trPr>
        <w:tc>
          <w:tcPr>
            <w:tcW w:w="634" w:type="dxa"/>
            <w:tcBorders>
              <w:top w:val="single" w:color="auto" w:sz="6" w:space="0"/>
              <w:left w:val="double" w:color="auto" w:sz="2" w:space="0"/>
              <w:bottom w:val="single" w:color="auto" w:sz="6" w:space="0"/>
              <w:right w:val="single" w:color="auto" w:sz="6" w:space="0"/>
            </w:tcBorders>
            <w:vAlign w:val="center"/>
          </w:tcPr>
          <w:p>
            <w:pPr>
              <w:pageBreakBefore w:val="0"/>
              <w:numPr>
                <w:ilvl w:val="0"/>
                <w:numId w:val="10"/>
              </w:numPr>
              <w:kinsoku/>
              <w:wordWrap/>
              <w:overflowPunct/>
              <w:bidi w:val="0"/>
              <w:adjustRightInd w:val="0"/>
              <w:snapToGrid w:val="0"/>
              <w:spacing w:line="440" w:lineRule="exact"/>
              <w:jc w:val="center"/>
              <w:rPr>
                <w:rFonts w:ascii="宋体" w:hAnsi="宋体"/>
                <w:szCs w:val="21"/>
              </w:rPr>
            </w:pPr>
          </w:p>
        </w:tc>
        <w:tc>
          <w:tcPr>
            <w:tcW w:w="1685" w:type="dxa"/>
            <w:tcBorders>
              <w:top w:val="single" w:color="auto" w:sz="6" w:space="0"/>
              <w:left w:val="nil"/>
              <w:bottom w:val="single" w:color="auto" w:sz="6" w:space="0"/>
              <w:right w:val="single" w:color="auto" w:sz="6" w:space="0"/>
            </w:tcBorders>
            <w:vAlign w:val="center"/>
          </w:tcPr>
          <w:p>
            <w:pPr>
              <w:pageBreakBefore w:val="0"/>
              <w:kinsoku/>
              <w:wordWrap/>
              <w:overflowPunct/>
              <w:bidi w:val="0"/>
              <w:adjustRightInd w:val="0"/>
              <w:snapToGrid w:val="0"/>
              <w:spacing w:line="440" w:lineRule="exact"/>
              <w:ind w:left="-88" w:leftChars="-42"/>
              <w:jc w:val="center"/>
              <w:rPr>
                <w:rFonts w:ascii="宋体" w:hAnsi="宋体"/>
                <w:szCs w:val="21"/>
              </w:rPr>
            </w:pPr>
          </w:p>
        </w:tc>
        <w:tc>
          <w:tcPr>
            <w:tcW w:w="4593" w:type="dxa"/>
            <w:tcBorders>
              <w:top w:val="single" w:color="auto" w:sz="6" w:space="0"/>
              <w:left w:val="nil"/>
              <w:bottom w:val="single" w:color="auto" w:sz="6" w:space="0"/>
              <w:right w:val="single" w:color="auto" w:sz="6" w:space="0"/>
            </w:tcBorders>
            <w:vAlign w:val="center"/>
          </w:tcPr>
          <w:p>
            <w:pPr>
              <w:pageBreakBefore w:val="0"/>
              <w:kinsoku/>
              <w:wordWrap/>
              <w:overflowPunct/>
              <w:bidi w:val="0"/>
              <w:adjustRightInd w:val="0"/>
              <w:snapToGrid w:val="0"/>
              <w:spacing w:line="440" w:lineRule="exact"/>
              <w:rPr>
                <w:rFonts w:ascii="宋体" w:hAnsi="宋体"/>
                <w:szCs w:val="21"/>
              </w:rPr>
            </w:pPr>
          </w:p>
        </w:tc>
        <w:tc>
          <w:tcPr>
            <w:tcW w:w="4594" w:type="dxa"/>
            <w:tcBorders>
              <w:top w:val="single" w:color="auto" w:sz="6" w:space="0"/>
              <w:left w:val="nil"/>
              <w:bottom w:val="single" w:color="auto" w:sz="6" w:space="0"/>
              <w:right w:val="single" w:color="auto" w:sz="6" w:space="0"/>
            </w:tcBorders>
            <w:vAlign w:val="center"/>
          </w:tcPr>
          <w:p>
            <w:pPr>
              <w:pageBreakBefore w:val="0"/>
              <w:kinsoku/>
              <w:wordWrap/>
              <w:overflowPunct/>
              <w:bidi w:val="0"/>
              <w:adjustRightInd w:val="0"/>
              <w:snapToGrid w:val="0"/>
              <w:spacing w:line="440" w:lineRule="exact"/>
              <w:rPr>
                <w:rFonts w:ascii="宋体" w:hAnsi="宋体"/>
                <w:szCs w:val="21"/>
              </w:rPr>
            </w:pPr>
          </w:p>
        </w:tc>
        <w:tc>
          <w:tcPr>
            <w:tcW w:w="1517" w:type="dxa"/>
            <w:tcBorders>
              <w:top w:val="single" w:color="auto" w:sz="6" w:space="0"/>
              <w:left w:val="nil"/>
              <w:bottom w:val="single" w:color="auto" w:sz="6" w:space="0"/>
              <w:right w:val="single" w:color="auto" w:sz="6" w:space="0"/>
            </w:tcBorders>
            <w:vAlign w:val="center"/>
          </w:tcPr>
          <w:p>
            <w:pPr>
              <w:pageBreakBefore w:val="0"/>
              <w:kinsoku/>
              <w:wordWrap/>
              <w:overflowPunct/>
              <w:bidi w:val="0"/>
              <w:adjustRightInd w:val="0"/>
              <w:snapToGrid w:val="0"/>
              <w:spacing w:line="440" w:lineRule="exact"/>
              <w:ind w:left="-88" w:leftChars="-42"/>
              <w:jc w:val="center"/>
              <w:rPr>
                <w:rFonts w:ascii="宋体" w:hAnsi="宋体"/>
                <w:szCs w:val="21"/>
              </w:rPr>
            </w:pPr>
          </w:p>
        </w:tc>
        <w:tc>
          <w:tcPr>
            <w:tcW w:w="1119" w:type="dxa"/>
            <w:tcBorders>
              <w:top w:val="single" w:color="auto" w:sz="6" w:space="0"/>
              <w:left w:val="nil"/>
              <w:bottom w:val="single" w:color="auto" w:sz="6" w:space="0"/>
              <w:right w:val="double" w:color="auto" w:sz="2" w:space="0"/>
            </w:tcBorders>
            <w:vAlign w:val="center"/>
          </w:tcPr>
          <w:p>
            <w:pPr>
              <w:pageBreakBefore w:val="0"/>
              <w:kinsoku/>
              <w:wordWrap/>
              <w:overflowPunct/>
              <w:bidi w:val="0"/>
              <w:adjustRightInd w:val="0"/>
              <w:snapToGrid w:val="0"/>
              <w:spacing w:line="440" w:lineRule="exact"/>
              <w:ind w:left="-88" w:leftChars="-42"/>
              <w:jc w:val="center"/>
              <w:rPr>
                <w:rFonts w:ascii="宋体" w:hAnsi="宋体"/>
                <w:szCs w:val="21"/>
              </w:rPr>
            </w:pPr>
          </w:p>
        </w:tc>
      </w:tr>
      <w:tr>
        <w:tblPrEx>
          <w:tblCellMar>
            <w:top w:w="0" w:type="dxa"/>
            <w:left w:w="28" w:type="dxa"/>
            <w:bottom w:w="0" w:type="dxa"/>
            <w:right w:w="28" w:type="dxa"/>
          </w:tblCellMar>
        </w:tblPrEx>
        <w:trPr>
          <w:trHeight w:val="505" w:hRule="atLeast"/>
        </w:trPr>
        <w:tc>
          <w:tcPr>
            <w:tcW w:w="634" w:type="dxa"/>
            <w:tcBorders>
              <w:top w:val="single" w:color="auto" w:sz="6" w:space="0"/>
              <w:left w:val="double" w:color="auto" w:sz="2" w:space="0"/>
              <w:bottom w:val="double" w:color="auto" w:sz="2" w:space="0"/>
              <w:right w:val="single" w:color="auto" w:sz="6" w:space="0"/>
            </w:tcBorders>
            <w:vAlign w:val="center"/>
          </w:tcPr>
          <w:p>
            <w:pPr>
              <w:pageBreakBefore w:val="0"/>
              <w:kinsoku/>
              <w:wordWrap/>
              <w:overflowPunct/>
              <w:bidi w:val="0"/>
              <w:adjustRightInd w:val="0"/>
              <w:snapToGrid w:val="0"/>
              <w:spacing w:line="440" w:lineRule="exact"/>
              <w:ind w:left="-88" w:leftChars="-42"/>
              <w:jc w:val="center"/>
              <w:rPr>
                <w:rFonts w:ascii="宋体" w:hAnsi="宋体"/>
                <w:szCs w:val="21"/>
              </w:rPr>
            </w:pPr>
          </w:p>
        </w:tc>
        <w:tc>
          <w:tcPr>
            <w:tcW w:w="1685" w:type="dxa"/>
            <w:tcBorders>
              <w:top w:val="single" w:color="auto" w:sz="6" w:space="0"/>
              <w:left w:val="nil"/>
              <w:bottom w:val="double" w:color="auto" w:sz="2" w:space="0"/>
              <w:right w:val="single" w:color="auto" w:sz="6" w:space="0"/>
            </w:tcBorders>
            <w:vAlign w:val="center"/>
          </w:tcPr>
          <w:p>
            <w:pPr>
              <w:pageBreakBefore w:val="0"/>
              <w:kinsoku/>
              <w:wordWrap/>
              <w:overflowPunct/>
              <w:bidi w:val="0"/>
              <w:adjustRightInd w:val="0"/>
              <w:snapToGrid w:val="0"/>
              <w:spacing w:line="440" w:lineRule="exact"/>
              <w:ind w:left="-88" w:leftChars="-42"/>
              <w:jc w:val="center"/>
              <w:rPr>
                <w:rFonts w:ascii="宋体" w:hAnsi="宋体"/>
                <w:szCs w:val="21"/>
              </w:rPr>
            </w:pPr>
          </w:p>
        </w:tc>
        <w:tc>
          <w:tcPr>
            <w:tcW w:w="4593" w:type="dxa"/>
            <w:tcBorders>
              <w:top w:val="single" w:color="auto" w:sz="6" w:space="0"/>
              <w:left w:val="nil"/>
              <w:bottom w:val="double" w:color="auto" w:sz="2" w:space="0"/>
              <w:right w:val="single" w:color="auto" w:sz="6" w:space="0"/>
            </w:tcBorders>
            <w:vAlign w:val="center"/>
          </w:tcPr>
          <w:p>
            <w:pPr>
              <w:pageBreakBefore w:val="0"/>
              <w:kinsoku/>
              <w:wordWrap/>
              <w:overflowPunct/>
              <w:bidi w:val="0"/>
              <w:adjustRightInd w:val="0"/>
              <w:snapToGrid w:val="0"/>
              <w:spacing w:line="440" w:lineRule="exact"/>
              <w:rPr>
                <w:rFonts w:ascii="宋体" w:hAnsi="宋体"/>
                <w:szCs w:val="21"/>
              </w:rPr>
            </w:pPr>
          </w:p>
        </w:tc>
        <w:tc>
          <w:tcPr>
            <w:tcW w:w="4594" w:type="dxa"/>
            <w:tcBorders>
              <w:top w:val="single" w:color="auto" w:sz="6" w:space="0"/>
              <w:left w:val="nil"/>
              <w:bottom w:val="double" w:color="auto" w:sz="2" w:space="0"/>
              <w:right w:val="single" w:color="auto" w:sz="6" w:space="0"/>
            </w:tcBorders>
            <w:vAlign w:val="center"/>
          </w:tcPr>
          <w:p>
            <w:pPr>
              <w:pageBreakBefore w:val="0"/>
              <w:kinsoku/>
              <w:wordWrap/>
              <w:overflowPunct/>
              <w:bidi w:val="0"/>
              <w:adjustRightInd w:val="0"/>
              <w:snapToGrid w:val="0"/>
              <w:spacing w:line="440" w:lineRule="exact"/>
              <w:rPr>
                <w:rFonts w:ascii="宋体" w:hAnsi="宋体"/>
                <w:szCs w:val="21"/>
              </w:rPr>
            </w:pPr>
          </w:p>
        </w:tc>
        <w:tc>
          <w:tcPr>
            <w:tcW w:w="1517" w:type="dxa"/>
            <w:tcBorders>
              <w:top w:val="single" w:color="auto" w:sz="6" w:space="0"/>
              <w:left w:val="nil"/>
              <w:bottom w:val="double" w:color="auto" w:sz="2" w:space="0"/>
              <w:right w:val="single" w:color="auto" w:sz="6" w:space="0"/>
            </w:tcBorders>
            <w:vAlign w:val="center"/>
          </w:tcPr>
          <w:p>
            <w:pPr>
              <w:pageBreakBefore w:val="0"/>
              <w:kinsoku/>
              <w:wordWrap/>
              <w:overflowPunct/>
              <w:bidi w:val="0"/>
              <w:adjustRightInd w:val="0"/>
              <w:snapToGrid w:val="0"/>
              <w:spacing w:line="440" w:lineRule="exact"/>
              <w:ind w:left="-88" w:leftChars="-42"/>
              <w:jc w:val="center"/>
              <w:rPr>
                <w:rFonts w:ascii="宋体" w:hAnsi="宋体"/>
                <w:szCs w:val="21"/>
              </w:rPr>
            </w:pPr>
          </w:p>
        </w:tc>
        <w:tc>
          <w:tcPr>
            <w:tcW w:w="1119" w:type="dxa"/>
            <w:tcBorders>
              <w:top w:val="single" w:color="auto" w:sz="6" w:space="0"/>
              <w:left w:val="nil"/>
              <w:bottom w:val="double" w:color="auto" w:sz="2" w:space="0"/>
              <w:right w:val="double" w:color="auto" w:sz="2" w:space="0"/>
            </w:tcBorders>
            <w:vAlign w:val="center"/>
          </w:tcPr>
          <w:p>
            <w:pPr>
              <w:pageBreakBefore w:val="0"/>
              <w:kinsoku/>
              <w:wordWrap/>
              <w:overflowPunct/>
              <w:bidi w:val="0"/>
              <w:adjustRightInd w:val="0"/>
              <w:snapToGrid w:val="0"/>
              <w:spacing w:line="440" w:lineRule="exact"/>
              <w:ind w:left="-88" w:leftChars="-42"/>
              <w:jc w:val="center"/>
              <w:rPr>
                <w:rFonts w:ascii="宋体" w:hAnsi="宋体"/>
                <w:szCs w:val="21"/>
              </w:rPr>
            </w:pPr>
          </w:p>
        </w:tc>
      </w:tr>
    </w:tbl>
    <w:p>
      <w:pPr>
        <w:pageBreakBefore w:val="0"/>
        <w:kinsoku/>
        <w:wordWrap/>
        <w:overflowPunct/>
        <w:bidi w:val="0"/>
        <w:adjustRightInd w:val="0"/>
        <w:snapToGrid w:val="0"/>
        <w:spacing w:before="120" w:beforeLines="50" w:line="440" w:lineRule="exact"/>
        <w:ind w:left="857" w:leftChars="-42" w:hanging="945" w:hangingChars="450"/>
        <w:rPr>
          <w:rFonts w:ascii="宋体" w:hAnsi="宋体"/>
          <w:szCs w:val="21"/>
        </w:rPr>
      </w:pPr>
      <w:r>
        <w:rPr>
          <w:rFonts w:hint="eastAsia" w:ascii="宋体" w:hAnsi="宋体"/>
        </w:rPr>
        <w:t>说明：1、响应文件中技术、服务、商务条款与磋商文件存在偏离时，必须在“响应与偏离”应注明“响应”或“偏离”，并按表中格式填写偏离的内容。</w:t>
      </w:r>
    </w:p>
    <w:p>
      <w:pPr>
        <w:pageBreakBefore w:val="0"/>
        <w:kinsoku/>
        <w:wordWrap/>
        <w:overflowPunct/>
        <w:bidi w:val="0"/>
        <w:spacing w:line="440" w:lineRule="exact"/>
        <w:ind w:left="840" w:leftChars="250" w:hanging="315" w:hangingChars="150"/>
        <w:rPr>
          <w:rFonts w:ascii="宋体" w:hAnsi="宋体"/>
        </w:rPr>
      </w:pPr>
      <w:r>
        <w:rPr>
          <w:rFonts w:hint="eastAsia" w:ascii="宋体" w:hAnsi="宋体"/>
        </w:rPr>
        <w:t>2、若响应文件完全满足磋商文件的要求，则在“响应文件的规格/商务条款”栏中填写“完全满足磋商文件所有技术、服务及商务条款的要求，无偏离”。</w:t>
      </w:r>
    </w:p>
    <w:p>
      <w:pPr>
        <w:pageBreakBefore w:val="0"/>
        <w:kinsoku/>
        <w:wordWrap/>
        <w:overflowPunct/>
        <w:bidi w:val="0"/>
        <w:spacing w:line="440" w:lineRule="exact"/>
        <w:ind w:left="840" w:leftChars="250" w:hanging="315" w:hangingChars="150"/>
      </w:pPr>
      <w:r>
        <w:rPr>
          <w:rFonts w:hint="eastAsia" w:ascii="宋体" w:hAnsi="宋体"/>
        </w:rPr>
        <w:t>3、属磋商文件规定可能变动的内容在“说明”栏中注明。</w:t>
      </w:r>
    </w:p>
    <w:p>
      <w:pPr>
        <w:pageBreakBefore w:val="0"/>
        <w:kinsoku/>
        <w:wordWrap/>
        <w:overflowPunct/>
        <w:bidi w:val="0"/>
        <w:adjustRightInd w:val="0"/>
        <w:snapToGrid w:val="0"/>
        <w:spacing w:line="440" w:lineRule="exact"/>
        <w:ind w:left="-88" w:leftChars="-42"/>
        <w:rPr>
          <w:rFonts w:ascii="宋体" w:hAnsi="宋体"/>
        </w:rPr>
      </w:pPr>
    </w:p>
    <w:p>
      <w:pPr>
        <w:pStyle w:val="18"/>
        <w:pageBreakBefore w:val="0"/>
        <w:kinsoku/>
        <w:wordWrap/>
        <w:overflowPunct/>
        <w:bidi w:val="0"/>
        <w:adjustRightInd w:val="0"/>
        <w:snapToGrid w:val="0"/>
        <w:spacing w:before="120" w:beforeLines="50" w:after="120" w:afterLines="50" w:line="440" w:lineRule="exact"/>
        <w:rPr>
          <w:rFonts w:hAnsi="宋体"/>
        </w:rPr>
      </w:pPr>
      <w:r>
        <w:rPr>
          <w:rFonts w:hint="eastAsia" w:hAnsi="宋体"/>
        </w:rPr>
        <w:t>供应商名称(盖单位章)：</w:t>
      </w:r>
    </w:p>
    <w:p>
      <w:pPr>
        <w:pageBreakBefore w:val="0"/>
        <w:kinsoku/>
        <w:wordWrap/>
        <w:overflowPunct/>
        <w:bidi w:val="0"/>
        <w:adjustRightInd w:val="0"/>
        <w:snapToGrid w:val="0"/>
        <w:spacing w:before="120" w:beforeLines="50" w:after="120" w:afterLines="50" w:line="440" w:lineRule="exact"/>
        <w:rPr>
          <w:rFonts w:ascii="宋体" w:hAnsi="宋体"/>
        </w:rPr>
      </w:pPr>
      <w:r>
        <w:rPr>
          <w:rFonts w:hint="eastAsia" w:ascii="宋体" w:hAnsi="宋体"/>
        </w:rPr>
        <w:t>法定代表人或其委托代理人 (签字)：</w:t>
      </w:r>
    </w:p>
    <w:p>
      <w:pPr>
        <w:pageBreakBefore w:val="0"/>
        <w:kinsoku/>
        <w:wordWrap/>
        <w:overflowPunct/>
        <w:bidi w:val="0"/>
        <w:adjustRightInd w:val="0"/>
        <w:snapToGrid w:val="0"/>
        <w:spacing w:before="120" w:beforeLines="50" w:after="120" w:afterLines="50" w:line="440" w:lineRule="exact"/>
        <w:rPr>
          <w:rFonts w:ascii="宋体" w:hAnsi="宋体"/>
          <w:b/>
          <w:bCs/>
          <w:sz w:val="32"/>
          <w:szCs w:val="32"/>
        </w:rPr>
      </w:pPr>
      <w:r>
        <w:rPr>
          <w:rFonts w:hint="eastAsia" w:ascii="宋体" w:hAnsi="宋体"/>
        </w:rPr>
        <w:t>日  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p>
    <w:p>
      <w:pPr>
        <w:pageBreakBefore w:val="0"/>
        <w:kinsoku/>
        <w:wordWrap/>
        <w:overflowPunct/>
        <w:bidi w:val="0"/>
        <w:adjustRightInd w:val="0"/>
        <w:snapToGrid w:val="0"/>
        <w:spacing w:line="440" w:lineRule="exact"/>
        <w:jc w:val="center"/>
        <w:rPr>
          <w:rFonts w:ascii="宋体" w:hAnsi="宋体"/>
          <w:b/>
          <w:bCs/>
          <w:sz w:val="32"/>
          <w:szCs w:val="32"/>
        </w:rPr>
      </w:pPr>
    </w:p>
    <w:p>
      <w:pPr>
        <w:pageBreakBefore w:val="0"/>
        <w:kinsoku/>
        <w:wordWrap/>
        <w:overflowPunct/>
        <w:bidi w:val="0"/>
        <w:adjustRightInd w:val="0"/>
        <w:snapToGrid w:val="0"/>
        <w:spacing w:line="440" w:lineRule="exact"/>
        <w:jc w:val="center"/>
        <w:rPr>
          <w:rFonts w:ascii="宋体" w:hAnsi="宋体"/>
          <w:b/>
          <w:bCs/>
          <w:sz w:val="32"/>
          <w:szCs w:val="32"/>
        </w:rPr>
        <w:sectPr>
          <w:pgSz w:w="16838" w:h="11906" w:orient="landscape"/>
          <w:pgMar w:top="1134" w:right="1134" w:bottom="1134" w:left="1134" w:header="510" w:footer="624" w:gutter="0"/>
          <w:cols w:space="720" w:num="1"/>
          <w:docGrid w:linePitch="312" w:charSpace="0"/>
        </w:sectPr>
      </w:pPr>
    </w:p>
    <w:p>
      <w:pPr>
        <w:pageBreakBefore w:val="0"/>
        <w:kinsoku/>
        <w:wordWrap/>
        <w:overflowPunct/>
        <w:bidi w:val="0"/>
        <w:spacing w:before="120" w:beforeLines="50" w:after="240" w:afterLines="100" w:line="440" w:lineRule="exact"/>
        <w:jc w:val="center"/>
        <w:outlineLvl w:val="1"/>
        <w:rPr>
          <w:rFonts w:ascii="宋体" w:hAnsi="宋体" w:cs="宋体"/>
          <w:b/>
          <w:bCs/>
          <w:sz w:val="36"/>
          <w:szCs w:val="36"/>
        </w:rPr>
      </w:pPr>
      <w:bookmarkStart w:id="37" w:name="_Toc16854"/>
      <w:bookmarkStart w:id="38" w:name="_Toc472022218"/>
      <w:r>
        <w:rPr>
          <w:rFonts w:hint="eastAsia" w:ascii="宋体" w:hAnsi="宋体" w:cs="宋体"/>
          <w:b/>
          <w:bCs/>
          <w:sz w:val="36"/>
          <w:szCs w:val="36"/>
        </w:rPr>
        <w:t>五、提供政府采购政策产品等证明材料</w:t>
      </w:r>
      <w:bookmarkEnd w:id="37"/>
      <w:bookmarkEnd w:id="38"/>
    </w:p>
    <w:p>
      <w:pPr>
        <w:pageBreakBefore w:val="0"/>
        <w:kinsoku/>
        <w:wordWrap/>
        <w:overflowPunct/>
        <w:bidi w:val="0"/>
        <w:adjustRightInd w:val="0"/>
        <w:snapToGrid w:val="0"/>
        <w:spacing w:line="440" w:lineRule="exact"/>
        <w:ind w:right="420"/>
        <w:outlineLvl w:val="2"/>
        <w:rPr>
          <w:rFonts w:ascii="宋体" w:hAnsi="宋体"/>
          <w:szCs w:val="21"/>
        </w:rPr>
      </w:pPr>
      <w:bookmarkStart w:id="39" w:name="_Toc28169"/>
      <w:r>
        <w:rPr>
          <w:rFonts w:hint="eastAsia" w:ascii="微软雅黑" w:hAnsi="微软雅黑" w:eastAsia="微软雅黑"/>
          <w:szCs w:val="21"/>
        </w:rPr>
        <w:t xml:space="preserve">附件7-1  </w:t>
      </w:r>
      <w:bookmarkEnd w:id="39"/>
    </w:p>
    <w:p>
      <w:pPr>
        <w:pageBreakBefore w:val="0"/>
        <w:kinsoku/>
        <w:wordWrap/>
        <w:overflowPunct/>
        <w:bidi w:val="0"/>
        <w:adjustRightInd w:val="0"/>
        <w:snapToGrid w:val="0"/>
        <w:spacing w:line="440" w:lineRule="exact"/>
        <w:jc w:val="center"/>
        <w:rPr>
          <w:rFonts w:ascii="宋体" w:hAnsi="宋体" w:cs="宋体"/>
          <w:kern w:val="0"/>
          <w:sz w:val="36"/>
          <w:szCs w:val="36"/>
        </w:rPr>
      </w:pPr>
      <w:bookmarkStart w:id="40" w:name="_Toc17068"/>
      <w:r>
        <w:rPr>
          <w:rFonts w:hint="eastAsia" w:ascii="宋体" w:hAnsi="宋体" w:cs="宋体"/>
          <w:spacing w:val="6"/>
          <w:kern w:val="0"/>
          <w:sz w:val="36"/>
          <w:szCs w:val="36"/>
        </w:rPr>
        <w:t>中小企业声明函（服务）</w:t>
      </w:r>
    </w:p>
    <w:p>
      <w:pPr>
        <w:pageBreakBefore w:val="0"/>
        <w:widowControl/>
        <w:kinsoku/>
        <w:wordWrap/>
        <w:overflowPunct/>
        <w:bidi w:val="0"/>
        <w:adjustRightInd w:val="0"/>
        <w:snapToGrid w:val="0"/>
        <w:spacing w:before="120" w:beforeLines="50" w:line="440" w:lineRule="exact"/>
        <w:ind w:firstLine="444" w:firstLineChars="200"/>
        <w:jc w:val="left"/>
        <w:rPr>
          <w:rFonts w:ascii="宋体" w:hAnsi="宋体"/>
          <w:spacing w:val="6"/>
          <w:kern w:val="0"/>
          <w:szCs w:val="21"/>
        </w:rPr>
      </w:pPr>
    </w:p>
    <w:p>
      <w:pPr>
        <w:pageBreakBefore w:val="0"/>
        <w:widowControl/>
        <w:kinsoku/>
        <w:wordWrap/>
        <w:overflowPunct/>
        <w:bidi w:val="0"/>
        <w:adjustRightInd w:val="0"/>
        <w:snapToGrid w:val="0"/>
        <w:spacing w:line="440" w:lineRule="exact"/>
        <w:ind w:firstLine="444" w:firstLineChars="200"/>
        <w:jc w:val="left"/>
        <w:rPr>
          <w:rFonts w:ascii="宋体" w:hAnsi="宋体" w:cs="宋体"/>
          <w:kern w:val="0"/>
          <w:szCs w:val="21"/>
        </w:rPr>
      </w:pPr>
      <w:r>
        <w:rPr>
          <w:rFonts w:hint="eastAsia" w:ascii="宋体" w:hAnsi="宋体" w:cs="宋体"/>
          <w:spacing w:val="6"/>
          <w:kern w:val="0"/>
          <w:szCs w:val="21"/>
        </w:rPr>
        <w:t>本公司（联合体）郑重声明，根据《政府采购促进中小企业发展管理办法》（财库[2020]46号）的规定，本公司（联合体）参加</w:t>
      </w:r>
      <w:r>
        <w:rPr>
          <w:rFonts w:hint="eastAsia" w:ascii="宋体" w:hAnsi="宋体" w:cs="宋体"/>
          <w:spacing w:val="6"/>
          <w:kern w:val="0"/>
          <w:szCs w:val="21"/>
          <w:u w:val="single"/>
        </w:rPr>
        <w:t xml:space="preserve"> （</w:t>
      </w:r>
      <w:r>
        <w:rPr>
          <w:rFonts w:hint="eastAsia" w:ascii="宋体" w:hAnsi="宋体" w:cs="宋体"/>
          <w:i/>
          <w:iCs/>
          <w:spacing w:val="6"/>
          <w:kern w:val="0"/>
          <w:szCs w:val="21"/>
          <w:u w:val="single"/>
        </w:rPr>
        <w:t>单位名称</w:t>
      </w:r>
      <w:r>
        <w:rPr>
          <w:rFonts w:hint="eastAsia" w:ascii="宋体" w:hAnsi="宋体" w:cs="宋体"/>
          <w:spacing w:val="6"/>
          <w:kern w:val="0"/>
          <w:szCs w:val="21"/>
          <w:u w:val="single"/>
        </w:rPr>
        <w:t xml:space="preserve">） </w:t>
      </w:r>
      <w:r>
        <w:rPr>
          <w:rFonts w:hint="eastAsia" w:ascii="宋体" w:hAnsi="宋体" w:cs="宋体"/>
          <w:spacing w:val="6"/>
          <w:kern w:val="0"/>
          <w:szCs w:val="21"/>
        </w:rPr>
        <w:t>的</w:t>
      </w:r>
      <w:r>
        <w:rPr>
          <w:rFonts w:hint="eastAsia" w:ascii="宋体" w:hAnsi="宋体" w:cs="宋体"/>
          <w:spacing w:val="6"/>
          <w:kern w:val="0"/>
          <w:szCs w:val="21"/>
          <w:u w:val="single"/>
        </w:rPr>
        <w:t>（</w:t>
      </w:r>
      <w:r>
        <w:rPr>
          <w:rFonts w:hint="eastAsia" w:ascii="宋体" w:hAnsi="宋体" w:cs="宋体"/>
          <w:i/>
          <w:iCs/>
          <w:spacing w:val="6"/>
          <w:kern w:val="0"/>
          <w:szCs w:val="21"/>
          <w:u w:val="single"/>
        </w:rPr>
        <w:t>项目名称</w:t>
      </w:r>
      <w:r>
        <w:rPr>
          <w:rFonts w:hint="eastAsia" w:ascii="宋体" w:hAnsi="宋体" w:cs="宋体"/>
          <w:spacing w:val="6"/>
          <w:kern w:val="0"/>
          <w:szCs w:val="21"/>
          <w:u w:val="single"/>
        </w:rPr>
        <w:t>）</w:t>
      </w:r>
      <w:r>
        <w:rPr>
          <w:rFonts w:hint="eastAsia" w:ascii="宋体" w:hAnsi="宋体" w:cs="宋体"/>
          <w:spacing w:val="6"/>
          <w:kern w:val="0"/>
          <w:szCs w:val="21"/>
        </w:rPr>
        <w:t>采购活动，服务全部由符合政策要求的中小企业承接。相关企业（含联合体中的中小企业、签订分包意向协议的中小企业）的具体情况如下：</w:t>
      </w:r>
    </w:p>
    <w:p>
      <w:pPr>
        <w:pageBreakBefore w:val="0"/>
        <w:widowControl/>
        <w:numPr>
          <w:ilvl w:val="0"/>
          <w:numId w:val="11"/>
        </w:numPr>
        <w:kinsoku/>
        <w:wordWrap/>
        <w:overflowPunct/>
        <w:bidi w:val="0"/>
        <w:adjustRightInd w:val="0"/>
        <w:snapToGrid w:val="0"/>
        <w:spacing w:line="440" w:lineRule="exact"/>
        <w:ind w:firstLine="444" w:firstLineChars="200"/>
        <w:jc w:val="left"/>
        <w:rPr>
          <w:rFonts w:ascii="宋体" w:hAnsi="宋体" w:cs="宋体"/>
          <w:spacing w:val="6"/>
          <w:kern w:val="0"/>
          <w:szCs w:val="21"/>
        </w:rPr>
      </w:pPr>
      <w:r>
        <w:rPr>
          <w:rFonts w:hint="eastAsia" w:ascii="宋体" w:hAnsi="宋体" w:cs="宋体"/>
          <w:spacing w:val="6"/>
          <w:kern w:val="0"/>
          <w:szCs w:val="21"/>
        </w:rPr>
        <w:t>（</w:t>
      </w:r>
      <w:r>
        <w:rPr>
          <w:rFonts w:hint="eastAsia" w:ascii="宋体" w:hAnsi="宋体" w:cs="宋体"/>
          <w:i/>
          <w:iCs/>
          <w:spacing w:val="6"/>
          <w:kern w:val="0"/>
          <w:szCs w:val="21"/>
          <w:u w:val="single"/>
        </w:rPr>
        <w:t>标的名称</w:t>
      </w:r>
      <w:r>
        <w:rPr>
          <w:rFonts w:hint="eastAsia" w:ascii="宋体" w:hAnsi="宋体" w:cs="宋体"/>
          <w:spacing w:val="6"/>
          <w:kern w:val="0"/>
          <w:szCs w:val="21"/>
        </w:rPr>
        <w:t>），属于（</w:t>
      </w:r>
      <w:r>
        <w:rPr>
          <w:rFonts w:hint="eastAsia" w:ascii="宋体" w:hAnsi="宋体" w:cs="宋体"/>
          <w:i/>
          <w:iCs/>
          <w:spacing w:val="6"/>
          <w:kern w:val="0"/>
          <w:szCs w:val="21"/>
          <w:u w:val="single"/>
        </w:rPr>
        <w:t>采购文件中明确的所属行业</w:t>
      </w:r>
      <w:r>
        <w:rPr>
          <w:rFonts w:hint="eastAsia" w:ascii="宋体" w:hAnsi="宋体" w:cs="宋体"/>
          <w:spacing w:val="6"/>
          <w:kern w:val="0"/>
          <w:szCs w:val="21"/>
        </w:rPr>
        <w:t>），承接企业为（</w:t>
      </w:r>
      <w:r>
        <w:rPr>
          <w:rFonts w:hint="eastAsia" w:ascii="宋体" w:hAnsi="宋体" w:cs="宋体"/>
          <w:i/>
          <w:iCs/>
          <w:spacing w:val="6"/>
          <w:kern w:val="0"/>
          <w:szCs w:val="21"/>
          <w:u w:val="single"/>
        </w:rPr>
        <w:t>企业名称</w:t>
      </w:r>
      <w:r>
        <w:rPr>
          <w:rFonts w:hint="eastAsia" w:ascii="宋体" w:hAnsi="宋体" w:cs="宋体"/>
          <w:spacing w:val="6"/>
          <w:kern w:val="0"/>
          <w:szCs w:val="21"/>
        </w:rPr>
        <w:t>），从业人员</w:t>
      </w:r>
      <w:r>
        <w:rPr>
          <w:rFonts w:hint="eastAsia" w:ascii="宋体" w:hAnsi="宋体" w:cs="宋体"/>
          <w:spacing w:val="6"/>
          <w:kern w:val="0"/>
          <w:szCs w:val="21"/>
          <w:u w:val="single"/>
          <w:lang w:val="en-US" w:eastAsia="zh-CN"/>
        </w:rPr>
        <w:t xml:space="preserve">    </w:t>
      </w:r>
      <w:r>
        <w:rPr>
          <w:rFonts w:hint="eastAsia" w:ascii="宋体" w:hAnsi="宋体" w:cs="宋体"/>
          <w:spacing w:val="6"/>
          <w:kern w:val="0"/>
          <w:szCs w:val="21"/>
        </w:rPr>
        <w:t>人，营业收入为</w:t>
      </w:r>
      <w:r>
        <w:rPr>
          <w:rFonts w:hint="eastAsia" w:ascii="宋体" w:hAnsi="宋体" w:cs="宋体"/>
          <w:spacing w:val="6"/>
          <w:kern w:val="0"/>
          <w:szCs w:val="21"/>
          <w:u w:val="single"/>
          <w:lang w:val="en-US" w:eastAsia="zh-CN"/>
        </w:rPr>
        <w:t xml:space="preserve">    </w:t>
      </w:r>
      <w:r>
        <w:rPr>
          <w:rFonts w:hint="eastAsia" w:ascii="宋体" w:hAnsi="宋体" w:cs="宋体"/>
          <w:spacing w:val="6"/>
          <w:kern w:val="0"/>
          <w:szCs w:val="21"/>
        </w:rPr>
        <w:t>万元，资产总额为</w:t>
      </w:r>
      <w:r>
        <w:rPr>
          <w:rFonts w:hint="eastAsia" w:ascii="宋体" w:hAnsi="宋体" w:cs="宋体"/>
          <w:spacing w:val="6"/>
          <w:kern w:val="0"/>
          <w:szCs w:val="21"/>
          <w:u w:val="single"/>
          <w:lang w:val="en-US" w:eastAsia="zh-CN"/>
        </w:rPr>
        <w:t xml:space="preserve">     </w:t>
      </w:r>
      <w:r>
        <w:rPr>
          <w:rFonts w:hint="eastAsia" w:ascii="宋体" w:hAnsi="宋体" w:cs="宋体"/>
          <w:spacing w:val="6"/>
          <w:kern w:val="0"/>
          <w:szCs w:val="21"/>
        </w:rPr>
        <w:t>万元，属于（</w:t>
      </w:r>
      <w:r>
        <w:rPr>
          <w:rFonts w:hint="eastAsia" w:ascii="宋体" w:hAnsi="宋体" w:cs="宋体"/>
          <w:i/>
          <w:iCs/>
          <w:spacing w:val="6"/>
          <w:kern w:val="0"/>
          <w:szCs w:val="21"/>
          <w:u w:val="single"/>
        </w:rPr>
        <w:t>中型企业、小型企业、微型企业</w:t>
      </w:r>
      <w:r>
        <w:rPr>
          <w:rFonts w:hint="eastAsia" w:ascii="宋体" w:hAnsi="宋体" w:cs="宋体"/>
          <w:spacing w:val="6"/>
          <w:kern w:val="0"/>
          <w:szCs w:val="21"/>
        </w:rPr>
        <w:t>）；</w:t>
      </w:r>
    </w:p>
    <w:p>
      <w:pPr>
        <w:pStyle w:val="13"/>
        <w:pageBreakBefore w:val="0"/>
        <w:numPr>
          <w:ilvl w:val="0"/>
          <w:numId w:val="11"/>
        </w:numPr>
        <w:kinsoku/>
        <w:wordWrap/>
        <w:overflowPunct/>
        <w:bidi w:val="0"/>
        <w:spacing w:line="440" w:lineRule="exact"/>
        <w:ind w:firstLine="444" w:firstLineChars="200"/>
        <w:rPr>
          <w:rFonts w:ascii="宋体" w:hAnsi="宋体" w:eastAsia="宋体" w:cs="宋体"/>
          <w:spacing w:val="6"/>
          <w:sz w:val="21"/>
          <w:szCs w:val="21"/>
        </w:rPr>
      </w:pPr>
      <w:r>
        <w:rPr>
          <w:rFonts w:hint="eastAsia" w:ascii="宋体" w:hAnsi="宋体" w:eastAsia="宋体" w:cs="宋体"/>
          <w:spacing w:val="6"/>
          <w:sz w:val="21"/>
          <w:szCs w:val="21"/>
        </w:rPr>
        <w:t>（</w:t>
      </w:r>
      <w:r>
        <w:rPr>
          <w:rFonts w:hint="eastAsia" w:ascii="宋体" w:hAnsi="宋体" w:eastAsia="宋体" w:cs="宋体"/>
          <w:i/>
          <w:iCs/>
          <w:spacing w:val="6"/>
          <w:sz w:val="21"/>
          <w:szCs w:val="21"/>
          <w:u w:val="single"/>
        </w:rPr>
        <w:t>标的名称</w:t>
      </w:r>
      <w:r>
        <w:rPr>
          <w:rFonts w:hint="eastAsia" w:ascii="宋体" w:hAnsi="宋体" w:eastAsia="宋体" w:cs="宋体"/>
          <w:spacing w:val="6"/>
          <w:sz w:val="21"/>
          <w:szCs w:val="21"/>
        </w:rPr>
        <w:t>），属于（</w:t>
      </w:r>
      <w:r>
        <w:rPr>
          <w:rFonts w:hint="eastAsia" w:ascii="宋体" w:hAnsi="宋体" w:eastAsia="宋体" w:cs="宋体"/>
          <w:i/>
          <w:iCs/>
          <w:spacing w:val="6"/>
          <w:sz w:val="21"/>
          <w:szCs w:val="21"/>
          <w:u w:val="single"/>
        </w:rPr>
        <w:t>采购文件中明确的所属行业</w:t>
      </w:r>
      <w:r>
        <w:rPr>
          <w:rFonts w:hint="eastAsia" w:ascii="宋体" w:hAnsi="宋体" w:eastAsia="宋体" w:cs="宋体"/>
          <w:spacing w:val="6"/>
          <w:sz w:val="21"/>
          <w:szCs w:val="21"/>
        </w:rPr>
        <w:t>），承接企业为（</w:t>
      </w:r>
      <w:r>
        <w:rPr>
          <w:rFonts w:hint="eastAsia" w:ascii="宋体" w:hAnsi="宋体" w:eastAsia="宋体" w:cs="宋体"/>
          <w:i/>
          <w:iCs/>
          <w:spacing w:val="6"/>
          <w:sz w:val="21"/>
          <w:szCs w:val="21"/>
          <w:u w:val="single"/>
        </w:rPr>
        <w:t>企业名称</w:t>
      </w:r>
      <w:r>
        <w:rPr>
          <w:rFonts w:hint="eastAsia" w:ascii="宋体" w:hAnsi="宋体" w:eastAsia="宋体" w:cs="宋体"/>
          <w:spacing w:val="6"/>
          <w:sz w:val="21"/>
          <w:szCs w:val="21"/>
        </w:rPr>
        <w:t>），从业人员</w:t>
      </w:r>
      <w:r>
        <w:rPr>
          <w:rFonts w:hint="eastAsia" w:ascii="宋体" w:hAnsi="宋体" w:eastAsia="宋体" w:cs="宋体"/>
          <w:spacing w:val="6"/>
          <w:sz w:val="21"/>
          <w:szCs w:val="21"/>
          <w:u w:val="single"/>
          <w:lang w:val="en-US" w:eastAsia="zh-CN"/>
        </w:rPr>
        <w:t xml:space="preserve">   </w:t>
      </w:r>
      <w:r>
        <w:rPr>
          <w:rFonts w:hint="eastAsia" w:ascii="宋体" w:hAnsi="宋体" w:eastAsia="宋体" w:cs="宋体"/>
          <w:spacing w:val="6"/>
          <w:sz w:val="21"/>
          <w:szCs w:val="21"/>
        </w:rPr>
        <w:t>人，营业收入为</w:t>
      </w:r>
      <w:r>
        <w:rPr>
          <w:rFonts w:hint="eastAsia" w:ascii="宋体" w:hAnsi="宋体" w:eastAsia="宋体" w:cs="宋体"/>
          <w:spacing w:val="6"/>
          <w:sz w:val="21"/>
          <w:szCs w:val="21"/>
          <w:u w:val="single"/>
          <w:lang w:val="en-US" w:eastAsia="zh-CN"/>
        </w:rPr>
        <w:t xml:space="preserve">   </w:t>
      </w:r>
      <w:r>
        <w:rPr>
          <w:rFonts w:hint="eastAsia" w:ascii="宋体" w:hAnsi="宋体" w:eastAsia="宋体" w:cs="宋体"/>
          <w:spacing w:val="6"/>
          <w:sz w:val="21"/>
          <w:szCs w:val="21"/>
        </w:rPr>
        <w:t>万元，资产总额为</w:t>
      </w:r>
      <w:r>
        <w:rPr>
          <w:rFonts w:hint="eastAsia" w:ascii="宋体" w:hAnsi="宋体" w:eastAsia="宋体" w:cs="宋体"/>
          <w:spacing w:val="6"/>
          <w:sz w:val="21"/>
          <w:szCs w:val="21"/>
          <w:u w:val="single"/>
          <w:lang w:val="en-US" w:eastAsia="zh-CN"/>
        </w:rPr>
        <w:t xml:space="preserve">   </w:t>
      </w:r>
      <w:r>
        <w:rPr>
          <w:rFonts w:hint="eastAsia" w:ascii="宋体" w:hAnsi="宋体" w:eastAsia="宋体" w:cs="宋体"/>
          <w:spacing w:val="6"/>
          <w:sz w:val="21"/>
          <w:szCs w:val="21"/>
        </w:rPr>
        <w:t>万元，属于（</w:t>
      </w:r>
      <w:r>
        <w:rPr>
          <w:rFonts w:hint="eastAsia" w:ascii="宋体" w:hAnsi="宋体" w:eastAsia="宋体" w:cs="宋体"/>
          <w:i/>
          <w:iCs/>
          <w:spacing w:val="6"/>
          <w:sz w:val="21"/>
          <w:szCs w:val="21"/>
          <w:u w:val="single"/>
        </w:rPr>
        <w:t>中型企业、小型企业、微型企业</w:t>
      </w:r>
      <w:r>
        <w:rPr>
          <w:rFonts w:hint="eastAsia" w:ascii="宋体" w:hAnsi="宋体" w:eastAsia="宋体" w:cs="宋体"/>
          <w:spacing w:val="6"/>
          <w:sz w:val="21"/>
          <w:szCs w:val="21"/>
        </w:rPr>
        <w:t>）；</w:t>
      </w:r>
    </w:p>
    <w:p>
      <w:pPr>
        <w:pStyle w:val="13"/>
        <w:pageBreakBefore w:val="0"/>
        <w:kinsoku/>
        <w:wordWrap/>
        <w:overflowPunct/>
        <w:bidi w:val="0"/>
        <w:spacing w:line="440" w:lineRule="exact"/>
        <w:rPr>
          <w:rFonts w:ascii="宋体" w:hAnsi="宋体" w:eastAsia="宋体" w:cs="宋体"/>
          <w:sz w:val="21"/>
          <w:szCs w:val="21"/>
        </w:rPr>
      </w:pPr>
      <w:r>
        <w:rPr>
          <w:rFonts w:hint="eastAsia" w:ascii="宋体" w:hAnsi="宋体" w:eastAsia="宋体" w:cs="宋体"/>
          <w:sz w:val="21"/>
          <w:szCs w:val="21"/>
        </w:rPr>
        <w:t>... ...</w:t>
      </w:r>
    </w:p>
    <w:p>
      <w:pPr>
        <w:pageBreakBefore w:val="0"/>
        <w:widowControl/>
        <w:kinsoku/>
        <w:wordWrap/>
        <w:overflowPunct/>
        <w:bidi w:val="0"/>
        <w:adjustRightInd w:val="0"/>
        <w:snapToGrid w:val="0"/>
        <w:spacing w:line="440" w:lineRule="exact"/>
        <w:ind w:firstLine="444" w:firstLineChars="200"/>
        <w:jc w:val="left"/>
        <w:rPr>
          <w:rFonts w:ascii="宋体" w:hAnsi="宋体" w:cs="宋体"/>
          <w:spacing w:val="6"/>
          <w:kern w:val="0"/>
          <w:szCs w:val="21"/>
        </w:rPr>
      </w:pPr>
      <w:r>
        <w:rPr>
          <w:rFonts w:hint="eastAsia" w:ascii="宋体" w:hAnsi="宋体" w:cs="宋体"/>
          <w:spacing w:val="6"/>
          <w:kern w:val="0"/>
          <w:szCs w:val="21"/>
        </w:rPr>
        <w:t>以上企业，不属于大企业的分支机构，不存在控股股东为大企业的情形，也不存在与大企业的负责人为同一人的情形。</w:t>
      </w:r>
    </w:p>
    <w:p>
      <w:pPr>
        <w:pStyle w:val="13"/>
        <w:pageBreakBefore w:val="0"/>
        <w:kinsoku/>
        <w:wordWrap/>
        <w:overflowPunct/>
        <w:bidi w:val="0"/>
        <w:spacing w:line="440" w:lineRule="exact"/>
        <w:rPr>
          <w:rFonts w:ascii="宋体" w:hAnsi="宋体" w:eastAsia="宋体" w:cs="宋体"/>
          <w:sz w:val="21"/>
          <w:szCs w:val="21"/>
        </w:rPr>
      </w:pPr>
      <w:r>
        <w:rPr>
          <w:rFonts w:hint="eastAsia" w:ascii="宋体" w:hAnsi="宋体" w:eastAsia="宋体" w:cs="宋体"/>
          <w:spacing w:val="6"/>
          <w:sz w:val="21"/>
          <w:szCs w:val="21"/>
        </w:rPr>
        <w:t>本企业对上述声明内容的真实性负责。如有虚假，将依法承担相应责任。</w:t>
      </w:r>
    </w:p>
    <w:p>
      <w:pPr>
        <w:pageBreakBefore w:val="0"/>
        <w:widowControl/>
        <w:kinsoku/>
        <w:wordWrap/>
        <w:overflowPunct/>
        <w:bidi w:val="0"/>
        <w:adjustRightInd w:val="0"/>
        <w:snapToGrid w:val="0"/>
        <w:spacing w:line="440" w:lineRule="exact"/>
        <w:ind w:firstLine="444" w:firstLineChars="200"/>
        <w:jc w:val="center"/>
        <w:rPr>
          <w:rFonts w:ascii="宋体" w:hAnsi="宋体" w:cs="宋体"/>
          <w:spacing w:val="6"/>
          <w:kern w:val="0"/>
          <w:szCs w:val="21"/>
        </w:rPr>
      </w:pPr>
    </w:p>
    <w:p>
      <w:pPr>
        <w:pageBreakBefore w:val="0"/>
        <w:widowControl/>
        <w:kinsoku/>
        <w:wordWrap/>
        <w:overflowPunct/>
        <w:bidi w:val="0"/>
        <w:adjustRightInd w:val="0"/>
        <w:snapToGrid w:val="0"/>
        <w:spacing w:line="440" w:lineRule="exact"/>
        <w:ind w:firstLine="444" w:firstLineChars="200"/>
        <w:jc w:val="center"/>
        <w:rPr>
          <w:rFonts w:ascii="宋体" w:hAnsi="宋体" w:cs="宋体"/>
          <w:spacing w:val="6"/>
          <w:kern w:val="0"/>
          <w:szCs w:val="21"/>
        </w:rPr>
      </w:pPr>
    </w:p>
    <w:p>
      <w:pPr>
        <w:pageBreakBefore w:val="0"/>
        <w:widowControl/>
        <w:kinsoku/>
        <w:wordWrap/>
        <w:overflowPunct/>
        <w:bidi w:val="0"/>
        <w:adjustRightInd w:val="0"/>
        <w:snapToGrid w:val="0"/>
        <w:spacing w:line="440" w:lineRule="exact"/>
        <w:ind w:firstLine="444" w:firstLineChars="200"/>
        <w:jc w:val="center"/>
        <w:rPr>
          <w:rFonts w:ascii="宋体" w:hAnsi="宋体" w:cs="宋体"/>
          <w:spacing w:val="6"/>
          <w:kern w:val="0"/>
          <w:szCs w:val="21"/>
        </w:rPr>
      </w:pPr>
      <w:r>
        <w:rPr>
          <w:rFonts w:hint="eastAsia" w:ascii="宋体" w:hAnsi="宋体" w:cs="宋体"/>
          <w:spacing w:val="6"/>
          <w:kern w:val="0"/>
          <w:szCs w:val="21"/>
        </w:rPr>
        <w:t xml:space="preserve">             企业名称（盖单位章）： </w:t>
      </w:r>
    </w:p>
    <w:p>
      <w:pPr>
        <w:pageBreakBefore w:val="0"/>
        <w:widowControl/>
        <w:kinsoku/>
        <w:wordWrap/>
        <w:overflowPunct/>
        <w:bidi w:val="0"/>
        <w:adjustRightInd w:val="0"/>
        <w:snapToGrid w:val="0"/>
        <w:spacing w:line="440" w:lineRule="exact"/>
        <w:ind w:firstLine="444" w:firstLineChars="200"/>
        <w:jc w:val="center"/>
        <w:rPr>
          <w:rFonts w:ascii="宋体" w:hAnsi="宋体" w:cs="宋体"/>
          <w:szCs w:val="21"/>
        </w:rPr>
      </w:pPr>
      <w:r>
        <w:rPr>
          <w:rFonts w:hint="eastAsia" w:ascii="宋体" w:hAnsi="宋体" w:cs="宋体"/>
          <w:spacing w:val="6"/>
          <w:kern w:val="0"/>
          <w:szCs w:val="21"/>
        </w:rPr>
        <w:t xml:space="preserve">                     日    期：</w:t>
      </w:r>
      <w:r>
        <w:rPr>
          <w:rFonts w:hint="eastAsia" w:ascii="宋体" w:hAnsi="宋体" w:cs="宋体"/>
          <w:spacing w:val="6"/>
          <w:kern w:val="0"/>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pageBreakBefore w:val="0"/>
        <w:kinsoku/>
        <w:wordWrap/>
        <w:overflowPunct/>
        <w:bidi w:val="0"/>
        <w:adjustRightInd w:val="0"/>
        <w:snapToGrid w:val="0"/>
        <w:spacing w:line="440" w:lineRule="exact"/>
        <w:ind w:right="420"/>
        <w:outlineLvl w:val="2"/>
        <w:rPr>
          <w:rFonts w:ascii="宋体" w:hAnsi="宋体" w:cs="宋体"/>
        </w:rPr>
      </w:pPr>
    </w:p>
    <w:p>
      <w:pPr>
        <w:pageBreakBefore w:val="0"/>
        <w:kinsoku/>
        <w:wordWrap/>
        <w:overflowPunct/>
        <w:bidi w:val="0"/>
        <w:adjustRightInd w:val="0"/>
        <w:snapToGrid w:val="0"/>
        <w:spacing w:line="440" w:lineRule="exact"/>
        <w:ind w:right="420"/>
        <w:outlineLvl w:val="2"/>
        <w:rPr>
          <w:rFonts w:ascii="宋体" w:hAnsi="宋体" w:cs="宋体"/>
        </w:rPr>
      </w:pPr>
    </w:p>
    <w:p>
      <w:pPr>
        <w:pageBreakBefore w:val="0"/>
        <w:kinsoku/>
        <w:wordWrap/>
        <w:overflowPunct/>
        <w:bidi w:val="0"/>
        <w:adjustRightInd w:val="0"/>
        <w:snapToGrid w:val="0"/>
        <w:spacing w:line="440" w:lineRule="exact"/>
        <w:rPr>
          <w:rFonts w:ascii="宋体" w:hAnsi="宋体" w:cs="宋体"/>
          <w:b/>
          <w:bCs/>
          <w:spacing w:val="6"/>
          <w:szCs w:val="21"/>
        </w:rPr>
      </w:pPr>
      <w:r>
        <w:rPr>
          <w:rFonts w:hint="eastAsia" w:ascii="宋体" w:hAnsi="宋体" w:cs="宋体"/>
          <w:b/>
          <w:bCs/>
          <w:spacing w:val="6"/>
          <w:szCs w:val="21"/>
        </w:rPr>
        <w:t>注：1、从业人员、营业收入、资产总额填报上一年度数据，无上一年度数据的新成立企业可不填报。</w:t>
      </w:r>
    </w:p>
    <w:p>
      <w:pPr>
        <w:pageBreakBefore w:val="0"/>
        <w:kinsoku/>
        <w:wordWrap/>
        <w:overflowPunct/>
        <w:bidi w:val="0"/>
        <w:adjustRightInd w:val="0"/>
        <w:snapToGrid w:val="0"/>
        <w:spacing w:line="440" w:lineRule="exact"/>
        <w:ind w:firstLine="445" w:firstLineChars="200"/>
        <w:rPr>
          <w:rFonts w:ascii="宋体" w:hAnsi="宋体" w:cs="宋体"/>
          <w:b/>
          <w:bCs/>
          <w:spacing w:val="6"/>
          <w:szCs w:val="21"/>
        </w:rPr>
      </w:pPr>
      <w:r>
        <w:rPr>
          <w:rFonts w:hint="eastAsia" w:ascii="宋体" w:hAnsi="宋体" w:cs="宋体"/>
          <w:b/>
          <w:bCs/>
          <w:spacing w:val="6"/>
          <w:szCs w:val="21"/>
        </w:rPr>
        <w:t>2、符合《政府采购促进中小企业发展管理办法》（财库〔2020〕46号）相关规定的，应提交《附件：中小企业声明函》。</w:t>
      </w:r>
    </w:p>
    <w:p>
      <w:pPr>
        <w:pageBreakBefore w:val="0"/>
        <w:kinsoku/>
        <w:wordWrap/>
        <w:overflowPunct/>
        <w:bidi w:val="0"/>
        <w:adjustRightInd w:val="0"/>
        <w:snapToGrid w:val="0"/>
        <w:spacing w:line="440" w:lineRule="exact"/>
        <w:ind w:right="420"/>
        <w:outlineLvl w:val="2"/>
        <w:rPr>
          <w:rFonts w:ascii="微软雅黑" w:hAnsi="微软雅黑" w:eastAsia="微软雅黑"/>
        </w:rPr>
      </w:pPr>
    </w:p>
    <w:p>
      <w:pPr>
        <w:pStyle w:val="14"/>
        <w:pageBreakBefore w:val="0"/>
        <w:kinsoku/>
        <w:wordWrap/>
        <w:overflowPunct/>
        <w:bidi w:val="0"/>
        <w:spacing w:line="440" w:lineRule="exact"/>
        <w:rPr>
          <w:rFonts w:ascii="微软雅黑" w:hAnsi="微软雅黑" w:eastAsia="微软雅黑"/>
        </w:rPr>
      </w:pPr>
    </w:p>
    <w:p>
      <w:pPr>
        <w:pStyle w:val="29"/>
        <w:pageBreakBefore w:val="0"/>
        <w:kinsoku/>
        <w:wordWrap/>
        <w:overflowPunct/>
        <w:bidi w:val="0"/>
        <w:spacing w:line="440" w:lineRule="exact"/>
        <w:rPr>
          <w:rFonts w:ascii="微软雅黑" w:hAnsi="微软雅黑" w:eastAsia="微软雅黑"/>
        </w:rPr>
      </w:pPr>
    </w:p>
    <w:p>
      <w:pPr>
        <w:pStyle w:val="2"/>
        <w:pageBreakBefore w:val="0"/>
        <w:kinsoku/>
        <w:wordWrap/>
        <w:overflowPunct/>
        <w:bidi w:val="0"/>
        <w:spacing w:line="440" w:lineRule="exact"/>
        <w:ind w:left="0" w:leftChars="0" w:firstLine="0" w:firstLineChars="0"/>
      </w:pPr>
    </w:p>
    <w:p>
      <w:pPr>
        <w:pStyle w:val="12"/>
      </w:pPr>
    </w:p>
    <w:p>
      <w:pPr>
        <w:pStyle w:val="13"/>
      </w:pPr>
    </w:p>
    <w:p>
      <w:pPr>
        <w:pageBreakBefore w:val="0"/>
        <w:kinsoku/>
        <w:wordWrap/>
        <w:overflowPunct/>
        <w:bidi w:val="0"/>
        <w:adjustRightInd w:val="0"/>
        <w:snapToGrid w:val="0"/>
        <w:spacing w:line="440" w:lineRule="exact"/>
        <w:ind w:right="420"/>
        <w:outlineLvl w:val="2"/>
        <w:rPr>
          <w:rFonts w:ascii="微软雅黑" w:hAnsi="微软雅黑" w:eastAsia="微软雅黑"/>
        </w:rPr>
      </w:pPr>
      <w:r>
        <w:rPr>
          <w:rFonts w:hint="eastAsia" w:ascii="微软雅黑" w:hAnsi="微软雅黑" w:eastAsia="微软雅黑"/>
        </w:rPr>
        <w:t xml:space="preserve">附件7-2   </w:t>
      </w:r>
      <w:bookmarkEnd w:id="40"/>
    </w:p>
    <w:p>
      <w:pPr>
        <w:pageBreakBefore w:val="0"/>
        <w:kinsoku/>
        <w:wordWrap/>
        <w:overflowPunct/>
        <w:bidi w:val="0"/>
        <w:adjustRightInd w:val="0"/>
        <w:snapToGrid w:val="0"/>
        <w:spacing w:before="120" w:beforeLines="50" w:after="120" w:afterLines="50" w:line="440" w:lineRule="exact"/>
        <w:jc w:val="center"/>
        <w:rPr>
          <w:rFonts w:ascii="黑体" w:hAnsi="宋体" w:eastAsia="黑体"/>
          <w:b/>
          <w:bCs/>
          <w:sz w:val="32"/>
        </w:rPr>
      </w:pPr>
    </w:p>
    <w:p>
      <w:pPr>
        <w:pageBreakBefore w:val="0"/>
        <w:kinsoku/>
        <w:wordWrap/>
        <w:overflowPunct/>
        <w:bidi w:val="0"/>
        <w:adjustRightInd w:val="0"/>
        <w:snapToGrid w:val="0"/>
        <w:spacing w:before="120" w:beforeLines="50" w:after="240" w:afterLines="100" w:line="440" w:lineRule="exact"/>
        <w:jc w:val="center"/>
        <w:rPr>
          <w:rFonts w:ascii="黑体" w:hAnsi="宋体" w:eastAsia="黑体"/>
          <w:b/>
          <w:bCs/>
          <w:sz w:val="32"/>
        </w:rPr>
      </w:pPr>
      <w:r>
        <w:rPr>
          <w:rFonts w:hint="eastAsia" w:ascii="黑体" w:hAnsi="宋体" w:eastAsia="黑体"/>
          <w:b/>
          <w:bCs/>
          <w:sz w:val="32"/>
        </w:rPr>
        <w:t>监狱企业、残疾人福利性单位证明材料</w:t>
      </w:r>
    </w:p>
    <w:p>
      <w:pPr>
        <w:pStyle w:val="79"/>
        <w:pageBreakBefore w:val="0"/>
        <w:kinsoku/>
        <w:wordWrap/>
        <w:overflowPunct/>
        <w:bidi w:val="0"/>
        <w:spacing w:line="440" w:lineRule="exact"/>
        <w:rPr>
          <w:rFonts w:eastAsia="黑体"/>
          <w:b w:val="0"/>
          <w:bCs w:val="0"/>
          <w:sz w:val="21"/>
          <w:szCs w:val="21"/>
        </w:rPr>
      </w:pPr>
      <w:r>
        <w:rPr>
          <w:rFonts w:hint="eastAsia" w:ascii="黑体" w:hAnsi="宋体" w:eastAsia="黑体"/>
          <w:b w:val="0"/>
          <w:bCs w:val="0"/>
          <w:sz w:val="21"/>
          <w:szCs w:val="21"/>
        </w:rPr>
        <w:t>（不属于监狱企业、残疾人福利性单位的无需提供）</w:t>
      </w:r>
    </w:p>
    <w:p>
      <w:pPr>
        <w:pageBreakBefore w:val="0"/>
        <w:widowControl/>
        <w:kinsoku/>
        <w:wordWrap/>
        <w:overflowPunct/>
        <w:bidi w:val="0"/>
        <w:adjustRightInd w:val="0"/>
        <w:snapToGrid w:val="0"/>
        <w:spacing w:before="120" w:beforeLines="50" w:line="440" w:lineRule="exact"/>
        <w:ind w:firstLine="420" w:firstLineChars="200"/>
        <w:jc w:val="left"/>
        <w:rPr>
          <w:rFonts w:ascii="宋体" w:hAnsi="宋体"/>
          <w:kern w:val="0"/>
        </w:rPr>
      </w:pPr>
      <w:r>
        <w:rPr>
          <w:rFonts w:hint="eastAsia" w:ascii="宋体" w:hAnsi="宋体"/>
          <w:kern w:val="0"/>
        </w:rPr>
        <w:t>1、监狱企业：按《财政部 司法部关于政府采购支持监狱企业发展有关问题的通知》(财库〔2014〕68号)文件规定提供证明文件（复印件）。</w:t>
      </w:r>
    </w:p>
    <w:p>
      <w:pPr>
        <w:pageBreakBefore w:val="0"/>
        <w:widowControl/>
        <w:kinsoku/>
        <w:wordWrap/>
        <w:overflowPunct/>
        <w:bidi w:val="0"/>
        <w:adjustRightInd w:val="0"/>
        <w:snapToGrid w:val="0"/>
        <w:spacing w:before="120" w:beforeLines="50" w:line="440" w:lineRule="exact"/>
        <w:ind w:firstLine="420" w:firstLineChars="200"/>
        <w:jc w:val="left"/>
        <w:rPr>
          <w:rFonts w:ascii="宋体" w:hAnsi="宋体"/>
          <w:kern w:val="0"/>
        </w:rPr>
      </w:pPr>
      <w:r>
        <w:rPr>
          <w:rFonts w:hint="eastAsia" w:ascii="宋体" w:hAnsi="宋体"/>
          <w:kern w:val="0"/>
        </w:rPr>
        <w:t>2、残疾人福利性单位：按《三部门联合发布关于促进残疾人就业政府采购政策的通知》(财库〔2017〕141号)文件规定提供《残疾人福利性单位声明函》。</w:t>
      </w:r>
    </w:p>
    <w:p>
      <w:pPr>
        <w:pageBreakBefore w:val="0"/>
        <w:kinsoku/>
        <w:wordWrap/>
        <w:overflowPunct/>
        <w:bidi w:val="0"/>
        <w:adjustRightInd w:val="0"/>
        <w:snapToGrid w:val="0"/>
        <w:spacing w:before="120" w:beforeLines="50" w:after="120" w:afterLines="50" w:line="440" w:lineRule="exact"/>
        <w:jc w:val="center"/>
        <w:rPr>
          <w:rFonts w:ascii="黑体" w:hAnsi="宋体" w:eastAsia="黑体"/>
          <w:b/>
          <w:bCs/>
          <w:sz w:val="32"/>
        </w:rPr>
      </w:pPr>
    </w:p>
    <w:p>
      <w:pPr>
        <w:pageBreakBefore w:val="0"/>
        <w:kinsoku/>
        <w:wordWrap/>
        <w:overflowPunct/>
        <w:bidi w:val="0"/>
        <w:adjustRightInd w:val="0"/>
        <w:snapToGrid w:val="0"/>
        <w:spacing w:before="120" w:beforeLines="50" w:after="120" w:afterLines="50" w:line="440" w:lineRule="exact"/>
        <w:jc w:val="center"/>
        <w:rPr>
          <w:rFonts w:ascii="黑体" w:hAnsi="宋体" w:eastAsia="黑体"/>
          <w:b/>
          <w:bCs/>
          <w:sz w:val="32"/>
        </w:rPr>
      </w:pPr>
    </w:p>
    <w:p>
      <w:pPr>
        <w:pageBreakBefore w:val="0"/>
        <w:kinsoku/>
        <w:wordWrap/>
        <w:overflowPunct/>
        <w:bidi w:val="0"/>
        <w:adjustRightInd w:val="0"/>
        <w:snapToGrid w:val="0"/>
        <w:spacing w:before="120" w:beforeLines="50" w:after="120" w:afterLines="50" w:line="440" w:lineRule="exact"/>
        <w:jc w:val="center"/>
        <w:rPr>
          <w:rFonts w:ascii="黑体" w:hAnsi="宋体" w:eastAsia="黑体"/>
          <w:b/>
          <w:bCs/>
          <w:sz w:val="32"/>
        </w:rPr>
      </w:pPr>
    </w:p>
    <w:p>
      <w:pPr>
        <w:pageBreakBefore w:val="0"/>
        <w:kinsoku/>
        <w:wordWrap/>
        <w:overflowPunct/>
        <w:bidi w:val="0"/>
        <w:adjustRightInd w:val="0"/>
        <w:snapToGrid w:val="0"/>
        <w:spacing w:before="120" w:beforeLines="50" w:after="120" w:afterLines="50" w:line="440" w:lineRule="exact"/>
        <w:jc w:val="center"/>
        <w:rPr>
          <w:rFonts w:ascii="黑体" w:hAnsi="宋体" w:eastAsia="黑体"/>
          <w:b/>
          <w:bCs/>
          <w:sz w:val="32"/>
        </w:rPr>
      </w:pPr>
      <w:r>
        <w:rPr>
          <w:rFonts w:hint="eastAsia" w:ascii="黑体" w:hAnsi="宋体" w:eastAsia="黑体"/>
          <w:b/>
          <w:bCs/>
          <w:sz w:val="32"/>
        </w:rPr>
        <w:t>残疾人福利性单位声明函</w:t>
      </w:r>
    </w:p>
    <w:p>
      <w:pPr>
        <w:pageBreakBefore w:val="0"/>
        <w:widowControl/>
        <w:kinsoku/>
        <w:wordWrap/>
        <w:overflowPunct/>
        <w:bidi w:val="0"/>
        <w:adjustRightInd w:val="0"/>
        <w:snapToGrid w:val="0"/>
        <w:spacing w:before="120" w:beforeLines="50" w:line="440" w:lineRule="exact"/>
        <w:ind w:firstLine="420" w:firstLineChars="200"/>
        <w:jc w:val="left"/>
        <w:rPr>
          <w:rFonts w:ascii="宋体" w:hAnsi="宋体"/>
          <w:kern w:val="0"/>
        </w:rPr>
      </w:pPr>
      <w:r>
        <w:rPr>
          <w:rFonts w:hint="eastAsia" w:ascii="宋体" w:hAnsi="宋体"/>
          <w:kern w:val="0"/>
        </w:rPr>
        <w:t>本单位郑重声明，根据《财政部 民政部 中国残疾人联合会关于促进残疾人就业政府采购政策的通知》（财库〔2017〕 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pPr>
        <w:pageBreakBefore w:val="0"/>
        <w:widowControl/>
        <w:kinsoku/>
        <w:wordWrap/>
        <w:overflowPunct/>
        <w:bidi w:val="0"/>
        <w:adjustRightInd w:val="0"/>
        <w:snapToGrid w:val="0"/>
        <w:spacing w:before="120" w:beforeLines="50" w:line="440" w:lineRule="exact"/>
        <w:ind w:firstLine="420" w:firstLineChars="200"/>
        <w:jc w:val="left"/>
        <w:rPr>
          <w:rFonts w:ascii="宋体" w:hAnsi="宋体"/>
          <w:kern w:val="0"/>
        </w:rPr>
      </w:pPr>
      <w:r>
        <w:rPr>
          <w:rFonts w:hint="eastAsia" w:ascii="宋体" w:hAnsi="宋体"/>
          <w:kern w:val="0"/>
        </w:rPr>
        <w:t>本单位对上述声明的真实性负责。如有虚假，将依法承担相应责任。</w:t>
      </w:r>
    </w:p>
    <w:p>
      <w:pPr>
        <w:pageBreakBefore w:val="0"/>
        <w:kinsoku/>
        <w:wordWrap/>
        <w:overflowPunct/>
        <w:bidi w:val="0"/>
        <w:spacing w:line="440" w:lineRule="exact"/>
        <w:ind w:firstLine="504" w:firstLineChars="200"/>
        <w:rPr>
          <w:rFonts w:ascii="宋体" w:hAnsi="宋体"/>
          <w:spacing w:val="6"/>
          <w:sz w:val="24"/>
        </w:rPr>
      </w:pPr>
    </w:p>
    <w:p>
      <w:pPr>
        <w:pageBreakBefore w:val="0"/>
        <w:kinsoku/>
        <w:wordWrap/>
        <w:overflowPunct/>
        <w:bidi w:val="0"/>
        <w:spacing w:line="440" w:lineRule="exact"/>
        <w:ind w:firstLine="504" w:firstLineChars="200"/>
        <w:rPr>
          <w:rFonts w:ascii="宋体" w:hAnsi="宋体"/>
          <w:spacing w:val="6"/>
          <w:sz w:val="24"/>
        </w:rPr>
      </w:pPr>
    </w:p>
    <w:p>
      <w:pPr>
        <w:pageBreakBefore w:val="0"/>
        <w:kinsoku/>
        <w:wordWrap/>
        <w:overflowPunct/>
        <w:bidi w:val="0"/>
        <w:spacing w:line="440" w:lineRule="exact"/>
        <w:ind w:right="1560"/>
        <w:rPr>
          <w:rFonts w:ascii="宋体" w:hAnsi="宋体"/>
          <w:spacing w:val="6"/>
          <w:szCs w:val="21"/>
        </w:rPr>
      </w:pPr>
      <w:r>
        <w:rPr>
          <w:rFonts w:hint="eastAsia" w:ascii="宋体" w:hAnsi="宋体"/>
          <w:spacing w:val="6"/>
          <w:szCs w:val="21"/>
        </w:rPr>
        <w:t>供应商（盖单位章）：</w:t>
      </w:r>
    </w:p>
    <w:p>
      <w:pPr>
        <w:pageBreakBefore w:val="0"/>
        <w:kinsoku/>
        <w:wordWrap/>
        <w:overflowPunct/>
        <w:bidi w:val="0"/>
        <w:spacing w:line="440" w:lineRule="exact"/>
        <w:rPr>
          <w:szCs w:val="21"/>
        </w:rPr>
      </w:pPr>
      <w:r>
        <w:rPr>
          <w:rFonts w:hint="eastAsia" w:ascii="宋体" w:hAnsi="宋体"/>
          <w:spacing w:val="6"/>
          <w:szCs w:val="21"/>
        </w:rPr>
        <w:t>日  期：</w:t>
      </w:r>
      <w:r>
        <w:rPr>
          <w:rFonts w:hint="eastAsia" w:ascii="宋体" w:hAnsi="宋体"/>
          <w:spacing w:val="6"/>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pageBreakBefore w:val="0"/>
        <w:widowControl/>
        <w:kinsoku/>
        <w:wordWrap/>
        <w:overflowPunct/>
        <w:bidi w:val="0"/>
        <w:spacing w:line="440" w:lineRule="exact"/>
        <w:jc w:val="left"/>
      </w:pPr>
    </w:p>
    <w:p>
      <w:pPr>
        <w:pageBreakBefore w:val="0"/>
        <w:kinsoku/>
        <w:wordWrap/>
        <w:overflowPunct/>
        <w:bidi w:val="0"/>
        <w:adjustRightInd w:val="0"/>
        <w:snapToGrid w:val="0"/>
        <w:spacing w:before="50" w:line="440" w:lineRule="exact"/>
        <w:rPr>
          <w:rFonts w:ascii="宋体" w:hAnsi="宋体"/>
          <w:b/>
          <w:bCs/>
          <w:sz w:val="28"/>
          <w:szCs w:val="28"/>
        </w:rPr>
        <w:sectPr>
          <w:pgSz w:w="11906" w:h="16838"/>
          <w:pgMar w:top="1134" w:right="1134" w:bottom="1134" w:left="1134" w:header="510" w:footer="624" w:gutter="0"/>
          <w:cols w:space="720" w:num="1"/>
          <w:docGrid w:linePitch="312" w:charSpace="0"/>
        </w:sectPr>
      </w:pPr>
    </w:p>
    <w:p>
      <w:pPr>
        <w:pageBreakBefore w:val="0"/>
        <w:kinsoku/>
        <w:wordWrap/>
        <w:overflowPunct/>
        <w:bidi w:val="0"/>
        <w:spacing w:before="120" w:beforeLines="50" w:after="240" w:afterLines="100" w:line="440" w:lineRule="exact"/>
        <w:jc w:val="center"/>
        <w:outlineLvl w:val="1"/>
        <w:rPr>
          <w:rFonts w:ascii="宋体" w:hAnsi="宋体" w:cs="宋体"/>
          <w:b/>
          <w:bCs/>
          <w:sz w:val="36"/>
          <w:szCs w:val="36"/>
        </w:rPr>
      </w:pPr>
      <w:bookmarkStart w:id="41" w:name="_Toc472022219"/>
      <w:bookmarkStart w:id="42" w:name="_Toc11227"/>
      <w:r>
        <w:rPr>
          <w:rFonts w:hint="eastAsia" w:ascii="宋体" w:hAnsi="宋体" w:cs="宋体"/>
          <w:b/>
          <w:bCs/>
          <w:sz w:val="36"/>
          <w:szCs w:val="36"/>
        </w:rPr>
        <w:t>六、报价一览表及报价文件</w:t>
      </w:r>
      <w:bookmarkEnd w:id="41"/>
      <w:bookmarkEnd w:id="42"/>
    </w:p>
    <w:p>
      <w:pPr>
        <w:pageBreakBefore w:val="0"/>
        <w:kinsoku/>
        <w:wordWrap/>
        <w:overflowPunct/>
        <w:bidi w:val="0"/>
        <w:adjustRightInd w:val="0"/>
        <w:snapToGrid w:val="0"/>
        <w:spacing w:line="440" w:lineRule="exact"/>
        <w:ind w:right="420"/>
        <w:outlineLvl w:val="2"/>
        <w:rPr>
          <w:rFonts w:ascii="微软雅黑" w:hAnsi="微软雅黑" w:eastAsia="微软雅黑"/>
          <w:szCs w:val="21"/>
        </w:rPr>
      </w:pPr>
      <w:bookmarkStart w:id="43" w:name="_Toc21440"/>
      <w:r>
        <w:rPr>
          <w:rFonts w:hint="eastAsia" w:ascii="微软雅黑" w:hAnsi="微软雅黑" w:eastAsia="微软雅黑"/>
          <w:szCs w:val="21"/>
        </w:rPr>
        <w:t xml:space="preserve">附件8-1  </w:t>
      </w:r>
      <w:bookmarkEnd w:id="43"/>
    </w:p>
    <w:p>
      <w:pPr>
        <w:pageBreakBefore w:val="0"/>
        <w:kinsoku/>
        <w:wordWrap/>
        <w:overflowPunct/>
        <w:bidi w:val="0"/>
        <w:spacing w:line="440" w:lineRule="exact"/>
        <w:jc w:val="center"/>
        <w:rPr>
          <w:rFonts w:ascii="黑体" w:hAnsi="黑体" w:eastAsia="黑体"/>
          <w:b/>
          <w:sz w:val="36"/>
          <w:szCs w:val="36"/>
        </w:rPr>
      </w:pPr>
      <w:r>
        <w:rPr>
          <w:rFonts w:hint="eastAsia" w:ascii="黑体" w:hAnsi="黑体" w:eastAsia="黑体"/>
          <w:b/>
          <w:sz w:val="36"/>
          <w:szCs w:val="36"/>
        </w:rPr>
        <w:t>报价一览表</w:t>
      </w:r>
    </w:p>
    <w:tbl>
      <w:tblPr>
        <w:tblStyle w:val="31"/>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7"/>
        <w:gridCol w:w="2393"/>
        <w:gridCol w:w="1560"/>
        <w:gridCol w:w="3018"/>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76" w:hRule="exact"/>
          <w:jc w:val="center"/>
        </w:trPr>
        <w:tc>
          <w:tcPr>
            <w:tcW w:w="2187" w:type="dxa"/>
            <w:vMerge w:val="restart"/>
            <w:vAlign w:val="center"/>
          </w:tcPr>
          <w:p>
            <w:pPr>
              <w:pageBreakBefore w:val="0"/>
              <w:kinsoku/>
              <w:wordWrap/>
              <w:overflowPunct/>
              <w:bidi w:val="0"/>
              <w:spacing w:line="440" w:lineRule="exact"/>
              <w:jc w:val="center"/>
              <w:rPr>
                <w:rFonts w:ascii="宋体" w:hAnsi="宋体"/>
                <w:sz w:val="28"/>
                <w:szCs w:val="28"/>
              </w:rPr>
            </w:pPr>
            <w:r>
              <w:rPr>
                <w:rFonts w:hint="eastAsia" w:ascii="宋体" w:hAnsi="宋体"/>
              </w:rPr>
              <w:t>项目名称</w:t>
            </w:r>
          </w:p>
        </w:tc>
        <w:tc>
          <w:tcPr>
            <w:tcW w:w="2393" w:type="dxa"/>
            <w:vMerge w:val="restart"/>
            <w:vAlign w:val="center"/>
          </w:tcPr>
          <w:p>
            <w:pPr>
              <w:pageBreakBefore w:val="0"/>
              <w:kinsoku/>
              <w:wordWrap/>
              <w:overflowPunct/>
              <w:bidi w:val="0"/>
              <w:spacing w:line="440" w:lineRule="exact"/>
              <w:jc w:val="center"/>
              <w:rPr>
                <w:rFonts w:ascii="宋体" w:hAnsi="宋体"/>
                <w:sz w:val="28"/>
                <w:szCs w:val="28"/>
              </w:rPr>
            </w:pPr>
          </w:p>
        </w:tc>
        <w:tc>
          <w:tcPr>
            <w:tcW w:w="1560" w:type="dxa"/>
            <w:vAlign w:val="center"/>
          </w:tcPr>
          <w:p>
            <w:pPr>
              <w:pageBreakBefore w:val="0"/>
              <w:kinsoku/>
              <w:wordWrap/>
              <w:overflowPunct/>
              <w:bidi w:val="0"/>
              <w:spacing w:line="440" w:lineRule="exact"/>
              <w:rPr>
                <w:rFonts w:ascii="宋体" w:hAnsi="宋体"/>
                <w:szCs w:val="21"/>
              </w:rPr>
            </w:pPr>
            <w:r>
              <w:rPr>
                <w:rFonts w:hint="eastAsia" w:ascii="宋体" w:hAnsi="宋体"/>
              </w:rPr>
              <w:t>政府采购编号</w:t>
            </w:r>
          </w:p>
        </w:tc>
        <w:tc>
          <w:tcPr>
            <w:tcW w:w="3018" w:type="dxa"/>
            <w:vAlign w:val="center"/>
          </w:tcPr>
          <w:p>
            <w:pPr>
              <w:pageBreakBefore w:val="0"/>
              <w:kinsoku/>
              <w:wordWrap/>
              <w:overflowPunct/>
              <w:bidi w:val="0"/>
              <w:spacing w:line="440" w:lineRule="exact"/>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76" w:hRule="exact"/>
          <w:jc w:val="center"/>
        </w:trPr>
        <w:tc>
          <w:tcPr>
            <w:tcW w:w="2187" w:type="dxa"/>
            <w:vMerge w:val="continue"/>
          </w:tcPr>
          <w:p>
            <w:pPr>
              <w:pageBreakBefore w:val="0"/>
              <w:kinsoku/>
              <w:wordWrap/>
              <w:overflowPunct/>
              <w:bidi w:val="0"/>
              <w:spacing w:line="440" w:lineRule="exact"/>
              <w:jc w:val="center"/>
              <w:rPr>
                <w:rFonts w:ascii="宋体" w:hAnsi="宋体"/>
                <w:sz w:val="28"/>
                <w:szCs w:val="28"/>
              </w:rPr>
            </w:pPr>
          </w:p>
        </w:tc>
        <w:tc>
          <w:tcPr>
            <w:tcW w:w="2393" w:type="dxa"/>
            <w:vMerge w:val="continue"/>
            <w:vAlign w:val="center"/>
          </w:tcPr>
          <w:p>
            <w:pPr>
              <w:pageBreakBefore w:val="0"/>
              <w:kinsoku/>
              <w:wordWrap/>
              <w:overflowPunct/>
              <w:bidi w:val="0"/>
              <w:spacing w:line="440" w:lineRule="exact"/>
              <w:rPr>
                <w:rFonts w:ascii="宋体" w:hAnsi="宋体"/>
                <w:sz w:val="28"/>
                <w:szCs w:val="28"/>
              </w:rPr>
            </w:pPr>
          </w:p>
        </w:tc>
        <w:tc>
          <w:tcPr>
            <w:tcW w:w="1560" w:type="dxa"/>
            <w:vAlign w:val="center"/>
          </w:tcPr>
          <w:p>
            <w:pPr>
              <w:pageBreakBefore w:val="0"/>
              <w:kinsoku/>
              <w:wordWrap/>
              <w:overflowPunct/>
              <w:bidi w:val="0"/>
              <w:spacing w:line="440" w:lineRule="exact"/>
              <w:rPr>
                <w:rFonts w:ascii="宋体" w:hAnsi="宋体"/>
                <w:szCs w:val="21"/>
              </w:rPr>
            </w:pPr>
            <w:r>
              <w:rPr>
                <w:rFonts w:hint="eastAsia" w:ascii="宋体" w:hAnsi="宋体"/>
              </w:rPr>
              <w:t>委托代理编号</w:t>
            </w:r>
          </w:p>
          <w:p>
            <w:pPr>
              <w:pageBreakBefore w:val="0"/>
              <w:kinsoku/>
              <w:wordWrap/>
              <w:overflowPunct/>
              <w:bidi w:val="0"/>
              <w:spacing w:line="440" w:lineRule="exact"/>
            </w:pPr>
          </w:p>
        </w:tc>
        <w:tc>
          <w:tcPr>
            <w:tcW w:w="3018" w:type="dxa"/>
            <w:vAlign w:val="center"/>
          </w:tcPr>
          <w:p>
            <w:pPr>
              <w:pageBreakBefore w:val="0"/>
              <w:kinsoku/>
              <w:wordWrap/>
              <w:overflowPunct/>
              <w:bidi w:val="0"/>
              <w:spacing w:line="440" w:lineRule="exact"/>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38" w:hRule="exact"/>
          <w:jc w:val="center"/>
        </w:trPr>
        <w:tc>
          <w:tcPr>
            <w:tcW w:w="2187" w:type="dxa"/>
            <w:vAlign w:val="center"/>
          </w:tcPr>
          <w:p>
            <w:pPr>
              <w:pageBreakBefore w:val="0"/>
              <w:kinsoku/>
              <w:wordWrap/>
              <w:overflowPunct/>
              <w:bidi w:val="0"/>
              <w:spacing w:line="440" w:lineRule="exact"/>
              <w:jc w:val="center"/>
              <w:rPr>
                <w:rFonts w:ascii="宋体" w:hAnsi="宋体"/>
                <w:szCs w:val="21"/>
              </w:rPr>
            </w:pPr>
            <w:r>
              <w:rPr>
                <w:rFonts w:hint="eastAsia" w:ascii="宋体" w:hAnsi="宋体"/>
              </w:rPr>
              <w:t>服务内容</w:t>
            </w:r>
          </w:p>
        </w:tc>
        <w:tc>
          <w:tcPr>
            <w:tcW w:w="6971" w:type="dxa"/>
            <w:gridSpan w:val="3"/>
            <w:vAlign w:val="center"/>
          </w:tcPr>
          <w:p>
            <w:pPr>
              <w:pageBreakBefore w:val="0"/>
              <w:kinsoku/>
              <w:wordWrap/>
              <w:overflowPunct/>
              <w:bidi w:val="0"/>
              <w:spacing w:line="440" w:lineRule="exact"/>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705" w:hRule="atLeast"/>
          <w:jc w:val="center"/>
        </w:trPr>
        <w:tc>
          <w:tcPr>
            <w:tcW w:w="2187" w:type="dxa"/>
            <w:vAlign w:val="center"/>
          </w:tcPr>
          <w:p>
            <w:pPr>
              <w:pageBreakBefore w:val="0"/>
              <w:kinsoku/>
              <w:wordWrap/>
              <w:overflowPunct/>
              <w:bidi w:val="0"/>
              <w:spacing w:line="440" w:lineRule="exact"/>
              <w:jc w:val="center"/>
              <w:rPr>
                <w:rFonts w:ascii="宋体" w:hAnsi="宋体"/>
                <w:szCs w:val="21"/>
              </w:rPr>
            </w:pPr>
            <w:r>
              <w:rPr>
                <w:rFonts w:hint="eastAsia" w:ascii="宋体" w:hAnsi="宋体"/>
              </w:rPr>
              <w:t>报价</w:t>
            </w:r>
          </w:p>
        </w:tc>
        <w:tc>
          <w:tcPr>
            <w:tcW w:w="6971" w:type="dxa"/>
            <w:gridSpan w:val="3"/>
            <w:vAlign w:val="center"/>
          </w:tcPr>
          <w:p>
            <w:pPr>
              <w:pageBreakBefore w:val="0"/>
              <w:kinsoku/>
              <w:wordWrap/>
              <w:overflowPunct/>
              <w:bidi w:val="0"/>
              <w:spacing w:before="120" w:beforeLines="50" w:line="440" w:lineRule="exact"/>
            </w:pPr>
            <w:r>
              <w:rPr>
                <w:rFonts w:hint="eastAsia"/>
              </w:rPr>
              <w:t>大写：</w:t>
            </w:r>
            <w:r>
              <w:rPr>
                <w:rFonts w:hint="eastAsia"/>
                <w:u w:val="single"/>
              </w:rPr>
              <w:t xml:space="preserve">                    </w:t>
            </w:r>
            <w:r>
              <w:rPr>
                <w:rFonts w:hint="eastAsia"/>
              </w:rPr>
              <w:t>元人民币整</w:t>
            </w:r>
          </w:p>
          <w:p>
            <w:pPr>
              <w:pageBreakBefore w:val="0"/>
              <w:kinsoku/>
              <w:wordWrap/>
              <w:overflowPunct/>
              <w:bidi w:val="0"/>
              <w:spacing w:before="120" w:beforeLines="50" w:line="440" w:lineRule="exact"/>
            </w:pPr>
            <w:r>
              <w:rPr>
                <w:rFonts w:hint="eastAsia"/>
              </w:rPr>
              <w:t>小写：</w:t>
            </w:r>
            <w:r>
              <w:rPr>
                <w:rFonts w:hint="eastAsia"/>
                <w:u w:val="single"/>
              </w:rPr>
              <w:t xml:space="preserve">                    </w:t>
            </w:r>
            <w:r>
              <w:rPr>
                <w:rFonts w:hint="eastAsia"/>
              </w:rPr>
              <w:t>元人民币整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jc w:val="center"/>
        </w:trPr>
        <w:tc>
          <w:tcPr>
            <w:tcW w:w="2187" w:type="dxa"/>
            <w:vAlign w:val="center"/>
          </w:tcPr>
          <w:p>
            <w:pPr>
              <w:pageBreakBefore w:val="0"/>
              <w:kinsoku/>
              <w:wordWrap/>
              <w:overflowPunct/>
              <w:bidi w:val="0"/>
              <w:spacing w:line="440" w:lineRule="exact"/>
              <w:jc w:val="center"/>
              <w:rPr>
                <w:rFonts w:ascii="宋体" w:hAnsi="宋体"/>
              </w:rPr>
            </w:pPr>
            <w:r>
              <w:rPr>
                <w:rFonts w:hint="eastAsia" w:ascii="宋体" w:hAnsi="宋体"/>
              </w:rPr>
              <w:t>服务期限</w:t>
            </w:r>
          </w:p>
        </w:tc>
        <w:tc>
          <w:tcPr>
            <w:tcW w:w="6971" w:type="dxa"/>
            <w:gridSpan w:val="3"/>
            <w:vAlign w:val="center"/>
          </w:tcPr>
          <w:p>
            <w:pPr>
              <w:pageBreakBefore w:val="0"/>
              <w:kinsoku/>
              <w:wordWrap/>
              <w:overflowPunct/>
              <w:bidi w:val="0"/>
              <w:spacing w:line="440" w:lineRule="exact"/>
              <w:rPr>
                <w:rFonts w:ascii="宋体" w:hAnsi="宋体"/>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396" w:hRule="atLeast"/>
          <w:jc w:val="center"/>
        </w:trPr>
        <w:tc>
          <w:tcPr>
            <w:tcW w:w="2187" w:type="dxa"/>
            <w:vAlign w:val="center"/>
          </w:tcPr>
          <w:p>
            <w:pPr>
              <w:pageBreakBefore w:val="0"/>
              <w:kinsoku/>
              <w:wordWrap/>
              <w:overflowPunct/>
              <w:bidi w:val="0"/>
              <w:spacing w:line="440" w:lineRule="exact"/>
              <w:jc w:val="center"/>
              <w:rPr>
                <w:rFonts w:ascii="宋体" w:hAnsi="宋体"/>
                <w:szCs w:val="21"/>
              </w:rPr>
            </w:pPr>
            <w:r>
              <w:rPr>
                <w:rFonts w:hint="eastAsia" w:ascii="宋体" w:hAnsi="宋体"/>
              </w:rPr>
              <w:t>备  注</w:t>
            </w:r>
          </w:p>
        </w:tc>
        <w:tc>
          <w:tcPr>
            <w:tcW w:w="6971" w:type="dxa"/>
            <w:gridSpan w:val="3"/>
            <w:vAlign w:val="center"/>
          </w:tcPr>
          <w:p>
            <w:pPr>
              <w:pageBreakBefore w:val="0"/>
              <w:kinsoku/>
              <w:wordWrap/>
              <w:overflowPunct/>
              <w:bidi w:val="0"/>
              <w:spacing w:line="440" w:lineRule="exact"/>
              <w:rPr>
                <w:rFonts w:ascii="宋体" w:hAnsi="宋体"/>
                <w:szCs w:val="21"/>
              </w:rPr>
            </w:pPr>
          </w:p>
        </w:tc>
      </w:tr>
    </w:tbl>
    <w:p>
      <w:pPr>
        <w:pageBreakBefore w:val="0"/>
        <w:kinsoku/>
        <w:wordWrap/>
        <w:overflowPunct/>
        <w:bidi w:val="0"/>
        <w:adjustRightInd w:val="0"/>
        <w:snapToGrid w:val="0"/>
        <w:spacing w:line="440" w:lineRule="exact"/>
        <w:rPr>
          <w:rFonts w:ascii="宋体" w:hAnsi="宋体"/>
        </w:rPr>
      </w:pPr>
    </w:p>
    <w:p>
      <w:pPr>
        <w:pageBreakBefore w:val="0"/>
        <w:kinsoku/>
        <w:wordWrap/>
        <w:overflowPunct/>
        <w:bidi w:val="0"/>
        <w:adjustRightInd w:val="0"/>
        <w:snapToGrid w:val="0"/>
        <w:spacing w:line="440" w:lineRule="exact"/>
        <w:rPr>
          <w:rFonts w:ascii="宋体" w:hAnsi="宋体"/>
          <w:szCs w:val="21"/>
        </w:rPr>
      </w:pPr>
      <w:r>
        <w:rPr>
          <w:rFonts w:hint="eastAsia" w:ascii="宋体" w:hAnsi="宋体"/>
          <w:szCs w:val="21"/>
        </w:rPr>
        <w:t>供应商（盖单位章）：</w:t>
      </w:r>
    </w:p>
    <w:p>
      <w:pPr>
        <w:pageBreakBefore w:val="0"/>
        <w:kinsoku/>
        <w:wordWrap/>
        <w:overflowPunct/>
        <w:bidi w:val="0"/>
        <w:adjustRightInd w:val="0"/>
        <w:snapToGrid w:val="0"/>
        <w:spacing w:line="440" w:lineRule="exact"/>
        <w:rPr>
          <w:rFonts w:ascii="宋体" w:hAnsi="宋体"/>
          <w:szCs w:val="21"/>
        </w:rPr>
      </w:pPr>
      <w:r>
        <w:rPr>
          <w:rFonts w:hint="eastAsia" w:ascii="宋体" w:hAnsi="宋体"/>
          <w:szCs w:val="21"/>
        </w:rPr>
        <w:t>法定代表人或其委托代理人签字：</w:t>
      </w:r>
    </w:p>
    <w:p>
      <w:pPr>
        <w:pageBreakBefore w:val="0"/>
        <w:kinsoku/>
        <w:wordWrap/>
        <w:overflowPunct/>
        <w:bidi w:val="0"/>
        <w:adjustRightInd w:val="0"/>
        <w:snapToGrid w:val="0"/>
        <w:spacing w:line="440" w:lineRule="exact"/>
        <w:rPr>
          <w:rFonts w:ascii="宋体" w:hAnsi="宋体" w:cs="宋体"/>
          <w:b/>
          <w:bCs/>
          <w:sz w:val="36"/>
          <w:szCs w:val="36"/>
        </w:rPr>
        <w:sectPr>
          <w:pgSz w:w="11906" w:h="16838"/>
          <w:pgMar w:top="1134" w:right="1134" w:bottom="1134" w:left="1134" w:header="510" w:footer="624" w:gutter="0"/>
          <w:cols w:space="720" w:num="1"/>
          <w:docGrid w:linePitch="312" w:charSpace="0"/>
        </w:sect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bookmarkStart w:id="44" w:name="_Toc472022220"/>
      <w:bookmarkStart w:id="45" w:name="_Toc28508"/>
    </w:p>
    <w:p>
      <w:pPr>
        <w:pageBreakBefore w:val="0"/>
        <w:kinsoku/>
        <w:wordWrap/>
        <w:overflowPunct/>
        <w:bidi w:val="0"/>
        <w:adjustRightInd w:val="0"/>
        <w:snapToGrid w:val="0"/>
        <w:spacing w:line="440" w:lineRule="exact"/>
        <w:ind w:right="420"/>
        <w:outlineLvl w:val="2"/>
        <w:rPr>
          <w:rFonts w:ascii="微软雅黑" w:hAnsi="微软雅黑" w:eastAsia="微软雅黑"/>
          <w:szCs w:val="21"/>
        </w:rPr>
      </w:pPr>
      <w:bookmarkStart w:id="46" w:name="_Toc14607"/>
      <w:r>
        <w:rPr>
          <w:rFonts w:hint="eastAsia" w:ascii="微软雅黑" w:hAnsi="微软雅黑" w:eastAsia="微软雅黑"/>
          <w:szCs w:val="21"/>
        </w:rPr>
        <w:t xml:space="preserve">附件8-2  </w:t>
      </w:r>
      <w:bookmarkEnd w:id="46"/>
    </w:p>
    <w:p>
      <w:pPr>
        <w:pageBreakBefore w:val="0"/>
        <w:kinsoku/>
        <w:wordWrap/>
        <w:overflowPunct/>
        <w:bidi w:val="0"/>
        <w:adjustRightInd w:val="0"/>
        <w:snapToGrid w:val="0"/>
        <w:spacing w:line="440" w:lineRule="exact"/>
        <w:jc w:val="center"/>
        <w:rPr>
          <w:rFonts w:ascii="楷体_GB2312" w:eastAsia="楷体_GB2312"/>
          <w:b/>
          <w:bCs/>
        </w:rPr>
      </w:pPr>
      <w:r>
        <w:rPr>
          <w:rFonts w:hint="eastAsia" w:ascii="黑体" w:hAnsi="宋体" w:eastAsia="黑体"/>
          <w:b/>
          <w:bCs/>
          <w:sz w:val="30"/>
          <w:szCs w:val="30"/>
        </w:rPr>
        <w:t>分项价格表(服务</w:t>
      </w:r>
      <w:r>
        <w:rPr>
          <w:rFonts w:hint="eastAsia" w:ascii="黑体" w:eastAsia="黑体"/>
          <w:b/>
          <w:bCs/>
          <w:sz w:val="30"/>
          <w:szCs w:val="30"/>
        </w:rPr>
        <w:t>类适用</w:t>
      </w:r>
      <w:r>
        <w:rPr>
          <w:rFonts w:hint="eastAsia" w:ascii="黑体" w:hAnsi="宋体" w:eastAsia="黑体"/>
          <w:b/>
          <w:bCs/>
          <w:sz w:val="30"/>
          <w:szCs w:val="30"/>
        </w:rPr>
        <w:t xml:space="preserve">) </w:t>
      </w:r>
    </w:p>
    <w:p>
      <w:pPr>
        <w:pageBreakBefore w:val="0"/>
        <w:kinsoku/>
        <w:wordWrap/>
        <w:overflowPunct/>
        <w:bidi w:val="0"/>
        <w:spacing w:line="440" w:lineRule="exact"/>
        <w:ind w:firstLine="210" w:firstLineChars="100"/>
        <w:rPr>
          <w:rFonts w:ascii="楷体_GB2312" w:eastAsia="楷体_GB2312"/>
          <w:b/>
        </w:rPr>
      </w:pPr>
      <w:r>
        <w:rPr>
          <w:rFonts w:hint="eastAsia" w:ascii="楷体_GB2312" w:eastAsia="楷体_GB2312"/>
          <w:b/>
        </w:rPr>
        <w:t>项目名称：                                                                                                       金额单位：  元</w:t>
      </w:r>
    </w:p>
    <w:tbl>
      <w:tblPr>
        <w:tblStyle w:val="31"/>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1"/>
        <w:gridCol w:w="1225"/>
        <w:gridCol w:w="1414"/>
        <w:gridCol w:w="1414"/>
        <w:gridCol w:w="1864"/>
        <w:gridCol w:w="964"/>
        <w:gridCol w:w="964"/>
        <w:gridCol w:w="1993"/>
        <w:gridCol w:w="2507"/>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831" w:type="dxa"/>
            <w:vAlign w:val="center"/>
          </w:tcPr>
          <w:p>
            <w:pPr>
              <w:pageBreakBefore w:val="0"/>
              <w:kinsoku/>
              <w:wordWrap/>
              <w:overflowPunct/>
              <w:bidi w:val="0"/>
              <w:adjustRightInd w:val="0"/>
              <w:snapToGrid w:val="0"/>
              <w:spacing w:line="440" w:lineRule="exact"/>
              <w:jc w:val="center"/>
              <w:rPr>
                <w:rFonts w:ascii="宋体" w:hAnsi="宋体"/>
                <w:b/>
                <w:szCs w:val="21"/>
              </w:rPr>
            </w:pPr>
            <w:r>
              <w:rPr>
                <w:rFonts w:hint="eastAsia" w:ascii="宋体" w:hAnsi="宋体"/>
                <w:b/>
                <w:szCs w:val="21"/>
              </w:rPr>
              <w:t>序号</w:t>
            </w:r>
          </w:p>
        </w:tc>
        <w:tc>
          <w:tcPr>
            <w:tcW w:w="1225" w:type="dxa"/>
            <w:vAlign w:val="center"/>
          </w:tcPr>
          <w:p>
            <w:pPr>
              <w:pageBreakBefore w:val="0"/>
              <w:kinsoku/>
              <w:wordWrap/>
              <w:overflowPunct/>
              <w:bidi w:val="0"/>
              <w:adjustRightInd w:val="0"/>
              <w:snapToGrid w:val="0"/>
              <w:spacing w:line="440" w:lineRule="exact"/>
              <w:rPr>
                <w:rFonts w:ascii="宋体" w:hAnsi="宋体"/>
                <w:b/>
                <w:szCs w:val="21"/>
              </w:rPr>
            </w:pPr>
            <w:r>
              <w:rPr>
                <w:rFonts w:hint="eastAsia" w:ascii="宋体" w:hAnsi="宋体"/>
                <w:b/>
                <w:szCs w:val="21"/>
              </w:rPr>
              <w:t>服务名称</w:t>
            </w:r>
          </w:p>
        </w:tc>
        <w:tc>
          <w:tcPr>
            <w:tcW w:w="1414" w:type="dxa"/>
            <w:vAlign w:val="center"/>
          </w:tcPr>
          <w:p>
            <w:pPr>
              <w:pageBreakBefore w:val="0"/>
              <w:kinsoku/>
              <w:wordWrap/>
              <w:overflowPunct/>
              <w:bidi w:val="0"/>
              <w:adjustRightInd w:val="0"/>
              <w:snapToGrid w:val="0"/>
              <w:spacing w:line="440" w:lineRule="exact"/>
              <w:jc w:val="center"/>
              <w:rPr>
                <w:rFonts w:ascii="宋体" w:hAnsi="宋体"/>
                <w:b/>
                <w:szCs w:val="21"/>
              </w:rPr>
            </w:pPr>
            <w:r>
              <w:rPr>
                <w:rFonts w:hint="eastAsia" w:ascii="宋体" w:hAnsi="宋体"/>
                <w:b/>
                <w:szCs w:val="21"/>
              </w:rPr>
              <w:t>品目分类</w:t>
            </w:r>
          </w:p>
        </w:tc>
        <w:tc>
          <w:tcPr>
            <w:tcW w:w="1414" w:type="dxa"/>
            <w:vAlign w:val="center"/>
          </w:tcPr>
          <w:p>
            <w:pPr>
              <w:pageBreakBefore w:val="0"/>
              <w:kinsoku/>
              <w:wordWrap/>
              <w:overflowPunct/>
              <w:bidi w:val="0"/>
              <w:adjustRightInd w:val="0"/>
              <w:snapToGrid w:val="0"/>
              <w:spacing w:line="440" w:lineRule="exact"/>
              <w:jc w:val="center"/>
              <w:rPr>
                <w:rFonts w:ascii="宋体" w:hAnsi="宋体"/>
                <w:b/>
                <w:szCs w:val="21"/>
              </w:rPr>
            </w:pPr>
            <w:r>
              <w:rPr>
                <w:rFonts w:hint="eastAsia" w:ascii="宋体" w:hAnsi="宋体"/>
                <w:b/>
                <w:szCs w:val="21"/>
              </w:rPr>
              <w:t>计量单位</w:t>
            </w:r>
          </w:p>
        </w:tc>
        <w:tc>
          <w:tcPr>
            <w:tcW w:w="1864" w:type="dxa"/>
            <w:vAlign w:val="center"/>
          </w:tcPr>
          <w:p>
            <w:pPr>
              <w:pageBreakBefore w:val="0"/>
              <w:kinsoku/>
              <w:wordWrap/>
              <w:overflowPunct/>
              <w:bidi w:val="0"/>
              <w:adjustRightInd w:val="0"/>
              <w:snapToGrid w:val="0"/>
              <w:spacing w:line="440" w:lineRule="exact"/>
              <w:jc w:val="center"/>
              <w:rPr>
                <w:rFonts w:ascii="宋体" w:hAnsi="宋体"/>
                <w:b/>
                <w:szCs w:val="21"/>
              </w:rPr>
            </w:pPr>
            <w:r>
              <w:rPr>
                <w:rFonts w:hint="eastAsia" w:ascii="宋体" w:hAnsi="宋体"/>
                <w:b/>
                <w:szCs w:val="21"/>
              </w:rPr>
              <w:t>具体要求说明</w:t>
            </w:r>
          </w:p>
        </w:tc>
        <w:tc>
          <w:tcPr>
            <w:tcW w:w="964" w:type="dxa"/>
            <w:vAlign w:val="center"/>
          </w:tcPr>
          <w:p>
            <w:pPr>
              <w:pageBreakBefore w:val="0"/>
              <w:kinsoku/>
              <w:wordWrap/>
              <w:overflowPunct/>
              <w:bidi w:val="0"/>
              <w:adjustRightInd w:val="0"/>
              <w:snapToGrid w:val="0"/>
              <w:spacing w:line="440" w:lineRule="exact"/>
              <w:jc w:val="center"/>
              <w:rPr>
                <w:rFonts w:ascii="宋体" w:hAnsi="宋体"/>
                <w:b/>
                <w:szCs w:val="21"/>
              </w:rPr>
            </w:pPr>
            <w:r>
              <w:rPr>
                <w:rFonts w:hint="eastAsia" w:ascii="宋体" w:hAnsi="宋体"/>
                <w:b/>
                <w:szCs w:val="21"/>
              </w:rPr>
              <w:t>单价</w:t>
            </w:r>
          </w:p>
        </w:tc>
        <w:tc>
          <w:tcPr>
            <w:tcW w:w="964" w:type="dxa"/>
            <w:vAlign w:val="center"/>
          </w:tcPr>
          <w:p>
            <w:pPr>
              <w:pageBreakBefore w:val="0"/>
              <w:kinsoku/>
              <w:wordWrap/>
              <w:overflowPunct/>
              <w:bidi w:val="0"/>
              <w:adjustRightInd w:val="0"/>
              <w:snapToGrid w:val="0"/>
              <w:spacing w:line="440" w:lineRule="exact"/>
              <w:jc w:val="center"/>
              <w:rPr>
                <w:rFonts w:ascii="宋体" w:hAnsi="宋体"/>
                <w:b/>
                <w:szCs w:val="21"/>
              </w:rPr>
            </w:pPr>
            <w:r>
              <w:rPr>
                <w:rFonts w:hint="eastAsia" w:ascii="宋体" w:hAnsi="宋体"/>
                <w:b/>
                <w:szCs w:val="21"/>
              </w:rPr>
              <w:t>数量</w:t>
            </w:r>
          </w:p>
        </w:tc>
        <w:tc>
          <w:tcPr>
            <w:tcW w:w="1993" w:type="dxa"/>
            <w:vAlign w:val="center"/>
          </w:tcPr>
          <w:p>
            <w:pPr>
              <w:pageBreakBefore w:val="0"/>
              <w:kinsoku/>
              <w:wordWrap/>
              <w:overflowPunct/>
              <w:bidi w:val="0"/>
              <w:adjustRightInd w:val="0"/>
              <w:snapToGrid w:val="0"/>
              <w:spacing w:line="440" w:lineRule="exact"/>
              <w:jc w:val="center"/>
              <w:rPr>
                <w:rFonts w:ascii="宋体" w:hAnsi="宋体"/>
                <w:b/>
                <w:szCs w:val="21"/>
              </w:rPr>
            </w:pPr>
            <w:r>
              <w:rPr>
                <w:rFonts w:hint="eastAsia" w:ascii="宋体" w:hAnsi="宋体"/>
                <w:b/>
                <w:szCs w:val="21"/>
              </w:rPr>
              <w:t>小计</w:t>
            </w:r>
          </w:p>
        </w:tc>
        <w:tc>
          <w:tcPr>
            <w:tcW w:w="2507" w:type="dxa"/>
            <w:vAlign w:val="center"/>
          </w:tcPr>
          <w:p>
            <w:pPr>
              <w:pageBreakBefore w:val="0"/>
              <w:kinsoku/>
              <w:wordWrap/>
              <w:overflowPunct/>
              <w:bidi w:val="0"/>
              <w:adjustRightInd w:val="0"/>
              <w:snapToGrid w:val="0"/>
              <w:spacing w:line="440" w:lineRule="exact"/>
              <w:jc w:val="center"/>
              <w:rPr>
                <w:rFonts w:ascii="宋体" w:hAnsi="宋体"/>
                <w:b/>
                <w:szCs w:val="21"/>
              </w:rPr>
            </w:pPr>
            <w:r>
              <w:rPr>
                <w:rFonts w:hint="eastAsia" w:ascii="宋体" w:hAnsi="宋体"/>
                <w:b/>
                <w:szCs w:val="21"/>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831" w:type="dxa"/>
            <w:vAlign w:val="center"/>
          </w:tcPr>
          <w:p>
            <w:pPr>
              <w:pageBreakBefore w:val="0"/>
              <w:kinsoku/>
              <w:wordWrap/>
              <w:overflowPunct/>
              <w:bidi w:val="0"/>
              <w:adjustRightInd w:val="0"/>
              <w:snapToGrid w:val="0"/>
              <w:spacing w:line="440" w:lineRule="exact"/>
              <w:jc w:val="center"/>
              <w:rPr>
                <w:rFonts w:ascii="宋体" w:hAnsi="宋体"/>
                <w:szCs w:val="21"/>
              </w:rPr>
            </w:pPr>
          </w:p>
        </w:tc>
        <w:tc>
          <w:tcPr>
            <w:tcW w:w="1225" w:type="dxa"/>
            <w:vAlign w:val="center"/>
          </w:tcPr>
          <w:p>
            <w:pPr>
              <w:pageBreakBefore w:val="0"/>
              <w:kinsoku/>
              <w:wordWrap/>
              <w:overflowPunct/>
              <w:bidi w:val="0"/>
              <w:adjustRightInd w:val="0"/>
              <w:snapToGrid w:val="0"/>
              <w:spacing w:line="440" w:lineRule="exact"/>
              <w:jc w:val="center"/>
              <w:rPr>
                <w:rFonts w:ascii="宋体" w:hAnsi="宋体"/>
                <w:szCs w:val="21"/>
              </w:rPr>
            </w:pPr>
          </w:p>
        </w:tc>
        <w:tc>
          <w:tcPr>
            <w:tcW w:w="1414" w:type="dxa"/>
          </w:tcPr>
          <w:p>
            <w:pPr>
              <w:pageBreakBefore w:val="0"/>
              <w:kinsoku/>
              <w:wordWrap/>
              <w:overflowPunct/>
              <w:bidi w:val="0"/>
              <w:adjustRightInd w:val="0"/>
              <w:snapToGrid w:val="0"/>
              <w:spacing w:line="440" w:lineRule="exact"/>
              <w:jc w:val="center"/>
              <w:rPr>
                <w:rFonts w:ascii="宋体" w:hAnsi="宋体"/>
                <w:szCs w:val="21"/>
              </w:rPr>
            </w:pPr>
          </w:p>
        </w:tc>
        <w:tc>
          <w:tcPr>
            <w:tcW w:w="1414" w:type="dxa"/>
          </w:tcPr>
          <w:p>
            <w:pPr>
              <w:pageBreakBefore w:val="0"/>
              <w:kinsoku/>
              <w:wordWrap/>
              <w:overflowPunct/>
              <w:bidi w:val="0"/>
              <w:adjustRightInd w:val="0"/>
              <w:snapToGrid w:val="0"/>
              <w:spacing w:line="440" w:lineRule="exact"/>
              <w:jc w:val="center"/>
              <w:rPr>
                <w:rFonts w:ascii="宋体" w:hAnsi="宋体"/>
                <w:szCs w:val="21"/>
              </w:rPr>
            </w:pPr>
          </w:p>
        </w:tc>
        <w:tc>
          <w:tcPr>
            <w:tcW w:w="1864" w:type="dxa"/>
          </w:tcPr>
          <w:p>
            <w:pPr>
              <w:pageBreakBefore w:val="0"/>
              <w:kinsoku/>
              <w:wordWrap/>
              <w:overflowPunct/>
              <w:bidi w:val="0"/>
              <w:adjustRightInd w:val="0"/>
              <w:snapToGrid w:val="0"/>
              <w:spacing w:line="440" w:lineRule="exact"/>
              <w:jc w:val="center"/>
              <w:rPr>
                <w:rFonts w:ascii="宋体" w:hAnsi="宋体"/>
                <w:szCs w:val="21"/>
              </w:rPr>
            </w:pPr>
          </w:p>
        </w:tc>
        <w:tc>
          <w:tcPr>
            <w:tcW w:w="964" w:type="dxa"/>
            <w:vAlign w:val="center"/>
          </w:tcPr>
          <w:p>
            <w:pPr>
              <w:pageBreakBefore w:val="0"/>
              <w:kinsoku/>
              <w:wordWrap/>
              <w:overflowPunct/>
              <w:bidi w:val="0"/>
              <w:adjustRightInd w:val="0"/>
              <w:snapToGrid w:val="0"/>
              <w:spacing w:line="440" w:lineRule="exact"/>
              <w:jc w:val="center"/>
              <w:rPr>
                <w:rFonts w:ascii="宋体" w:hAnsi="宋体"/>
                <w:szCs w:val="21"/>
              </w:rPr>
            </w:pPr>
          </w:p>
        </w:tc>
        <w:tc>
          <w:tcPr>
            <w:tcW w:w="964" w:type="dxa"/>
            <w:vAlign w:val="center"/>
          </w:tcPr>
          <w:p>
            <w:pPr>
              <w:pageBreakBefore w:val="0"/>
              <w:kinsoku/>
              <w:wordWrap/>
              <w:overflowPunct/>
              <w:bidi w:val="0"/>
              <w:adjustRightInd w:val="0"/>
              <w:snapToGrid w:val="0"/>
              <w:spacing w:line="440" w:lineRule="exact"/>
              <w:jc w:val="center"/>
              <w:rPr>
                <w:rFonts w:ascii="宋体" w:hAnsi="宋体"/>
                <w:szCs w:val="21"/>
              </w:rPr>
            </w:pPr>
          </w:p>
        </w:tc>
        <w:tc>
          <w:tcPr>
            <w:tcW w:w="1993" w:type="dxa"/>
          </w:tcPr>
          <w:p>
            <w:pPr>
              <w:pageBreakBefore w:val="0"/>
              <w:kinsoku/>
              <w:wordWrap/>
              <w:overflowPunct/>
              <w:bidi w:val="0"/>
              <w:adjustRightInd w:val="0"/>
              <w:snapToGrid w:val="0"/>
              <w:spacing w:line="440" w:lineRule="exact"/>
              <w:jc w:val="center"/>
              <w:rPr>
                <w:rFonts w:ascii="宋体" w:hAnsi="宋体"/>
                <w:szCs w:val="21"/>
              </w:rPr>
            </w:pPr>
          </w:p>
        </w:tc>
        <w:tc>
          <w:tcPr>
            <w:tcW w:w="2507" w:type="dxa"/>
            <w:vAlign w:val="center"/>
          </w:tcPr>
          <w:p>
            <w:pPr>
              <w:pageBreakBefore w:val="0"/>
              <w:kinsoku/>
              <w:wordWrap/>
              <w:overflowPunct/>
              <w:bidi w:val="0"/>
              <w:adjustRightInd w:val="0"/>
              <w:snapToGrid w:val="0"/>
              <w:spacing w:line="440" w:lineRule="exact"/>
              <w:jc w:val="center"/>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831" w:type="dxa"/>
            <w:vAlign w:val="center"/>
          </w:tcPr>
          <w:p>
            <w:pPr>
              <w:pageBreakBefore w:val="0"/>
              <w:kinsoku/>
              <w:wordWrap/>
              <w:overflowPunct/>
              <w:bidi w:val="0"/>
              <w:adjustRightInd w:val="0"/>
              <w:snapToGrid w:val="0"/>
              <w:spacing w:line="440" w:lineRule="exact"/>
              <w:jc w:val="center"/>
              <w:rPr>
                <w:rFonts w:ascii="宋体" w:hAnsi="宋体"/>
                <w:szCs w:val="21"/>
              </w:rPr>
            </w:pPr>
          </w:p>
        </w:tc>
        <w:tc>
          <w:tcPr>
            <w:tcW w:w="1225" w:type="dxa"/>
            <w:vAlign w:val="center"/>
          </w:tcPr>
          <w:p>
            <w:pPr>
              <w:pageBreakBefore w:val="0"/>
              <w:kinsoku/>
              <w:wordWrap/>
              <w:overflowPunct/>
              <w:bidi w:val="0"/>
              <w:adjustRightInd w:val="0"/>
              <w:snapToGrid w:val="0"/>
              <w:spacing w:line="440" w:lineRule="exact"/>
              <w:jc w:val="center"/>
              <w:rPr>
                <w:rFonts w:ascii="宋体" w:hAnsi="宋体"/>
                <w:szCs w:val="21"/>
              </w:rPr>
            </w:pPr>
          </w:p>
        </w:tc>
        <w:tc>
          <w:tcPr>
            <w:tcW w:w="1414" w:type="dxa"/>
          </w:tcPr>
          <w:p>
            <w:pPr>
              <w:pageBreakBefore w:val="0"/>
              <w:kinsoku/>
              <w:wordWrap/>
              <w:overflowPunct/>
              <w:bidi w:val="0"/>
              <w:adjustRightInd w:val="0"/>
              <w:snapToGrid w:val="0"/>
              <w:spacing w:line="440" w:lineRule="exact"/>
              <w:jc w:val="center"/>
              <w:rPr>
                <w:rFonts w:ascii="宋体" w:hAnsi="宋体"/>
                <w:szCs w:val="21"/>
              </w:rPr>
            </w:pPr>
          </w:p>
        </w:tc>
        <w:tc>
          <w:tcPr>
            <w:tcW w:w="1414" w:type="dxa"/>
          </w:tcPr>
          <w:p>
            <w:pPr>
              <w:pageBreakBefore w:val="0"/>
              <w:kinsoku/>
              <w:wordWrap/>
              <w:overflowPunct/>
              <w:bidi w:val="0"/>
              <w:adjustRightInd w:val="0"/>
              <w:snapToGrid w:val="0"/>
              <w:spacing w:line="440" w:lineRule="exact"/>
              <w:jc w:val="center"/>
              <w:rPr>
                <w:rFonts w:ascii="宋体" w:hAnsi="宋体"/>
                <w:szCs w:val="21"/>
              </w:rPr>
            </w:pPr>
          </w:p>
        </w:tc>
        <w:tc>
          <w:tcPr>
            <w:tcW w:w="1864" w:type="dxa"/>
          </w:tcPr>
          <w:p>
            <w:pPr>
              <w:pageBreakBefore w:val="0"/>
              <w:kinsoku/>
              <w:wordWrap/>
              <w:overflowPunct/>
              <w:bidi w:val="0"/>
              <w:adjustRightInd w:val="0"/>
              <w:snapToGrid w:val="0"/>
              <w:spacing w:line="440" w:lineRule="exact"/>
              <w:jc w:val="center"/>
              <w:rPr>
                <w:rFonts w:ascii="宋体" w:hAnsi="宋体"/>
                <w:szCs w:val="21"/>
              </w:rPr>
            </w:pPr>
          </w:p>
        </w:tc>
        <w:tc>
          <w:tcPr>
            <w:tcW w:w="964" w:type="dxa"/>
            <w:vAlign w:val="center"/>
          </w:tcPr>
          <w:p>
            <w:pPr>
              <w:pageBreakBefore w:val="0"/>
              <w:kinsoku/>
              <w:wordWrap/>
              <w:overflowPunct/>
              <w:bidi w:val="0"/>
              <w:adjustRightInd w:val="0"/>
              <w:snapToGrid w:val="0"/>
              <w:spacing w:line="440" w:lineRule="exact"/>
              <w:jc w:val="center"/>
              <w:rPr>
                <w:rFonts w:ascii="宋体" w:hAnsi="宋体"/>
                <w:szCs w:val="21"/>
              </w:rPr>
            </w:pPr>
          </w:p>
        </w:tc>
        <w:tc>
          <w:tcPr>
            <w:tcW w:w="964" w:type="dxa"/>
            <w:vAlign w:val="center"/>
          </w:tcPr>
          <w:p>
            <w:pPr>
              <w:pageBreakBefore w:val="0"/>
              <w:kinsoku/>
              <w:wordWrap/>
              <w:overflowPunct/>
              <w:bidi w:val="0"/>
              <w:adjustRightInd w:val="0"/>
              <w:snapToGrid w:val="0"/>
              <w:spacing w:line="440" w:lineRule="exact"/>
              <w:jc w:val="center"/>
              <w:rPr>
                <w:rFonts w:ascii="宋体" w:hAnsi="宋体"/>
                <w:szCs w:val="21"/>
              </w:rPr>
            </w:pPr>
          </w:p>
        </w:tc>
        <w:tc>
          <w:tcPr>
            <w:tcW w:w="1993" w:type="dxa"/>
          </w:tcPr>
          <w:p>
            <w:pPr>
              <w:pageBreakBefore w:val="0"/>
              <w:kinsoku/>
              <w:wordWrap/>
              <w:overflowPunct/>
              <w:bidi w:val="0"/>
              <w:adjustRightInd w:val="0"/>
              <w:snapToGrid w:val="0"/>
              <w:spacing w:line="440" w:lineRule="exact"/>
              <w:jc w:val="center"/>
              <w:rPr>
                <w:rFonts w:ascii="宋体" w:hAnsi="宋体"/>
                <w:szCs w:val="21"/>
              </w:rPr>
            </w:pPr>
          </w:p>
        </w:tc>
        <w:tc>
          <w:tcPr>
            <w:tcW w:w="2507" w:type="dxa"/>
            <w:vAlign w:val="center"/>
          </w:tcPr>
          <w:p>
            <w:pPr>
              <w:pageBreakBefore w:val="0"/>
              <w:kinsoku/>
              <w:wordWrap/>
              <w:overflowPunct/>
              <w:bidi w:val="0"/>
              <w:adjustRightInd w:val="0"/>
              <w:snapToGrid w:val="0"/>
              <w:spacing w:line="440" w:lineRule="exact"/>
              <w:jc w:val="center"/>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831" w:type="dxa"/>
            <w:vAlign w:val="center"/>
          </w:tcPr>
          <w:p>
            <w:pPr>
              <w:pageBreakBefore w:val="0"/>
              <w:kinsoku/>
              <w:wordWrap/>
              <w:overflowPunct/>
              <w:bidi w:val="0"/>
              <w:adjustRightInd w:val="0"/>
              <w:snapToGrid w:val="0"/>
              <w:spacing w:line="440" w:lineRule="exact"/>
              <w:jc w:val="center"/>
              <w:rPr>
                <w:rFonts w:ascii="宋体" w:hAnsi="宋体"/>
                <w:szCs w:val="21"/>
              </w:rPr>
            </w:pPr>
          </w:p>
        </w:tc>
        <w:tc>
          <w:tcPr>
            <w:tcW w:w="1225" w:type="dxa"/>
            <w:vAlign w:val="center"/>
          </w:tcPr>
          <w:p>
            <w:pPr>
              <w:pageBreakBefore w:val="0"/>
              <w:kinsoku/>
              <w:wordWrap/>
              <w:overflowPunct/>
              <w:bidi w:val="0"/>
              <w:adjustRightInd w:val="0"/>
              <w:snapToGrid w:val="0"/>
              <w:spacing w:line="440" w:lineRule="exact"/>
              <w:jc w:val="center"/>
              <w:rPr>
                <w:rFonts w:ascii="宋体" w:hAnsi="宋体"/>
                <w:szCs w:val="21"/>
              </w:rPr>
            </w:pPr>
          </w:p>
        </w:tc>
        <w:tc>
          <w:tcPr>
            <w:tcW w:w="1414" w:type="dxa"/>
          </w:tcPr>
          <w:p>
            <w:pPr>
              <w:pageBreakBefore w:val="0"/>
              <w:kinsoku/>
              <w:wordWrap/>
              <w:overflowPunct/>
              <w:bidi w:val="0"/>
              <w:adjustRightInd w:val="0"/>
              <w:snapToGrid w:val="0"/>
              <w:spacing w:line="440" w:lineRule="exact"/>
              <w:jc w:val="center"/>
              <w:rPr>
                <w:rFonts w:ascii="宋体" w:hAnsi="宋体"/>
                <w:szCs w:val="21"/>
              </w:rPr>
            </w:pPr>
          </w:p>
        </w:tc>
        <w:tc>
          <w:tcPr>
            <w:tcW w:w="1414" w:type="dxa"/>
          </w:tcPr>
          <w:p>
            <w:pPr>
              <w:pageBreakBefore w:val="0"/>
              <w:kinsoku/>
              <w:wordWrap/>
              <w:overflowPunct/>
              <w:bidi w:val="0"/>
              <w:adjustRightInd w:val="0"/>
              <w:snapToGrid w:val="0"/>
              <w:spacing w:line="440" w:lineRule="exact"/>
              <w:jc w:val="center"/>
              <w:rPr>
                <w:rFonts w:ascii="宋体" w:hAnsi="宋体"/>
                <w:szCs w:val="21"/>
              </w:rPr>
            </w:pPr>
          </w:p>
        </w:tc>
        <w:tc>
          <w:tcPr>
            <w:tcW w:w="1864" w:type="dxa"/>
          </w:tcPr>
          <w:p>
            <w:pPr>
              <w:pageBreakBefore w:val="0"/>
              <w:kinsoku/>
              <w:wordWrap/>
              <w:overflowPunct/>
              <w:bidi w:val="0"/>
              <w:adjustRightInd w:val="0"/>
              <w:snapToGrid w:val="0"/>
              <w:spacing w:line="440" w:lineRule="exact"/>
              <w:jc w:val="center"/>
              <w:rPr>
                <w:rFonts w:ascii="宋体" w:hAnsi="宋体"/>
                <w:szCs w:val="21"/>
              </w:rPr>
            </w:pPr>
          </w:p>
        </w:tc>
        <w:tc>
          <w:tcPr>
            <w:tcW w:w="964" w:type="dxa"/>
            <w:vAlign w:val="center"/>
          </w:tcPr>
          <w:p>
            <w:pPr>
              <w:pageBreakBefore w:val="0"/>
              <w:kinsoku/>
              <w:wordWrap/>
              <w:overflowPunct/>
              <w:bidi w:val="0"/>
              <w:adjustRightInd w:val="0"/>
              <w:snapToGrid w:val="0"/>
              <w:spacing w:line="440" w:lineRule="exact"/>
              <w:jc w:val="center"/>
              <w:rPr>
                <w:rFonts w:ascii="宋体" w:hAnsi="宋体"/>
                <w:szCs w:val="21"/>
              </w:rPr>
            </w:pPr>
          </w:p>
        </w:tc>
        <w:tc>
          <w:tcPr>
            <w:tcW w:w="964" w:type="dxa"/>
            <w:vAlign w:val="center"/>
          </w:tcPr>
          <w:p>
            <w:pPr>
              <w:pageBreakBefore w:val="0"/>
              <w:kinsoku/>
              <w:wordWrap/>
              <w:overflowPunct/>
              <w:bidi w:val="0"/>
              <w:adjustRightInd w:val="0"/>
              <w:snapToGrid w:val="0"/>
              <w:spacing w:line="440" w:lineRule="exact"/>
              <w:jc w:val="center"/>
              <w:rPr>
                <w:rFonts w:ascii="宋体" w:hAnsi="宋体"/>
                <w:szCs w:val="21"/>
              </w:rPr>
            </w:pPr>
          </w:p>
        </w:tc>
        <w:tc>
          <w:tcPr>
            <w:tcW w:w="1993" w:type="dxa"/>
          </w:tcPr>
          <w:p>
            <w:pPr>
              <w:pageBreakBefore w:val="0"/>
              <w:kinsoku/>
              <w:wordWrap/>
              <w:overflowPunct/>
              <w:bidi w:val="0"/>
              <w:adjustRightInd w:val="0"/>
              <w:snapToGrid w:val="0"/>
              <w:spacing w:line="440" w:lineRule="exact"/>
              <w:jc w:val="center"/>
              <w:rPr>
                <w:rFonts w:ascii="宋体" w:hAnsi="宋体"/>
                <w:szCs w:val="21"/>
              </w:rPr>
            </w:pPr>
          </w:p>
        </w:tc>
        <w:tc>
          <w:tcPr>
            <w:tcW w:w="2507" w:type="dxa"/>
            <w:vAlign w:val="center"/>
          </w:tcPr>
          <w:p>
            <w:pPr>
              <w:pageBreakBefore w:val="0"/>
              <w:kinsoku/>
              <w:wordWrap/>
              <w:overflowPunct/>
              <w:bidi w:val="0"/>
              <w:adjustRightInd w:val="0"/>
              <w:snapToGrid w:val="0"/>
              <w:spacing w:line="440" w:lineRule="exact"/>
              <w:jc w:val="center"/>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1" w:type="dxa"/>
            <w:vAlign w:val="center"/>
          </w:tcPr>
          <w:p>
            <w:pPr>
              <w:pageBreakBefore w:val="0"/>
              <w:kinsoku/>
              <w:wordWrap/>
              <w:overflowPunct/>
              <w:bidi w:val="0"/>
              <w:adjustRightInd w:val="0"/>
              <w:snapToGrid w:val="0"/>
              <w:spacing w:line="440" w:lineRule="exact"/>
              <w:jc w:val="center"/>
              <w:rPr>
                <w:rFonts w:ascii="宋体" w:hAnsi="宋体"/>
                <w:szCs w:val="21"/>
              </w:rPr>
            </w:pPr>
          </w:p>
        </w:tc>
        <w:tc>
          <w:tcPr>
            <w:tcW w:w="1225" w:type="dxa"/>
            <w:vAlign w:val="center"/>
          </w:tcPr>
          <w:p>
            <w:pPr>
              <w:pageBreakBefore w:val="0"/>
              <w:kinsoku/>
              <w:wordWrap/>
              <w:overflowPunct/>
              <w:bidi w:val="0"/>
              <w:adjustRightInd w:val="0"/>
              <w:snapToGrid w:val="0"/>
              <w:spacing w:line="440" w:lineRule="exact"/>
              <w:jc w:val="center"/>
              <w:rPr>
                <w:rFonts w:ascii="宋体" w:hAnsi="宋体"/>
                <w:szCs w:val="21"/>
              </w:rPr>
            </w:pPr>
            <w:r>
              <w:rPr>
                <w:rFonts w:hint="eastAsia" w:ascii="宋体" w:hAnsi="宋体"/>
                <w:szCs w:val="21"/>
              </w:rPr>
              <w:t>合计</w:t>
            </w:r>
          </w:p>
        </w:tc>
        <w:tc>
          <w:tcPr>
            <w:tcW w:w="1414" w:type="dxa"/>
          </w:tcPr>
          <w:p>
            <w:pPr>
              <w:pageBreakBefore w:val="0"/>
              <w:kinsoku/>
              <w:wordWrap/>
              <w:overflowPunct/>
              <w:bidi w:val="0"/>
              <w:adjustRightInd w:val="0"/>
              <w:snapToGrid w:val="0"/>
              <w:spacing w:line="440" w:lineRule="exact"/>
              <w:jc w:val="center"/>
              <w:rPr>
                <w:rFonts w:ascii="宋体" w:hAnsi="宋体"/>
                <w:szCs w:val="21"/>
              </w:rPr>
            </w:pPr>
          </w:p>
        </w:tc>
        <w:tc>
          <w:tcPr>
            <w:tcW w:w="1414" w:type="dxa"/>
          </w:tcPr>
          <w:p>
            <w:pPr>
              <w:pageBreakBefore w:val="0"/>
              <w:kinsoku/>
              <w:wordWrap/>
              <w:overflowPunct/>
              <w:bidi w:val="0"/>
              <w:adjustRightInd w:val="0"/>
              <w:snapToGrid w:val="0"/>
              <w:spacing w:line="440" w:lineRule="exact"/>
              <w:jc w:val="center"/>
              <w:rPr>
                <w:rFonts w:ascii="宋体" w:hAnsi="宋体"/>
                <w:szCs w:val="21"/>
              </w:rPr>
            </w:pPr>
          </w:p>
        </w:tc>
        <w:tc>
          <w:tcPr>
            <w:tcW w:w="1864" w:type="dxa"/>
          </w:tcPr>
          <w:p>
            <w:pPr>
              <w:pageBreakBefore w:val="0"/>
              <w:kinsoku/>
              <w:wordWrap/>
              <w:overflowPunct/>
              <w:bidi w:val="0"/>
              <w:adjustRightInd w:val="0"/>
              <w:snapToGrid w:val="0"/>
              <w:spacing w:line="440" w:lineRule="exact"/>
              <w:jc w:val="center"/>
              <w:rPr>
                <w:rFonts w:ascii="宋体" w:hAnsi="宋体"/>
                <w:szCs w:val="21"/>
              </w:rPr>
            </w:pPr>
          </w:p>
        </w:tc>
        <w:tc>
          <w:tcPr>
            <w:tcW w:w="964" w:type="dxa"/>
            <w:vAlign w:val="center"/>
          </w:tcPr>
          <w:p>
            <w:pPr>
              <w:pageBreakBefore w:val="0"/>
              <w:kinsoku/>
              <w:wordWrap/>
              <w:overflowPunct/>
              <w:bidi w:val="0"/>
              <w:adjustRightInd w:val="0"/>
              <w:snapToGrid w:val="0"/>
              <w:spacing w:line="440" w:lineRule="exact"/>
              <w:jc w:val="center"/>
              <w:rPr>
                <w:rFonts w:ascii="宋体" w:hAnsi="宋体"/>
                <w:szCs w:val="21"/>
              </w:rPr>
            </w:pPr>
          </w:p>
        </w:tc>
        <w:tc>
          <w:tcPr>
            <w:tcW w:w="964" w:type="dxa"/>
            <w:vAlign w:val="center"/>
          </w:tcPr>
          <w:p>
            <w:pPr>
              <w:pageBreakBefore w:val="0"/>
              <w:kinsoku/>
              <w:wordWrap/>
              <w:overflowPunct/>
              <w:bidi w:val="0"/>
              <w:adjustRightInd w:val="0"/>
              <w:snapToGrid w:val="0"/>
              <w:spacing w:line="440" w:lineRule="exact"/>
              <w:jc w:val="center"/>
              <w:rPr>
                <w:rFonts w:ascii="宋体" w:hAnsi="宋体"/>
                <w:szCs w:val="21"/>
              </w:rPr>
            </w:pPr>
          </w:p>
        </w:tc>
        <w:tc>
          <w:tcPr>
            <w:tcW w:w="1993" w:type="dxa"/>
          </w:tcPr>
          <w:p>
            <w:pPr>
              <w:pageBreakBefore w:val="0"/>
              <w:kinsoku/>
              <w:wordWrap/>
              <w:overflowPunct/>
              <w:bidi w:val="0"/>
              <w:adjustRightInd w:val="0"/>
              <w:snapToGrid w:val="0"/>
              <w:spacing w:line="440" w:lineRule="exact"/>
              <w:jc w:val="center"/>
              <w:rPr>
                <w:rFonts w:ascii="宋体" w:hAnsi="宋体"/>
                <w:szCs w:val="21"/>
              </w:rPr>
            </w:pPr>
          </w:p>
        </w:tc>
        <w:tc>
          <w:tcPr>
            <w:tcW w:w="2507" w:type="dxa"/>
            <w:vAlign w:val="center"/>
          </w:tcPr>
          <w:p>
            <w:pPr>
              <w:pageBreakBefore w:val="0"/>
              <w:kinsoku/>
              <w:wordWrap/>
              <w:overflowPunct/>
              <w:bidi w:val="0"/>
              <w:adjustRightInd w:val="0"/>
              <w:snapToGrid w:val="0"/>
              <w:spacing w:line="440" w:lineRule="exact"/>
              <w:jc w:val="center"/>
              <w:rPr>
                <w:rFonts w:ascii="宋体" w:hAnsi="宋体"/>
                <w:szCs w:val="21"/>
              </w:rPr>
            </w:pPr>
          </w:p>
        </w:tc>
      </w:tr>
    </w:tbl>
    <w:p>
      <w:pPr>
        <w:pageBreakBefore w:val="0"/>
        <w:kinsoku/>
        <w:wordWrap/>
        <w:overflowPunct/>
        <w:bidi w:val="0"/>
        <w:spacing w:line="440" w:lineRule="exact"/>
        <w:rPr>
          <w:rFonts w:ascii="楷体_GB2312" w:eastAsia="楷体_GB2312"/>
          <w:b/>
        </w:rPr>
      </w:pPr>
    </w:p>
    <w:p>
      <w:pPr>
        <w:pageBreakBefore w:val="0"/>
        <w:kinsoku/>
        <w:wordWrap/>
        <w:overflowPunct/>
        <w:bidi w:val="0"/>
        <w:adjustRightInd w:val="0"/>
        <w:snapToGrid w:val="0"/>
        <w:spacing w:line="440" w:lineRule="exact"/>
        <w:ind w:firstLine="420" w:firstLineChars="200"/>
        <w:rPr>
          <w:rFonts w:ascii="宋体" w:hAnsi="宋体"/>
          <w:szCs w:val="21"/>
          <w:u w:val="single"/>
        </w:rPr>
      </w:pPr>
      <w:r>
        <w:rPr>
          <w:rFonts w:hint="eastAsia" w:ascii="宋体" w:hAnsi="宋体"/>
          <w:szCs w:val="21"/>
        </w:rPr>
        <w:t>报价金额合计：小写：</w:t>
      </w:r>
      <w:r>
        <w:rPr>
          <w:rFonts w:hint="eastAsia" w:ascii="宋体" w:hAnsi="宋体"/>
          <w:szCs w:val="21"/>
          <w:u w:val="single"/>
        </w:rPr>
        <w:t xml:space="preserve">            </w:t>
      </w:r>
      <w:r>
        <w:rPr>
          <w:rFonts w:hint="eastAsia" w:ascii="宋体" w:hAnsi="宋体"/>
          <w:szCs w:val="21"/>
        </w:rPr>
        <w:t>大写：</w:t>
      </w:r>
      <w:r>
        <w:rPr>
          <w:rFonts w:hint="eastAsia" w:ascii="宋体" w:hAnsi="宋体"/>
          <w:szCs w:val="21"/>
          <w:u w:val="single"/>
        </w:rPr>
        <w:t xml:space="preserve">             </w:t>
      </w:r>
    </w:p>
    <w:p>
      <w:pPr>
        <w:pageBreakBefore w:val="0"/>
        <w:kinsoku/>
        <w:wordWrap/>
        <w:overflowPunct/>
        <w:bidi w:val="0"/>
        <w:adjustRightInd w:val="0"/>
        <w:snapToGrid w:val="0"/>
        <w:spacing w:line="440" w:lineRule="exact"/>
        <w:ind w:firstLine="420" w:firstLineChars="200"/>
        <w:rPr>
          <w:rFonts w:ascii="宋体" w:hAnsi="宋体"/>
          <w:szCs w:val="21"/>
        </w:rPr>
      </w:pPr>
      <w:r>
        <w:rPr>
          <w:rFonts w:hint="eastAsia" w:ascii="宋体" w:hAnsi="宋体"/>
          <w:szCs w:val="21"/>
        </w:rPr>
        <w:t>供应商（盖单位章）：</w:t>
      </w:r>
    </w:p>
    <w:p>
      <w:pPr>
        <w:pageBreakBefore w:val="0"/>
        <w:kinsoku/>
        <w:wordWrap/>
        <w:overflowPunct/>
        <w:bidi w:val="0"/>
        <w:adjustRightInd w:val="0"/>
        <w:snapToGrid w:val="0"/>
        <w:spacing w:line="440" w:lineRule="exact"/>
        <w:ind w:firstLine="420" w:firstLineChars="200"/>
        <w:rPr>
          <w:rFonts w:ascii="宋体" w:hAnsi="宋体"/>
          <w:szCs w:val="21"/>
        </w:rPr>
      </w:pPr>
      <w:r>
        <w:rPr>
          <w:rFonts w:hint="eastAsia" w:ascii="宋体" w:hAnsi="宋体"/>
          <w:szCs w:val="21"/>
        </w:rPr>
        <w:t>法定代表人或其委托代理人签字：</w:t>
      </w:r>
      <w:r>
        <w:rPr>
          <w:rFonts w:hint="eastAsia" w:ascii="宋体" w:hAnsi="宋体"/>
          <w:szCs w:val="21"/>
          <w:u w:val="single"/>
        </w:rPr>
        <w:t xml:space="preserve">        </w:t>
      </w:r>
      <w:r>
        <w:rPr>
          <w:rFonts w:hint="eastAsia" w:ascii="宋体" w:hAnsi="宋体"/>
          <w:szCs w:val="21"/>
        </w:rPr>
        <w:t xml:space="preserve">       </w:t>
      </w:r>
    </w:p>
    <w:p>
      <w:pPr>
        <w:pageBreakBefore w:val="0"/>
        <w:kinsoku/>
        <w:wordWrap/>
        <w:overflowPunct/>
        <w:bidi w:val="0"/>
        <w:adjustRightInd w:val="0"/>
        <w:snapToGrid w:val="0"/>
        <w:spacing w:line="440" w:lineRule="exact"/>
        <w:ind w:firstLine="420" w:firstLineChars="200"/>
        <w:rPr>
          <w:rFonts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 xml:space="preserve"> 月</w:t>
      </w:r>
      <w:r>
        <w:rPr>
          <w:rFonts w:hint="eastAsia" w:ascii="宋体" w:hAnsi="宋体"/>
          <w:szCs w:val="21"/>
          <w:u w:val="single"/>
        </w:rPr>
        <w:t xml:space="preserve">   </w:t>
      </w:r>
      <w:r>
        <w:rPr>
          <w:rFonts w:hint="eastAsia" w:ascii="宋体" w:hAnsi="宋体"/>
          <w:szCs w:val="21"/>
        </w:rPr>
        <w:t xml:space="preserve">日 </w:t>
      </w:r>
    </w:p>
    <w:p>
      <w:pPr>
        <w:pageBreakBefore w:val="0"/>
        <w:kinsoku/>
        <w:wordWrap/>
        <w:overflowPunct/>
        <w:bidi w:val="0"/>
        <w:adjustRightInd w:val="0"/>
        <w:snapToGrid w:val="0"/>
        <w:spacing w:line="440" w:lineRule="exact"/>
        <w:ind w:firstLine="420" w:firstLineChars="200"/>
        <w:rPr>
          <w:rFonts w:ascii="宋体" w:hAnsi="宋体"/>
          <w:szCs w:val="21"/>
        </w:rPr>
      </w:pPr>
      <w:r>
        <w:rPr>
          <w:rFonts w:hint="eastAsia" w:ascii="宋体" w:hAnsi="宋体"/>
          <w:szCs w:val="21"/>
        </w:rPr>
        <w:t>说明：</w:t>
      </w:r>
    </w:p>
    <w:p>
      <w:pPr>
        <w:pageBreakBefore w:val="0"/>
        <w:kinsoku/>
        <w:wordWrap/>
        <w:overflowPunct/>
        <w:bidi w:val="0"/>
        <w:adjustRightInd w:val="0"/>
        <w:snapToGrid w:val="0"/>
        <w:spacing w:line="440" w:lineRule="exact"/>
        <w:ind w:left="-88" w:leftChars="-42" w:firstLine="315" w:firstLineChars="150"/>
        <w:rPr>
          <w:rFonts w:ascii="宋体" w:hAnsi="宋体"/>
          <w:szCs w:val="21"/>
        </w:rPr>
      </w:pPr>
      <w:r>
        <w:rPr>
          <w:rFonts w:hint="eastAsia" w:ascii="宋体" w:hAnsi="宋体"/>
          <w:szCs w:val="21"/>
        </w:rPr>
        <w:t>1、本表包含磋商文件第四章《采购需求》或其他部分对该项目所有要求的详细报价。“合计”及“报价金额合计”应与附件8-1《报价一览表》“报价”一致；栏目“单价”为综合单价，应包含所有隐含的管理费、税金和利润等其他费用，并在“具体要求说明”中注明分类项取费标准和其他费用的计费率和金额。</w:t>
      </w:r>
    </w:p>
    <w:p>
      <w:pPr>
        <w:pageBreakBefore w:val="0"/>
        <w:kinsoku/>
        <w:wordWrap/>
        <w:overflowPunct/>
        <w:bidi w:val="0"/>
        <w:adjustRightInd w:val="0"/>
        <w:snapToGrid w:val="0"/>
        <w:spacing w:line="440" w:lineRule="exact"/>
        <w:ind w:left="-88" w:leftChars="-42" w:firstLine="315" w:firstLineChars="150"/>
        <w:rPr>
          <w:rFonts w:ascii="宋体" w:hAnsi="宋体"/>
          <w:szCs w:val="21"/>
        </w:rPr>
      </w:pPr>
      <w:r>
        <w:rPr>
          <w:rFonts w:hint="eastAsia" w:ascii="宋体" w:hAnsi="宋体"/>
          <w:szCs w:val="21"/>
        </w:rPr>
        <w:t>2、“服务名称”是指整包分项服务的内容，品目分类是指分项服务费用构成的明细分类项。</w:t>
      </w:r>
    </w:p>
    <w:p>
      <w:pPr>
        <w:pageBreakBefore w:val="0"/>
        <w:kinsoku/>
        <w:wordWrap/>
        <w:overflowPunct/>
        <w:bidi w:val="0"/>
        <w:adjustRightInd w:val="0"/>
        <w:snapToGrid w:val="0"/>
        <w:spacing w:line="440" w:lineRule="exact"/>
        <w:ind w:left="-88" w:leftChars="-42" w:firstLine="542" w:firstLineChars="150"/>
        <w:rPr>
          <w:rFonts w:ascii="宋体" w:hAnsi="宋体" w:cs="宋体"/>
          <w:b/>
          <w:bCs/>
          <w:sz w:val="36"/>
          <w:szCs w:val="36"/>
        </w:rPr>
        <w:sectPr>
          <w:pgSz w:w="16838" w:h="11906" w:orient="landscape"/>
          <w:pgMar w:top="1134" w:right="1134" w:bottom="1134" w:left="1134" w:header="510" w:footer="624" w:gutter="0"/>
          <w:cols w:space="720" w:num="1"/>
          <w:docGrid w:linePitch="312" w:charSpace="0"/>
        </w:sectPr>
      </w:pPr>
    </w:p>
    <w:p>
      <w:pPr>
        <w:pageBreakBefore w:val="0"/>
        <w:kinsoku/>
        <w:wordWrap/>
        <w:overflowPunct/>
        <w:bidi w:val="0"/>
        <w:spacing w:before="120" w:beforeLines="50" w:after="240" w:afterLines="100" w:line="440" w:lineRule="exact"/>
        <w:jc w:val="center"/>
        <w:outlineLvl w:val="1"/>
        <w:rPr>
          <w:rFonts w:ascii="宋体" w:hAnsi="宋体" w:cs="宋体"/>
          <w:b/>
          <w:bCs/>
          <w:sz w:val="36"/>
          <w:szCs w:val="36"/>
        </w:rPr>
      </w:pPr>
      <w:r>
        <w:rPr>
          <w:rFonts w:hint="eastAsia" w:ascii="宋体" w:hAnsi="宋体" w:cs="宋体"/>
          <w:b/>
          <w:bCs/>
          <w:sz w:val="36"/>
          <w:szCs w:val="36"/>
        </w:rPr>
        <w:t>七、供应商认为需要提供的其它资料</w:t>
      </w:r>
      <w:bookmarkEnd w:id="44"/>
      <w:bookmarkEnd w:id="45"/>
    </w:p>
    <w:p>
      <w:pPr>
        <w:pageBreakBefore w:val="0"/>
        <w:numPr>
          <w:ilvl w:val="0"/>
          <w:numId w:val="12"/>
        </w:numPr>
        <w:kinsoku/>
        <w:wordWrap/>
        <w:overflowPunct/>
        <w:bidi w:val="0"/>
        <w:spacing w:before="120" w:beforeLines="50" w:line="440" w:lineRule="exact"/>
        <w:rPr>
          <w:rFonts w:ascii="宋体" w:hAnsi="宋体"/>
          <w:bCs/>
          <w:szCs w:val="21"/>
        </w:rPr>
      </w:pPr>
      <w:r>
        <w:rPr>
          <w:rFonts w:hint="eastAsia" w:ascii="宋体" w:hAnsi="宋体"/>
          <w:bCs/>
          <w:szCs w:val="21"/>
        </w:rPr>
        <w:t>提供第二章中“评审方法”及第四章要求的相关资料。</w:t>
      </w:r>
    </w:p>
    <w:p>
      <w:pPr>
        <w:pageBreakBefore w:val="0"/>
        <w:numPr>
          <w:ilvl w:val="0"/>
          <w:numId w:val="12"/>
        </w:numPr>
        <w:kinsoku/>
        <w:wordWrap/>
        <w:overflowPunct/>
        <w:bidi w:val="0"/>
        <w:spacing w:before="120" w:beforeLines="50" w:line="440" w:lineRule="exact"/>
        <w:rPr>
          <w:rFonts w:ascii="宋体" w:hAnsi="宋体"/>
          <w:bCs/>
          <w:szCs w:val="21"/>
        </w:rPr>
      </w:pPr>
      <w:r>
        <w:rPr>
          <w:rFonts w:hint="eastAsia" w:ascii="宋体" w:hAnsi="宋体"/>
          <w:bCs/>
          <w:szCs w:val="21"/>
        </w:rPr>
        <w:t>提供其它能证明供应商实力、信誉等相关的资料。</w:t>
      </w:r>
    </w:p>
    <w:p>
      <w:pPr>
        <w:pageBreakBefore w:val="0"/>
        <w:kinsoku/>
        <w:wordWrap/>
        <w:overflowPunct/>
        <w:bidi w:val="0"/>
        <w:adjustRightInd w:val="0"/>
        <w:snapToGrid w:val="0"/>
        <w:spacing w:line="440" w:lineRule="exact"/>
        <w:ind w:left="-88" w:leftChars="-42"/>
        <w:rPr>
          <w:rFonts w:ascii="宋体" w:hAnsi="宋体"/>
          <w:bCs/>
          <w:sz w:val="32"/>
          <w:szCs w:val="32"/>
        </w:rPr>
      </w:pPr>
    </w:p>
    <w:p>
      <w:pPr>
        <w:pageBreakBefore w:val="0"/>
        <w:kinsoku/>
        <w:wordWrap/>
        <w:overflowPunct/>
        <w:bidi w:val="0"/>
        <w:adjustRightInd w:val="0"/>
        <w:snapToGrid w:val="0"/>
        <w:spacing w:line="440" w:lineRule="exact"/>
        <w:rPr>
          <w:rFonts w:ascii="宋体" w:hAnsi="宋体"/>
          <w:bCs/>
          <w:sz w:val="28"/>
          <w:szCs w:val="28"/>
        </w:rPr>
        <w:sectPr>
          <w:pgSz w:w="11906" w:h="16838"/>
          <w:pgMar w:top="1134" w:right="1134" w:bottom="1134" w:left="1134" w:header="510" w:footer="624" w:gutter="0"/>
          <w:cols w:space="720" w:num="1"/>
          <w:docGrid w:linePitch="312" w:charSpace="0"/>
        </w:sectPr>
      </w:pPr>
    </w:p>
    <w:p>
      <w:pPr>
        <w:pageBreakBefore w:val="0"/>
        <w:kinsoku/>
        <w:wordWrap/>
        <w:overflowPunct/>
        <w:bidi w:val="0"/>
        <w:spacing w:before="120" w:beforeLines="50" w:after="240" w:afterLines="100" w:line="440" w:lineRule="exact"/>
        <w:jc w:val="center"/>
        <w:outlineLvl w:val="1"/>
        <w:rPr>
          <w:rFonts w:ascii="宋体" w:hAnsi="宋体" w:cs="宋体"/>
          <w:b/>
          <w:bCs/>
          <w:sz w:val="36"/>
          <w:szCs w:val="36"/>
        </w:rPr>
      </w:pPr>
      <w:bookmarkStart w:id="47" w:name="_Toc25150"/>
      <w:bookmarkStart w:id="48" w:name="_Toc472022221"/>
      <w:r>
        <w:rPr>
          <w:rFonts w:hint="eastAsia" w:ascii="宋体" w:hAnsi="宋体" w:cs="宋体"/>
          <w:b/>
          <w:bCs/>
          <w:sz w:val="36"/>
          <w:szCs w:val="36"/>
        </w:rPr>
        <w:t>八、最后报价</w:t>
      </w:r>
      <w:bookmarkEnd w:id="47"/>
      <w:bookmarkEnd w:id="48"/>
    </w:p>
    <w:p>
      <w:pPr>
        <w:pageBreakBefore w:val="0"/>
        <w:kinsoku/>
        <w:wordWrap/>
        <w:overflowPunct/>
        <w:bidi w:val="0"/>
        <w:adjustRightInd w:val="0"/>
        <w:snapToGrid w:val="0"/>
        <w:spacing w:line="440" w:lineRule="exact"/>
        <w:rPr>
          <w:rFonts w:ascii="宋体" w:hAnsi="宋体"/>
          <w:szCs w:val="21"/>
        </w:rPr>
      </w:pPr>
      <w:r>
        <w:rPr>
          <w:rFonts w:hint="eastAsia" w:ascii="宋体" w:hAnsi="宋体"/>
          <w:szCs w:val="21"/>
        </w:rPr>
        <w:t>说明：</w:t>
      </w:r>
    </w:p>
    <w:p>
      <w:pPr>
        <w:pageBreakBefore w:val="0"/>
        <w:kinsoku/>
        <w:wordWrap/>
        <w:overflowPunct/>
        <w:bidi w:val="0"/>
        <w:adjustRightInd w:val="0"/>
        <w:snapToGrid w:val="0"/>
        <w:spacing w:before="120" w:beforeLines="50" w:after="120" w:afterLines="50" w:line="440" w:lineRule="exact"/>
        <w:ind w:firstLine="420" w:firstLineChars="200"/>
      </w:pPr>
      <w:r>
        <w:rPr>
          <w:rFonts w:hint="eastAsia" w:ascii="宋体" w:hAnsi="宋体"/>
          <w:szCs w:val="21"/>
        </w:rPr>
        <w:t>1、最后报价按第二章磋商须知第30条规定提供，格式按附件8-1、附件8-2提供。</w:t>
      </w:r>
    </w:p>
    <w:p>
      <w:pPr>
        <w:pageBreakBefore w:val="0"/>
        <w:kinsoku/>
        <w:wordWrap/>
        <w:overflowPunct/>
        <w:bidi w:val="0"/>
        <w:spacing w:line="440" w:lineRule="exact"/>
        <w:textAlignment w:val="baseline"/>
        <w:rPr>
          <w:rStyle w:val="60"/>
          <w:rFonts w:ascii="宋体" w:hAnsi="宋体"/>
          <w:b/>
        </w:rPr>
      </w:pPr>
      <w:r>
        <w:rPr>
          <w:rStyle w:val="60"/>
          <w:rFonts w:ascii="宋体" w:hAnsi="宋体"/>
          <w:b/>
          <w:szCs w:val="21"/>
        </w:rPr>
        <w:t>注：最后报价开标时自备，需加盖</w:t>
      </w:r>
      <w:r>
        <w:rPr>
          <w:rStyle w:val="60"/>
          <w:rFonts w:hint="eastAsia" w:ascii="宋体" w:hAnsi="宋体"/>
          <w:b/>
          <w:szCs w:val="21"/>
        </w:rPr>
        <w:t>供应商</w:t>
      </w:r>
      <w:r>
        <w:rPr>
          <w:rStyle w:val="60"/>
          <w:rFonts w:ascii="宋体" w:hAnsi="宋体"/>
          <w:b/>
          <w:szCs w:val="21"/>
        </w:rPr>
        <w:t>公章</w:t>
      </w:r>
      <w:r>
        <w:rPr>
          <w:rStyle w:val="60"/>
          <w:rFonts w:hint="eastAsia" w:ascii="宋体" w:hAnsi="宋体"/>
          <w:b/>
          <w:szCs w:val="21"/>
        </w:rPr>
        <w:t>，由代理机构通知后现场提交</w:t>
      </w:r>
      <w:r>
        <w:rPr>
          <w:rStyle w:val="60"/>
          <w:rFonts w:ascii="宋体" w:hAnsi="宋体"/>
          <w:b/>
          <w:szCs w:val="21"/>
        </w:rPr>
        <w:t>。</w:t>
      </w:r>
    </w:p>
    <w:p>
      <w:pPr>
        <w:pageBreakBefore w:val="0"/>
        <w:kinsoku/>
        <w:wordWrap/>
        <w:overflowPunct/>
        <w:bidi w:val="0"/>
        <w:adjustRightInd w:val="0"/>
        <w:snapToGrid w:val="0"/>
        <w:spacing w:line="440" w:lineRule="exact"/>
        <w:rPr>
          <w:rFonts w:hint="eastAsia" w:ascii="宋体" w:hAnsi="宋体" w:eastAsia="宋体"/>
          <w:lang w:val="en-US" w:eastAsia="zh-CN"/>
        </w:rPr>
      </w:pPr>
    </w:p>
    <w:sectPr>
      <w:pgSz w:w="11906" w:h="16838"/>
      <w:pgMar w:top="1134" w:right="1134" w:bottom="1134" w:left="1134" w:header="510" w:footer="624"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monospace">
    <w:altName w:val="Noto Sans CJK HK"/>
    <w:panose1 w:val="00000000000000000000"/>
    <w:charset w:val="00"/>
    <w:family w:val="auto"/>
    <w:pitch w:val="default"/>
    <w:sig w:usb0="00000000" w:usb1="00000000" w:usb2="00000000" w:usb3="00000000" w:csb0="00040001" w:csb1="00000000"/>
  </w:font>
  <w:font w:name="MyanbingST">
    <w:altName w:val="Noto Sans CJK HK"/>
    <w:panose1 w:val="00000000000000000000"/>
    <w:charset w:val="00"/>
    <w:family w:val="auto"/>
    <w:pitch w:val="default"/>
    <w:sig w:usb0="00000000" w:usb1="00000000" w:usb2="00000000" w:usb3="00000000" w:csb0="00040001" w:csb1="00000000"/>
  </w:font>
  <w:font w:name="Tahoma">
    <w:altName w:val="Droid Sans"/>
    <w:panose1 w:val="020B0604030504040204"/>
    <w:charset w:val="00"/>
    <w:family w:val="swiss"/>
    <w:pitch w:val="default"/>
    <w:sig w:usb0="00000000" w:usb1="00000000" w:usb2="00000029" w:usb3="00000000" w:csb0="200101FF" w:csb1="20280000"/>
  </w:font>
  <w:font w:name="仿宋">
    <w:panose1 w:val="02010609060101010101"/>
    <w:charset w:val="86"/>
    <w:family w:val="modern"/>
    <w:pitch w:val="default"/>
    <w:sig w:usb0="800002BF" w:usb1="38CF7CFA" w:usb2="00000016" w:usb3="00000000" w:csb0="00040001" w:csb1="00000000"/>
  </w:font>
  <w:font w:name="华文中宋">
    <w:altName w:val="汉仪中宋简"/>
    <w:panose1 w:val="02010600040101010101"/>
    <w:charset w:val="86"/>
    <w:family w:val="auto"/>
    <w:pitch w:val="default"/>
    <w:sig w:usb0="00000000" w:usb1="00000000" w:usb2="00000010" w:usb3="00000000" w:csb0="0004009F" w:csb1="00000000"/>
  </w:font>
  <w:font w:name="微软雅黑">
    <w:altName w:val="黑体"/>
    <w:panose1 w:val="020B0503020204020204"/>
    <w:charset w:val="86"/>
    <w:family w:val="swiss"/>
    <w:pitch w:val="default"/>
    <w:sig w:usb0="00000000" w:usb1="0000000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4"/>
      <w:rPr>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4"/>
      <w:rPr>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24"/>
                          </w:pPr>
                          <w:r>
                            <w:fldChar w:fldCharType="begin"/>
                          </w:r>
                          <w:r>
                            <w:instrText xml:space="preserve"> PAGE  \* MERGEFORMAT </w:instrText>
                          </w:r>
                          <w:r>
                            <w:fldChar w:fldCharType="separate"/>
                          </w:r>
                          <w:r>
                            <w:t>8</w:t>
                          </w:r>
                          <w:r>
                            <w:fldChar w:fldCharType="end"/>
                          </w:r>
                        </w:p>
                      </w:txbxContent>
                    </wps:txbx>
                    <wps:bodyPr wrap="none" lIns="0" tIns="0" rIns="0" bIns="0">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BYAAABkcnMvUEsBAhQAFAAAAAgA&#10;h07iQM6pebnPAAAABQEAAA8AAAAAAAAAAQAgAAAAOAAAAGRycy9kb3ducmV2LnhtbFBLAQIUABQA&#10;AAAIAIdO4kBIRKlWqgEAAEUDAAAOAAAAAAAAAAEAIAAAADQBAABkcnMvZTJvRG9jLnhtbFBLBQYA&#10;AAAABgAGAFkBAABQBQAAAAA=&#10;">
              <v:fill on="f" focussize="0,0"/>
              <v:stroke on="f"/>
              <v:imagedata o:title=""/>
              <o:lock v:ext="edit" aspectratio="f"/>
              <v:textbox inset="0mm,0mm,0mm,0mm" style="mso-fit-shape-to-text:t;">
                <w:txbxContent>
                  <w:p>
                    <w:pPr>
                      <w:pStyle w:val="24"/>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rPr>
        <w:sz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a:effectLst/>
                    </wps:spPr>
                    <wps:txbx>
                      <w:txbxContent>
                        <w:p>
                          <w:pPr>
                            <w:pStyle w:val="24"/>
                            <w:rPr>
                              <w:rStyle w:val="35"/>
                              <w:rFonts w:ascii="宋体" w:hAnsi="宋体" w:cs="宋体"/>
                              <w:b/>
                              <w:bCs/>
                            </w:rPr>
                          </w:pPr>
                          <w:r>
                            <w:rPr>
                              <w:rFonts w:hint="eastAsia" w:ascii="宋体" w:hAnsi="宋体" w:cs="宋体"/>
                              <w:b/>
                              <w:bCs/>
                            </w:rPr>
                            <w:fldChar w:fldCharType="begin"/>
                          </w:r>
                          <w:r>
                            <w:rPr>
                              <w:rStyle w:val="35"/>
                              <w:rFonts w:hint="eastAsia" w:ascii="宋体" w:hAnsi="宋体" w:cs="宋体"/>
                              <w:b/>
                              <w:bCs/>
                            </w:rPr>
                            <w:instrText xml:space="preserve">PAGE  </w:instrText>
                          </w:r>
                          <w:r>
                            <w:rPr>
                              <w:rFonts w:hint="eastAsia" w:ascii="宋体" w:hAnsi="宋体" w:cs="宋体"/>
                              <w:b/>
                              <w:bCs/>
                            </w:rPr>
                            <w:fldChar w:fldCharType="separate"/>
                          </w:r>
                          <w:r>
                            <w:rPr>
                              <w:rStyle w:val="35"/>
                              <w:rFonts w:ascii="宋体" w:hAnsi="宋体" w:cs="宋体"/>
                              <w:b/>
                              <w:bCs/>
                            </w:rPr>
                            <w:t>10</w:t>
                          </w:r>
                          <w:r>
                            <w:rPr>
                              <w:rFonts w:hint="eastAsia" w:ascii="宋体" w:hAnsi="宋体" w:cs="宋体"/>
                              <w:b/>
                              <w:bCs/>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WAAAAZHJzL1BLAQIUABQA&#10;AAAIAIdO4kDOqXm5zwAAAAUBAAAPAAAAAAAAAAEAIAAAADgAAABkcnMvZG93bnJldi54bWxQSwEC&#10;FAAUAAAACACHTuJANSztRK4BAABQAwAADgAAAAAAAAABACAAAAA0AQAAZHJzL2Uyb0RvYy54bWxQ&#10;SwUGAAAAAAYABgBZAQAAVAUAAAAA&#10;">
              <v:fill on="f" focussize="0,0"/>
              <v:stroke on="f"/>
              <v:imagedata o:title=""/>
              <o:lock v:ext="edit" aspectratio="f"/>
              <v:textbox inset="0mm,0mm,0mm,0mm" style="mso-fit-shape-to-text:t;">
                <w:txbxContent>
                  <w:p>
                    <w:pPr>
                      <w:pStyle w:val="24"/>
                      <w:rPr>
                        <w:rStyle w:val="35"/>
                        <w:rFonts w:ascii="宋体" w:hAnsi="宋体" w:cs="宋体"/>
                        <w:b/>
                        <w:bCs/>
                      </w:rPr>
                    </w:pPr>
                    <w:r>
                      <w:rPr>
                        <w:rFonts w:hint="eastAsia" w:ascii="宋体" w:hAnsi="宋体" w:cs="宋体"/>
                        <w:b/>
                        <w:bCs/>
                      </w:rPr>
                      <w:fldChar w:fldCharType="begin"/>
                    </w:r>
                    <w:r>
                      <w:rPr>
                        <w:rStyle w:val="35"/>
                        <w:rFonts w:hint="eastAsia" w:ascii="宋体" w:hAnsi="宋体" w:cs="宋体"/>
                        <w:b/>
                        <w:bCs/>
                      </w:rPr>
                      <w:instrText xml:space="preserve">PAGE  </w:instrText>
                    </w:r>
                    <w:r>
                      <w:rPr>
                        <w:rFonts w:hint="eastAsia" w:ascii="宋体" w:hAnsi="宋体" w:cs="宋体"/>
                        <w:b/>
                        <w:bCs/>
                      </w:rPr>
                      <w:fldChar w:fldCharType="separate"/>
                    </w:r>
                    <w:r>
                      <w:rPr>
                        <w:rStyle w:val="35"/>
                        <w:rFonts w:ascii="宋体" w:hAnsi="宋体" w:cs="宋体"/>
                        <w:b/>
                        <w:bCs/>
                      </w:rPr>
                      <w:t>10</w:t>
                    </w:r>
                    <w:r>
                      <w:rPr>
                        <w:rFonts w:hint="eastAsia" w:ascii="宋体" w:hAnsi="宋体" w:cs="宋体"/>
                        <w:b/>
                        <w:bCs/>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4"/>
      <w:rPr>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2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24"/>
                          </w:pPr>
                          <w:r>
                            <w:fldChar w:fldCharType="begin"/>
                          </w:r>
                          <w:r>
                            <w:instrText xml:space="preserve"> PAGE  \* MERGEFORMAT </w:instrText>
                          </w:r>
                          <w:r>
                            <w:fldChar w:fldCharType="separate"/>
                          </w:r>
                          <w:r>
                            <w:t>11</w:t>
                          </w:r>
                          <w:r>
                            <w:fldChar w:fldCharType="end"/>
                          </w:r>
                        </w:p>
                      </w:txbxContent>
                    </wps:txbx>
                    <wps:bodyPr wrap="none" lIns="0" tIns="0" rIns="0" bIns="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WAAAAZHJzL1BLAQIUABQAAAAI&#10;AIdO4kDOqXm5zwAAAAUBAAAPAAAAAAAAAAEAIAAAADgAAABkcnMvZG93bnJldi54bWxQSwECFAAU&#10;AAAACACHTuJATl6hBKsBAABFAwAADgAAAAAAAAABACAAAAA0AQAAZHJzL2Uyb0RvYy54bWxQSwUG&#10;AAAAAAYABgBZAQAAUQUAAAAA&#10;">
              <v:fill on="f" focussize="0,0"/>
              <v:stroke on="f"/>
              <v:imagedata o:title=""/>
              <o:lock v:ext="edit" aspectratio="f"/>
              <v:textbox inset="0mm,0mm,0mm,0mm" style="mso-fit-shape-to-text:t;">
                <w:txbxContent>
                  <w:p>
                    <w:pPr>
                      <w:pStyle w:val="24"/>
                    </w:pPr>
                    <w:r>
                      <w:fldChar w:fldCharType="begin"/>
                    </w:r>
                    <w:r>
                      <w:instrText xml:space="preserve"> PAGE  \* MERGEFORMAT </w:instrText>
                    </w:r>
                    <w:r>
                      <w:fldChar w:fldCharType="separate"/>
                    </w:r>
                    <w:r>
                      <w:t>11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single" w:color="auto" w:sz="4" w:space="0"/>
      </w:pBdr>
      <w:jc w:val="distribute"/>
    </w:pPr>
    <w:r>
      <w:rPr>
        <w:rFonts w:hint="eastAsia" w:ascii="宋体" w:hAnsi="宋体" w:cs="宋体"/>
        <w:lang w:eastAsia="zh-CN"/>
      </w:rPr>
      <w:t>《习近平总书记考察湖南三周年特别宣传策划》</w:t>
    </w:r>
    <w:r>
      <w:rPr>
        <w:rFonts w:hint="eastAsia" w:ascii="宋体" w:hAnsi="宋体" w:cs="宋体"/>
      </w:rPr>
      <w:t xml:space="preserve">     </w:t>
    </w:r>
    <w:r>
      <w:rPr>
        <w:rFonts w:hint="eastAsia" w:ascii="宋体" w:hAnsi="宋体" w:cs="宋体"/>
        <w:lang w:val="en-US" w:eastAsia="zh-CN"/>
      </w:rPr>
      <w:t xml:space="preserve">                                 </w:t>
    </w:r>
    <w:r>
      <w:rPr>
        <w:rFonts w:hint="eastAsia" w:ascii="宋体" w:hAnsi="宋体" w:cs="宋体"/>
      </w:rPr>
      <w:t xml:space="preserve">                竞争性磋商</w:t>
    </w:r>
    <w:r>
      <w:rPr>
        <w:rFonts w:hint="eastAsia"/>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single" w:color="auto" w:sz="4" w:space="0"/>
      </w:pBdr>
      <w:jc w:val="distribute"/>
    </w:pPr>
    <w:r>
      <w:rPr>
        <w:rFonts w:hint="eastAsia" w:ascii="宋体" w:hAnsi="宋体" w:cs="宋体"/>
        <w:lang w:eastAsia="zh-CN"/>
      </w:rPr>
      <w:t>《习近平总书记考察湖南三周年特别宣传策划》</w:t>
    </w:r>
    <w:r>
      <w:rPr>
        <w:rFonts w:hint="eastAsia" w:ascii="宋体" w:hAnsi="宋体" w:cs="宋体"/>
        <w:lang w:val="en-US" w:eastAsia="zh-CN"/>
      </w:rPr>
      <w:t xml:space="preserve">                                                     </w:t>
    </w:r>
    <w:r>
      <w:rPr>
        <w:rFonts w:hint="eastAsia" w:ascii="宋体" w:hAnsi="宋体" w:cs="宋体"/>
      </w:rPr>
      <w:t xml:space="preserve">  竞争性磋商</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single" w:color="auto" w:sz="4" w:space="0"/>
      </w:pBdr>
      <w:jc w:val="distribute"/>
    </w:pPr>
    <w:r>
      <w:rPr>
        <w:rFonts w:hint="eastAsia" w:ascii="宋体" w:hAnsi="宋体" w:cs="宋体"/>
        <w:lang w:eastAsia="zh-CN"/>
      </w:rPr>
      <w:t>《习近平总书记考察湖南三周年特别宣传策划》</w:t>
    </w:r>
    <w:r>
      <w:rPr>
        <w:rFonts w:hint="eastAsia" w:ascii="宋体" w:hAnsi="宋体" w:cs="宋体"/>
        <w:lang w:val="en-US" w:eastAsia="zh-CN"/>
      </w:rPr>
      <w:t xml:space="preserve">                                           </w:t>
    </w:r>
    <w:r>
      <w:rPr>
        <w:rFonts w:hint="eastAsia" w:ascii="宋体" w:hAnsi="宋体" w:cs="宋体"/>
      </w:rPr>
      <w:t xml:space="preserve">  竞争性磋商</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single" w:color="auto" w:sz="4" w:space="0"/>
      </w:pBdr>
      <w:jc w:val="distribute"/>
    </w:pPr>
    <w:r>
      <w:rPr>
        <w:rFonts w:hint="eastAsia" w:ascii="宋体" w:hAnsi="宋体" w:cs="宋体"/>
        <w:lang w:eastAsia="zh-CN"/>
      </w:rPr>
      <w:t>《习近平总书记考察湖南三周年特别宣传策划》</w:t>
    </w:r>
    <w:r>
      <w:rPr>
        <w:rFonts w:hint="eastAsia" w:ascii="宋体" w:hAnsi="宋体" w:cs="宋体"/>
        <w:lang w:val="en-US" w:eastAsia="zh-CN"/>
      </w:rPr>
      <w:t xml:space="preserve">                                                      </w:t>
    </w:r>
    <w:r>
      <w:rPr>
        <w:rFonts w:hint="eastAsia" w:ascii="宋体" w:hAnsi="宋体" w:cs="宋体"/>
      </w:rPr>
      <w:t xml:space="preserve">  竞争性磋商</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single" w:color="auto" w:sz="4" w:space="0"/>
      </w:pBdr>
      <w:jc w:val="distribute"/>
    </w:pPr>
    <w:r>
      <w:rPr>
        <w:rFonts w:hint="eastAsia" w:ascii="宋体" w:hAnsi="宋体" w:cs="宋体"/>
        <w:lang w:eastAsia="zh-CN"/>
      </w:rPr>
      <w:t>《习近平总书记考察湖南三周年特别宣传策划》</w:t>
    </w:r>
    <w:r>
      <w:rPr>
        <w:rFonts w:hint="eastAsia" w:ascii="宋体" w:hAnsi="宋体" w:cs="宋体"/>
        <w:lang w:val="en-US" w:eastAsia="zh-CN"/>
      </w:rPr>
      <w:t xml:space="preserve">                                                     </w:t>
    </w:r>
    <w:r>
      <w:rPr>
        <w:rFonts w:hint="eastAsia" w:ascii="宋体" w:hAnsi="宋体" w:cs="宋体"/>
      </w:rPr>
      <w:t xml:space="preserve">  竞争性磋商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84FDDE"/>
    <w:multiLevelType w:val="singleLevel"/>
    <w:tmpl w:val="8E84FDDE"/>
    <w:lvl w:ilvl="0" w:tentative="0">
      <w:start w:val="4"/>
      <w:numFmt w:val="chineseCounting"/>
      <w:suff w:val="nothing"/>
      <w:lvlText w:val="%1、"/>
      <w:lvlJc w:val="left"/>
      <w:rPr>
        <w:rFonts w:hint="eastAsia"/>
      </w:rPr>
    </w:lvl>
  </w:abstractNum>
  <w:abstractNum w:abstractNumId="1">
    <w:nsid w:val="DD33715F"/>
    <w:multiLevelType w:val="singleLevel"/>
    <w:tmpl w:val="DD33715F"/>
    <w:lvl w:ilvl="0" w:tentative="0">
      <w:start w:val="1"/>
      <w:numFmt w:val="decimal"/>
      <w:suff w:val="nothing"/>
      <w:lvlText w:val="%1、"/>
      <w:lvlJc w:val="left"/>
    </w:lvl>
  </w:abstractNum>
  <w:abstractNum w:abstractNumId="2">
    <w:nsid w:val="F48F2D21"/>
    <w:multiLevelType w:val="singleLevel"/>
    <w:tmpl w:val="F48F2D21"/>
    <w:lvl w:ilvl="0" w:tentative="0">
      <w:start w:val="1"/>
      <w:numFmt w:val="decimal"/>
      <w:suff w:val="nothing"/>
      <w:lvlText w:val="%1、"/>
      <w:lvlJc w:val="left"/>
    </w:lvl>
  </w:abstractNum>
  <w:abstractNum w:abstractNumId="3">
    <w:nsid w:val="0000000A"/>
    <w:multiLevelType w:val="multilevel"/>
    <w:tmpl w:val="0000000A"/>
    <w:lvl w:ilvl="0" w:tentative="0">
      <w:start w:val="1"/>
      <w:numFmt w:val="decimal"/>
      <w:lvlText w:val="%1"/>
      <w:lvlJc w:val="left"/>
      <w:pPr>
        <w:tabs>
          <w:tab w:val="left" w:pos="-88"/>
        </w:tabs>
        <w:ind w:left="0" w:firstLine="0"/>
      </w:pPr>
      <w:rPr>
        <w:rFonts w:hint="eastAsia" w:ascii="宋体" w:hAnsi="宋体" w:eastAsia="宋体"/>
      </w:rPr>
    </w:lvl>
    <w:lvl w:ilvl="1" w:tentative="0">
      <w:start w:val="1"/>
      <w:numFmt w:val="lowerLetter"/>
      <w:lvlText w:val="%2)"/>
      <w:lvlJc w:val="left"/>
      <w:pPr>
        <w:tabs>
          <w:tab w:val="left" w:pos="840"/>
        </w:tabs>
        <w:ind w:left="840" w:hanging="420"/>
      </w:pPr>
      <w:rPr>
        <w:rFonts w:hint="default" w:ascii="Times New Roman" w:hAnsi="Times New Roman" w:cs="Times New Roman"/>
      </w:rPr>
    </w:lvl>
    <w:lvl w:ilvl="2" w:tentative="0">
      <w:start w:val="1"/>
      <w:numFmt w:val="lowerRoman"/>
      <w:lvlText w:val="%3."/>
      <w:lvlJc w:val="right"/>
      <w:pPr>
        <w:tabs>
          <w:tab w:val="left" w:pos="1260"/>
        </w:tabs>
        <w:ind w:left="1260" w:hanging="420"/>
      </w:pPr>
      <w:rPr>
        <w:rFonts w:hint="default" w:ascii="Times New Roman" w:hAnsi="Times New Roman" w:cs="Times New Roman"/>
      </w:rPr>
    </w:lvl>
    <w:lvl w:ilvl="3" w:tentative="0">
      <w:start w:val="1"/>
      <w:numFmt w:val="decimal"/>
      <w:lvlText w:val="%4."/>
      <w:lvlJc w:val="left"/>
      <w:pPr>
        <w:tabs>
          <w:tab w:val="left" w:pos="1680"/>
        </w:tabs>
        <w:ind w:left="1680" w:hanging="420"/>
      </w:pPr>
      <w:rPr>
        <w:rFonts w:hint="default" w:ascii="Times New Roman" w:hAnsi="Times New Roman" w:cs="Times New Roman"/>
      </w:rPr>
    </w:lvl>
    <w:lvl w:ilvl="4" w:tentative="0">
      <w:start w:val="1"/>
      <w:numFmt w:val="lowerLetter"/>
      <w:lvlText w:val="%5)"/>
      <w:lvlJc w:val="left"/>
      <w:pPr>
        <w:tabs>
          <w:tab w:val="left" w:pos="2100"/>
        </w:tabs>
        <w:ind w:left="2100" w:hanging="420"/>
      </w:pPr>
      <w:rPr>
        <w:rFonts w:hint="default" w:ascii="Times New Roman" w:hAnsi="Times New Roman" w:cs="Times New Roman"/>
      </w:rPr>
    </w:lvl>
    <w:lvl w:ilvl="5" w:tentative="0">
      <w:start w:val="1"/>
      <w:numFmt w:val="lowerRoman"/>
      <w:lvlText w:val="%6."/>
      <w:lvlJc w:val="right"/>
      <w:pPr>
        <w:tabs>
          <w:tab w:val="left" w:pos="2520"/>
        </w:tabs>
        <w:ind w:left="2520" w:hanging="420"/>
      </w:pPr>
      <w:rPr>
        <w:rFonts w:hint="default" w:ascii="Times New Roman" w:hAnsi="Times New Roman" w:cs="Times New Roman"/>
      </w:rPr>
    </w:lvl>
    <w:lvl w:ilvl="6" w:tentative="0">
      <w:start w:val="1"/>
      <w:numFmt w:val="decimal"/>
      <w:lvlText w:val="%7."/>
      <w:lvlJc w:val="left"/>
      <w:pPr>
        <w:tabs>
          <w:tab w:val="left" w:pos="2940"/>
        </w:tabs>
        <w:ind w:left="2940" w:hanging="420"/>
      </w:pPr>
      <w:rPr>
        <w:rFonts w:hint="default" w:ascii="Times New Roman" w:hAnsi="Times New Roman" w:cs="Times New Roman"/>
      </w:rPr>
    </w:lvl>
    <w:lvl w:ilvl="7" w:tentative="0">
      <w:start w:val="1"/>
      <w:numFmt w:val="lowerLetter"/>
      <w:lvlText w:val="%8)"/>
      <w:lvlJc w:val="left"/>
      <w:pPr>
        <w:tabs>
          <w:tab w:val="left" w:pos="3360"/>
        </w:tabs>
        <w:ind w:left="3360" w:hanging="420"/>
      </w:pPr>
      <w:rPr>
        <w:rFonts w:hint="default" w:ascii="Times New Roman" w:hAnsi="Times New Roman" w:cs="Times New Roman"/>
      </w:rPr>
    </w:lvl>
    <w:lvl w:ilvl="8" w:tentative="0">
      <w:start w:val="1"/>
      <w:numFmt w:val="lowerRoman"/>
      <w:lvlText w:val="%9."/>
      <w:lvlJc w:val="right"/>
      <w:pPr>
        <w:tabs>
          <w:tab w:val="left" w:pos="3780"/>
        </w:tabs>
        <w:ind w:left="3780" w:hanging="420"/>
      </w:pPr>
      <w:rPr>
        <w:rFonts w:hint="default" w:ascii="Times New Roman" w:hAnsi="Times New Roman" w:cs="Times New Roman"/>
      </w:rPr>
    </w:lvl>
  </w:abstractNum>
  <w:abstractNum w:abstractNumId="4">
    <w:nsid w:val="0000000B"/>
    <w:multiLevelType w:val="multilevel"/>
    <w:tmpl w:val="0000000B"/>
    <w:lvl w:ilvl="0" w:tentative="0">
      <w:start w:val="1"/>
      <w:numFmt w:val="decimal"/>
      <w:lvlText w:val="%1. "/>
      <w:lvlJc w:val="left"/>
      <w:pPr>
        <w:tabs>
          <w:tab w:val="left" w:pos="0"/>
        </w:tabs>
        <w:ind w:left="329" w:hanging="329"/>
      </w:pPr>
      <w:rPr>
        <w:rFonts w:hint="eastAsia" w:ascii="宋体" w:hAnsi="宋体" w:eastAsia="宋体"/>
        <w:b w:val="0"/>
        <w:i w:val="0"/>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5">
    <w:nsid w:val="0000000C"/>
    <w:multiLevelType w:val="multilevel"/>
    <w:tmpl w:val="0000000C"/>
    <w:lvl w:ilvl="0" w:tentative="0">
      <w:start w:val="1"/>
      <w:numFmt w:val="decimal"/>
      <w:lvlText w:val="（%1） "/>
      <w:lvlJc w:val="left"/>
      <w:pPr>
        <w:tabs>
          <w:tab w:val="left" w:pos="0"/>
        </w:tabs>
        <w:ind w:left="0" w:firstLine="840"/>
      </w:pPr>
      <w:rPr>
        <w:rFonts w:hint="eastAsia"/>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12"/>
    <w:multiLevelType w:val="multilevel"/>
    <w:tmpl w:val="00000012"/>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0000015"/>
    <w:multiLevelType w:val="multilevel"/>
    <w:tmpl w:val="00000015"/>
    <w:lvl w:ilvl="0" w:tentative="0">
      <w:start w:val="1"/>
      <w:numFmt w:val="decimal"/>
      <w:lvlText w:val="%1. "/>
      <w:lvlJc w:val="left"/>
      <w:pPr>
        <w:tabs>
          <w:tab w:val="left" w:pos="0"/>
        </w:tabs>
        <w:ind w:left="0" w:firstLine="113"/>
      </w:pPr>
      <w:rPr>
        <w:rFonts w:hint="eastAsia"/>
        <w:b/>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00000017"/>
    <w:multiLevelType w:val="multilevel"/>
    <w:tmpl w:val="00000017"/>
    <w:lvl w:ilvl="0" w:tentative="0">
      <w:start w:val="1"/>
      <w:numFmt w:val="chineseCountingThousand"/>
      <w:lvlText w:val="第%1章 "/>
      <w:lvlJc w:val="center"/>
      <w:pPr>
        <w:tabs>
          <w:tab w:val="left" w:pos="0"/>
        </w:tabs>
        <w:ind w:left="0" w:firstLine="0"/>
      </w:pPr>
      <w:rPr>
        <w:rFonts w:hint="default"/>
      </w:rPr>
    </w:lvl>
    <w:lvl w:ilvl="1" w:tentative="0">
      <w:start w:val="1"/>
      <w:numFmt w:val="chineseCountingThousand"/>
      <w:lvlText w:val="%2、"/>
      <w:lvlJc w:val="left"/>
      <w:pPr>
        <w:tabs>
          <w:tab w:val="left" w:pos="0"/>
        </w:tabs>
        <w:ind w:left="0" w:firstLine="0"/>
      </w:pPr>
      <w:rPr>
        <w:rFonts w:hint="eastAsia" w:ascii="黑体" w:hAnsi="宋体" w:eastAsia="黑体"/>
        <w:b w:val="0"/>
        <w:i w:val="0"/>
        <w:spacing w:val="0"/>
        <w:sz w:val="24"/>
        <w:szCs w:val="24"/>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A690816"/>
    <w:multiLevelType w:val="singleLevel"/>
    <w:tmpl w:val="0A690816"/>
    <w:lvl w:ilvl="0" w:tentative="0">
      <w:start w:val="1"/>
      <w:numFmt w:val="decimal"/>
      <w:suff w:val="nothing"/>
      <w:lvlText w:val="%1、"/>
      <w:lvlJc w:val="left"/>
    </w:lvl>
  </w:abstractNum>
  <w:abstractNum w:abstractNumId="10">
    <w:nsid w:val="628D834C"/>
    <w:multiLevelType w:val="singleLevel"/>
    <w:tmpl w:val="628D834C"/>
    <w:lvl w:ilvl="0" w:tentative="0">
      <w:start w:val="1"/>
      <w:numFmt w:val="chineseCounting"/>
      <w:suff w:val="nothing"/>
      <w:lvlText w:val="%1、"/>
      <w:lvlJc w:val="left"/>
      <w:rPr>
        <w:rFonts w:hint="eastAsia"/>
      </w:rPr>
    </w:lvl>
  </w:abstractNum>
  <w:abstractNum w:abstractNumId="11">
    <w:nsid w:val="6B714536"/>
    <w:multiLevelType w:val="singleLevel"/>
    <w:tmpl w:val="6B714536"/>
    <w:lvl w:ilvl="0" w:tentative="0">
      <w:start w:val="1"/>
      <w:numFmt w:val="decimal"/>
      <w:lvlText w:val="%1."/>
      <w:lvlJc w:val="left"/>
      <w:pPr>
        <w:tabs>
          <w:tab w:val="left" w:pos="312"/>
        </w:tabs>
      </w:pPr>
    </w:lvl>
  </w:abstractNum>
  <w:num w:numId="1">
    <w:abstractNumId w:val="8"/>
  </w:num>
  <w:num w:numId="2">
    <w:abstractNumId w:val="2"/>
  </w:num>
  <w:num w:numId="3">
    <w:abstractNumId w:val="6"/>
  </w:num>
  <w:num w:numId="4">
    <w:abstractNumId w:val="4"/>
  </w:num>
  <w:num w:numId="5">
    <w:abstractNumId w:val="1"/>
  </w:num>
  <w:num w:numId="6">
    <w:abstractNumId w:val="5"/>
  </w:num>
  <w:num w:numId="7">
    <w:abstractNumId w:val="10"/>
  </w:num>
  <w:num w:numId="8">
    <w:abstractNumId w:val="0"/>
  </w:num>
  <w:num w:numId="9">
    <w:abstractNumId w:val="9"/>
  </w:num>
  <w:num w:numId="10">
    <w:abstractNumId w:val="3"/>
    <w:lvlOverride w:ilvl="0">
      <w:startOverride w:val="1"/>
    </w:lvlOverride>
  </w:num>
  <w:num w:numId="11">
    <w:abstractNumId w:val="1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false"/>
  <w:bordersDoNotSurroundFooter w:val="false"/>
  <w:gutterAtTop/>
  <w:documentProtection w:enforcement="0"/>
  <w:defaultTabStop w:val="0"/>
  <w:drawingGridHorizontalSpacing w:val="105"/>
  <w:drawingGridVerticalSpacing w:val="156"/>
  <w:displayHorizontalDrawingGridEvery w:val="1"/>
  <w:displayVerticalDrawingGridEvery w:val="1"/>
  <w:doNotShadeFormData w:val="true"/>
  <w:noPunctuationKerning w:val="true"/>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M2MWMyMzBjOTVhMGE4OGFkZmVhNjg3NmUwYjYyYWEifQ=="/>
  </w:docVars>
  <w:rsids>
    <w:rsidRoot w:val="00172A27"/>
    <w:rsid w:val="00003010"/>
    <w:rsid w:val="00004FA6"/>
    <w:rsid w:val="0002117A"/>
    <w:rsid w:val="00024F9F"/>
    <w:rsid w:val="00027BAC"/>
    <w:rsid w:val="0004419F"/>
    <w:rsid w:val="000517E8"/>
    <w:rsid w:val="000707B9"/>
    <w:rsid w:val="0007133E"/>
    <w:rsid w:val="0007668C"/>
    <w:rsid w:val="00081024"/>
    <w:rsid w:val="00081748"/>
    <w:rsid w:val="001112DC"/>
    <w:rsid w:val="001714AF"/>
    <w:rsid w:val="00172A27"/>
    <w:rsid w:val="00176DA9"/>
    <w:rsid w:val="00180245"/>
    <w:rsid w:val="00186914"/>
    <w:rsid w:val="001A0B6B"/>
    <w:rsid w:val="001C7C0C"/>
    <w:rsid w:val="001E7D74"/>
    <w:rsid w:val="00212050"/>
    <w:rsid w:val="00220E43"/>
    <w:rsid w:val="0022349F"/>
    <w:rsid w:val="002252F1"/>
    <w:rsid w:val="00262182"/>
    <w:rsid w:val="002E1271"/>
    <w:rsid w:val="002E1F6F"/>
    <w:rsid w:val="002F0E34"/>
    <w:rsid w:val="002F26BB"/>
    <w:rsid w:val="002F774A"/>
    <w:rsid w:val="00325703"/>
    <w:rsid w:val="00375832"/>
    <w:rsid w:val="003828FD"/>
    <w:rsid w:val="003A101E"/>
    <w:rsid w:val="003E56A7"/>
    <w:rsid w:val="003F2B99"/>
    <w:rsid w:val="003F2DA8"/>
    <w:rsid w:val="00407F3B"/>
    <w:rsid w:val="00412673"/>
    <w:rsid w:val="00416753"/>
    <w:rsid w:val="00422238"/>
    <w:rsid w:val="004256D4"/>
    <w:rsid w:val="00425899"/>
    <w:rsid w:val="00436A89"/>
    <w:rsid w:val="004439C3"/>
    <w:rsid w:val="004473FA"/>
    <w:rsid w:val="004608C9"/>
    <w:rsid w:val="00482BA3"/>
    <w:rsid w:val="00487F23"/>
    <w:rsid w:val="00490713"/>
    <w:rsid w:val="004C0D7D"/>
    <w:rsid w:val="004F32B7"/>
    <w:rsid w:val="00523EB0"/>
    <w:rsid w:val="00544704"/>
    <w:rsid w:val="00587471"/>
    <w:rsid w:val="005942E8"/>
    <w:rsid w:val="00597511"/>
    <w:rsid w:val="005B25DE"/>
    <w:rsid w:val="005B565B"/>
    <w:rsid w:val="005B6BD9"/>
    <w:rsid w:val="005E2CB4"/>
    <w:rsid w:val="006003B8"/>
    <w:rsid w:val="0062092B"/>
    <w:rsid w:val="00630D89"/>
    <w:rsid w:val="0066753F"/>
    <w:rsid w:val="00675FE7"/>
    <w:rsid w:val="00690904"/>
    <w:rsid w:val="00696616"/>
    <w:rsid w:val="006C3EA1"/>
    <w:rsid w:val="006C607C"/>
    <w:rsid w:val="006D0228"/>
    <w:rsid w:val="006D1A70"/>
    <w:rsid w:val="006D2DD7"/>
    <w:rsid w:val="006E1050"/>
    <w:rsid w:val="00703ED0"/>
    <w:rsid w:val="00722F8A"/>
    <w:rsid w:val="00747F1F"/>
    <w:rsid w:val="007562B1"/>
    <w:rsid w:val="00756CAC"/>
    <w:rsid w:val="00767183"/>
    <w:rsid w:val="007755F8"/>
    <w:rsid w:val="007772C4"/>
    <w:rsid w:val="0078398B"/>
    <w:rsid w:val="00785A02"/>
    <w:rsid w:val="00787D96"/>
    <w:rsid w:val="007A5BB8"/>
    <w:rsid w:val="007B0B31"/>
    <w:rsid w:val="007C0B52"/>
    <w:rsid w:val="007D6ADB"/>
    <w:rsid w:val="007F2087"/>
    <w:rsid w:val="007F21A6"/>
    <w:rsid w:val="00804B4F"/>
    <w:rsid w:val="00807878"/>
    <w:rsid w:val="00855BA6"/>
    <w:rsid w:val="00864B7A"/>
    <w:rsid w:val="008923CB"/>
    <w:rsid w:val="008924BF"/>
    <w:rsid w:val="0089271A"/>
    <w:rsid w:val="008B7ECE"/>
    <w:rsid w:val="008C3E1E"/>
    <w:rsid w:val="008D06C7"/>
    <w:rsid w:val="008E0DC5"/>
    <w:rsid w:val="008E126B"/>
    <w:rsid w:val="00905652"/>
    <w:rsid w:val="00964B52"/>
    <w:rsid w:val="00971912"/>
    <w:rsid w:val="00975759"/>
    <w:rsid w:val="00990A50"/>
    <w:rsid w:val="00990EE8"/>
    <w:rsid w:val="009E06AF"/>
    <w:rsid w:val="009F617E"/>
    <w:rsid w:val="00A3172E"/>
    <w:rsid w:val="00A355B1"/>
    <w:rsid w:val="00A4311B"/>
    <w:rsid w:val="00A47826"/>
    <w:rsid w:val="00A55FA1"/>
    <w:rsid w:val="00A67803"/>
    <w:rsid w:val="00A80A30"/>
    <w:rsid w:val="00A9265A"/>
    <w:rsid w:val="00AA487E"/>
    <w:rsid w:val="00AB0073"/>
    <w:rsid w:val="00AE0858"/>
    <w:rsid w:val="00AE1D8D"/>
    <w:rsid w:val="00AE648A"/>
    <w:rsid w:val="00AF0D7B"/>
    <w:rsid w:val="00B018AB"/>
    <w:rsid w:val="00B0641D"/>
    <w:rsid w:val="00B121AF"/>
    <w:rsid w:val="00B531A8"/>
    <w:rsid w:val="00B53EFB"/>
    <w:rsid w:val="00B64D58"/>
    <w:rsid w:val="00B74D4D"/>
    <w:rsid w:val="00BA1A55"/>
    <w:rsid w:val="00BD7BC8"/>
    <w:rsid w:val="00C278DA"/>
    <w:rsid w:val="00C31061"/>
    <w:rsid w:val="00C502E2"/>
    <w:rsid w:val="00C5790F"/>
    <w:rsid w:val="00C708B1"/>
    <w:rsid w:val="00C73844"/>
    <w:rsid w:val="00CB4087"/>
    <w:rsid w:val="00CB426F"/>
    <w:rsid w:val="00CC6EB2"/>
    <w:rsid w:val="00CD3536"/>
    <w:rsid w:val="00CD6FE2"/>
    <w:rsid w:val="00D05114"/>
    <w:rsid w:val="00D07DCE"/>
    <w:rsid w:val="00D1359A"/>
    <w:rsid w:val="00D328A7"/>
    <w:rsid w:val="00D34A19"/>
    <w:rsid w:val="00D5659E"/>
    <w:rsid w:val="00D5711A"/>
    <w:rsid w:val="00D82B85"/>
    <w:rsid w:val="00DA1A2F"/>
    <w:rsid w:val="00DA26EF"/>
    <w:rsid w:val="00DB268C"/>
    <w:rsid w:val="00DB5D7B"/>
    <w:rsid w:val="00DE4537"/>
    <w:rsid w:val="00E15DEC"/>
    <w:rsid w:val="00E16A5E"/>
    <w:rsid w:val="00E335F7"/>
    <w:rsid w:val="00E45175"/>
    <w:rsid w:val="00E512D5"/>
    <w:rsid w:val="00E5783F"/>
    <w:rsid w:val="00E6126C"/>
    <w:rsid w:val="00E674E1"/>
    <w:rsid w:val="00EA3D71"/>
    <w:rsid w:val="00EB71E5"/>
    <w:rsid w:val="00EB73E9"/>
    <w:rsid w:val="00EC2768"/>
    <w:rsid w:val="00ED7A53"/>
    <w:rsid w:val="00F06680"/>
    <w:rsid w:val="00F50BFB"/>
    <w:rsid w:val="00F97CD7"/>
    <w:rsid w:val="00FA5142"/>
    <w:rsid w:val="00FC256B"/>
    <w:rsid w:val="00FD26A6"/>
    <w:rsid w:val="00FD2C2E"/>
    <w:rsid w:val="00FD3E32"/>
    <w:rsid w:val="00FD5268"/>
    <w:rsid w:val="00FE28DE"/>
    <w:rsid w:val="010351AA"/>
    <w:rsid w:val="010844A0"/>
    <w:rsid w:val="010E6E5B"/>
    <w:rsid w:val="011C69E0"/>
    <w:rsid w:val="012372B6"/>
    <w:rsid w:val="01255120"/>
    <w:rsid w:val="012D2227"/>
    <w:rsid w:val="013D0EC5"/>
    <w:rsid w:val="013F3E7F"/>
    <w:rsid w:val="014A4B87"/>
    <w:rsid w:val="0154610F"/>
    <w:rsid w:val="015679D0"/>
    <w:rsid w:val="01586EBF"/>
    <w:rsid w:val="015D7AE7"/>
    <w:rsid w:val="01642E6D"/>
    <w:rsid w:val="0167398B"/>
    <w:rsid w:val="01687703"/>
    <w:rsid w:val="0176160E"/>
    <w:rsid w:val="017629DB"/>
    <w:rsid w:val="017B7981"/>
    <w:rsid w:val="018337D5"/>
    <w:rsid w:val="018C7AAC"/>
    <w:rsid w:val="018F4C90"/>
    <w:rsid w:val="019127B6"/>
    <w:rsid w:val="019174CA"/>
    <w:rsid w:val="019422A6"/>
    <w:rsid w:val="01944054"/>
    <w:rsid w:val="019E4B71"/>
    <w:rsid w:val="01BB5A85"/>
    <w:rsid w:val="01C1187E"/>
    <w:rsid w:val="01D17A2D"/>
    <w:rsid w:val="01D408F4"/>
    <w:rsid w:val="01EB45BC"/>
    <w:rsid w:val="01EC2343"/>
    <w:rsid w:val="01EE6F9F"/>
    <w:rsid w:val="01F87335"/>
    <w:rsid w:val="01FD27E2"/>
    <w:rsid w:val="02076F1C"/>
    <w:rsid w:val="021A2ECA"/>
    <w:rsid w:val="021B4775"/>
    <w:rsid w:val="02214572"/>
    <w:rsid w:val="02217868"/>
    <w:rsid w:val="02251150"/>
    <w:rsid w:val="022526E7"/>
    <w:rsid w:val="023805D9"/>
    <w:rsid w:val="024141D2"/>
    <w:rsid w:val="02514F37"/>
    <w:rsid w:val="02517D0C"/>
    <w:rsid w:val="02530E33"/>
    <w:rsid w:val="025739FF"/>
    <w:rsid w:val="025B3CCB"/>
    <w:rsid w:val="026B2A2B"/>
    <w:rsid w:val="027C5214"/>
    <w:rsid w:val="029426A4"/>
    <w:rsid w:val="02A12ECC"/>
    <w:rsid w:val="02AD361F"/>
    <w:rsid w:val="02B171AF"/>
    <w:rsid w:val="02BE4866"/>
    <w:rsid w:val="02CC6F09"/>
    <w:rsid w:val="02D45050"/>
    <w:rsid w:val="02DB00EF"/>
    <w:rsid w:val="02DE7D0E"/>
    <w:rsid w:val="02DF39F5"/>
    <w:rsid w:val="02EA4873"/>
    <w:rsid w:val="02F337DF"/>
    <w:rsid w:val="02FC440F"/>
    <w:rsid w:val="02FF3416"/>
    <w:rsid w:val="031F2043"/>
    <w:rsid w:val="032536DD"/>
    <w:rsid w:val="03294955"/>
    <w:rsid w:val="033351E4"/>
    <w:rsid w:val="03490A69"/>
    <w:rsid w:val="03555A65"/>
    <w:rsid w:val="035A360D"/>
    <w:rsid w:val="038A7E04"/>
    <w:rsid w:val="038D3451"/>
    <w:rsid w:val="038D4021"/>
    <w:rsid w:val="03A8028B"/>
    <w:rsid w:val="03AF263E"/>
    <w:rsid w:val="03B4163E"/>
    <w:rsid w:val="03C72170"/>
    <w:rsid w:val="03C9121C"/>
    <w:rsid w:val="03E77005"/>
    <w:rsid w:val="03EA7336"/>
    <w:rsid w:val="03F05867"/>
    <w:rsid w:val="03FC346F"/>
    <w:rsid w:val="04025BED"/>
    <w:rsid w:val="04051239"/>
    <w:rsid w:val="040F20B8"/>
    <w:rsid w:val="041C2064"/>
    <w:rsid w:val="04255D31"/>
    <w:rsid w:val="04275653"/>
    <w:rsid w:val="042C13C4"/>
    <w:rsid w:val="04372600"/>
    <w:rsid w:val="043E7DFE"/>
    <w:rsid w:val="04446205"/>
    <w:rsid w:val="04504393"/>
    <w:rsid w:val="045B34B9"/>
    <w:rsid w:val="045C354F"/>
    <w:rsid w:val="045E6E66"/>
    <w:rsid w:val="0477031F"/>
    <w:rsid w:val="04770389"/>
    <w:rsid w:val="047C1808"/>
    <w:rsid w:val="047E0EA7"/>
    <w:rsid w:val="048115F1"/>
    <w:rsid w:val="048C38E4"/>
    <w:rsid w:val="049A3A99"/>
    <w:rsid w:val="04A63DE5"/>
    <w:rsid w:val="04C169A1"/>
    <w:rsid w:val="04C80BE4"/>
    <w:rsid w:val="04D779DF"/>
    <w:rsid w:val="04DE7E93"/>
    <w:rsid w:val="04E81C32"/>
    <w:rsid w:val="0504479F"/>
    <w:rsid w:val="052B4CCF"/>
    <w:rsid w:val="0534627A"/>
    <w:rsid w:val="053A1738"/>
    <w:rsid w:val="05586255"/>
    <w:rsid w:val="055955A4"/>
    <w:rsid w:val="05717247"/>
    <w:rsid w:val="057523EE"/>
    <w:rsid w:val="057A73F0"/>
    <w:rsid w:val="05883ED0"/>
    <w:rsid w:val="05940AC6"/>
    <w:rsid w:val="05A8737F"/>
    <w:rsid w:val="05AA4DCE"/>
    <w:rsid w:val="05AB7BBE"/>
    <w:rsid w:val="05BC4EB0"/>
    <w:rsid w:val="05CA273A"/>
    <w:rsid w:val="05CC256A"/>
    <w:rsid w:val="05F54082"/>
    <w:rsid w:val="05F63A97"/>
    <w:rsid w:val="0605235F"/>
    <w:rsid w:val="06314D88"/>
    <w:rsid w:val="06481E0F"/>
    <w:rsid w:val="06526424"/>
    <w:rsid w:val="06695AAF"/>
    <w:rsid w:val="067C336B"/>
    <w:rsid w:val="067D59FE"/>
    <w:rsid w:val="067F6FD8"/>
    <w:rsid w:val="068F0127"/>
    <w:rsid w:val="06973CA5"/>
    <w:rsid w:val="06A05249"/>
    <w:rsid w:val="06AD4053"/>
    <w:rsid w:val="06BC454B"/>
    <w:rsid w:val="06DA4BFF"/>
    <w:rsid w:val="06DE46EF"/>
    <w:rsid w:val="070677A2"/>
    <w:rsid w:val="070A082B"/>
    <w:rsid w:val="071A5AAD"/>
    <w:rsid w:val="07230354"/>
    <w:rsid w:val="07361FDA"/>
    <w:rsid w:val="074A39E3"/>
    <w:rsid w:val="074E239C"/>
    <w:rsid w:val="074F1132"/>
    <w:rsid w:val="0774295E"/>
    <w:rsid w:val="077A0D2D"/>
    <w:rsid w:val="07827033"/>
    <w:rsid w:val="078D1C71"/>
    <w:rsid w:val="078F14A4"/>
    <w:rsid w:val="07AD2321"/>
    <w:rsid w:val="07B8778D"/>
    <w:rsid w:val="07BD77BF"/>
    <w:rsid w:val="07C75183"/>
    <w:rsid w:val="07CC21FA"/>
    <w:rsid w:val="07DF0538"/>
    <w:rsid w:val="07EC2CCE"/>
    <w:rsid w:val="07EF6488"/>
    <w:rsid w:val="07F12200"/>
    <w:rsid w:val="07F95559"/>
    <w:rsid w:val="07FA2981"/>
    <w:rsid w:val="07FF3A37"/>
    <w:rsid w:val="08017F69"/>
    <w:rsid w:val="08093DC1"/>
    <w:rsid w:val="080A641A"/>
    <w:rsid w:val="080F222E"/>
    <w:rsid w:val="081618CD"/>
    <w:rsid w:val="08167EB9"/>
    <w:rsid w:val="081B102B"/>
    <w:rsid w:val="08253E2B"/>
    <w:rsid w:val="082C1F58"/>
    <w:rsid w:val="083B288D"/>
    <w:rsid w:val="0844673D"/>
    <w:rsid w:val="08591B53"/>
    <w:rsid w:val="086416FF"/>
    <w:rsid w:val="08646A72"/>
    <w:rsid w:val="0869448C"/>
    <w:rsid w:val="086B4707"/>
    <w:rsid w:val="0878647D"/>
    <w:rsid w:val="0897231F"/>
    <w:rsid w:val="08AF3E2A"/>
    <w:rsid w:val="08BB4E7E"/>
    <w:rsid w:val="08BB6834"/>
    <w:rsid w:val="08BC1FF9"/>
    <w:rsid w:val="08C85B55"/>
    <w:rsid w:val="08CE42EF"/>
    <w:rsid w:val="08E471D6"/>
    <w:rsid w:val="08EC107E"/>
    <w:rsid w:val="08EE5688"/>
    <w:rsid w:val="08EE6740"/>
    <w:rsid w:val="09041335"/>
    <w:rsid w:val="090F326A"/>
    <w:rsid w:val="09175C96"/>
    <w:rsid w:val="091C5792"/>
    <w:rsid w:val="09426AF8"/>
    <w:rsid w:val="094F7B6E"/>
    <w:rsid w:val="09555924"/>
    <w:rsid w:val="095C7B36"/>
    <w:rsid w:val="09664528"/>
    <w:rsid w:val="096B4234"/>
    <w:rsid w:val="096D58B6"/>
    <w:rsid w:val="096E0D9A"/>
    <w:rsid w:val="09783E60"/>
    <w:rsid w:val="09890E4E"/>
    <w:rsid w:val="09935DBE"/>
    <w:rsid w:val="09A60DC8"/>
    <w:rsid w:val="09B24FD5"/>
    <w:rsid w:val="09B84373"/>
    <w:rsid w:val="09BC3705"/>
    <w:rsid w:val="09BD19A3"/>
    <w:rsid w:val="09C83435"/>
    <w:rsid w:val="09D04DAF"/>
    <w:rsid w:val="09D628B0"/>
    <w:rsid w:val="09D752AA"/>
    <w:rsid w:val="09DA3A9D"/>
    <w:rsid w:val="09DC2A3C"/>
    <w:rsid w:val="09E470E0"/>
    <w:rsid w:val="09EB6064"/>
    <w:rsid w:val="09F879EC"/>
    <w:rsid w:val="0A0143A4"/>
    <w:rsid w:val="0A042070"/>
    <w:rsid w:val="0A0C657E"/>
    <w:rsid w:val="0A0D4AE6"/>
    <w:rsid w:val="0A162665"/>
    <w:rsid w:val="0A1E4E03"/>
    <w:rsid w:val="0A24119A"/>
    <w:rsid w:val="0A256191"/>
    <w:rsid w:val="0A4454F0"/>
    <w:rsid w:val="0A4A40EA"/>
    <w:rsid w:val="0A4E2999"/>
    <w:rsid w:val="0A574413"/>
    <w:rsid w:val="0A586566"/>
    <w:rsid w:val="0A60541B"/>
    <w:rsid w:val="0A651C3A"/>
    <w:rsid w:val="0A726054"/>
    <w:rsid w:val="0A745C39"/>
    <w:rsid w:val="0A75799E"/>
    <w:rsid w:val="0A757EEE"/>
    <w:rsid w:val="0A764C3F"/>
    <w:rsid w:val="0A777DD3"/>
    <w:rsid w:val="0A79028B"/>
    <w:rsid w:val="0A82405D"/>
    <w:rsid w:val="0A864CE3"/>
    <w:rsid w:val="0A954F92"/>
    <w:rsid w:val="0AA37AF1"/>
    <w:rsid w:val="0AAE6186"/>
    <w:rsid w:val="0AB57F00"/>
    <w:rsid w:val="0AE43924"/>
    <w:rsid w:val="0B01707B"/>
    <w:rsid w:val="0B036AFA"/>
    <w:rsid w:val="0B153803"/>
    <w:rsid w:val="0B1A4380"/>
    <w:rsid w:val="0B360E71"/>
    <w:rsid w:val="0B3A252A"/>
    <w:rsid w:val="0B3A3EBE"/>
    <w:rsid w:val="0B3B6C4C"/>
    <w:rsid w:val="0B4F2B37"/>
    <w:rsid w:val="0B4F2BCC"/>
    <w:rsid w:val="0B4F505C"/>
    <w:rsid w:val="0B5605CC"/>
    <w:rsid w:val="0B57681E"/>
    <w:rsid w:val="0B6A0391"/>
    <w:rsid w:val="0B700260"/>
    <w:rsid w:val="0B704579"/>
    <w:rsid w:val="0B722AD3"/>
    <w:rsid w:val="0B751417"/>
    <w:rsid w:val="0B7F7DD5"/>
    <w:rsid w:val="0B81780B"/>
    <w:rsid w:val="0B884C29"/>
    <w:rsid w:val="0BA0712F"/>
    <w:rsid w:val="0BA53A2D"/>
    <w:rsid w:val="0BB427FC"/>
    <w:rsid w:val="0BCA11E2"/>
    <w:rsid w:val="0BDE45DF"/>
    <w:rsid w:val="0BDF6813"/>
    <w:rsid w:val="0BED7182"/>
    <w:rsid w:val="0BF30FFB"/>
    <w:rsid w:val="0BFC1173"/>
    <w:rsid w:val="0C0B4A1D"/>
    <w:rsid w:val="0C142961"/>
    <w:rsid w:val="0C1666D9"/>
    <w:rsid w:val="0C197F77"/>
    <w:rsid w:val="0C1A040F"/>
    <w:rsid w:val="0C22650E"/>
    <w:rsid w:val="0C417161"/>
    <w:rsid w:val="0C4C3C90"/>
    <w:rsid w:val="0C5812D8"/>
    <w:rsid w:val="0C6C454B"/>
    <w:rsid w:val="0C7A37B4"/>
    <w:rsid w:val="0C7E427E"/>
    <w:rsid w:val="0C8175E5"/>
    <w:rsid w:val="0C9332AE"/>
    <w:rsid w:val="0C9443E9"/>
    <w:rsid w:val="0C9475FE"/>
    <w:rsid w:val="0CAB613E"/>
    <w:rsid w:val="0CBE1422"/>
    <w:rsid w:val="0CC25CA1"/>
    <w:rsid w:val="0CC431C0"/>
    <w:rsid w:val="0CC46135"/>
    <w:rsid w:val="0CD90AD5"/>
    <w:rsid w:val="0CDA7707"/>
    <w:rsid w:val="0CF0477C"/>
    <w:rsid w:val="0CF86E12"/>
    <w:rsid w:val="0D01330D"/>
    <w:rsid w:val="0D0B3D64"/>
    <w:rsid w:val="0D126C88"/>
    <w:rsid w:val="0D1C040D"/>
    <w:rsid w:val="0D1D75F3"/>
    <w:rsid w:val="0D1D7F13"/>
    <w:rsid w:val="0D1F6FFA"/>
    <w:rsid w:val="0D2579AC"/>
    <w:rsid w:val="0D2758D8"/>
    <w:rsid w:val="0D372A71"/>
    <w:rsid w:val="0D3D37F2"/>
    <w:rsid w:val="0D456722"/>
    <w:rsid w:val="0D4A5F0F"/>
    <w:rsid w:val="0D4C2783"/>
    <w:rsid w:val="0D562B05"/>
    <w:rsid w:val="0D5769CA"/>
    <w:rsid w:val="0D5C45C0"/>
    <w:rsid w:val="0D6B035F"/>
    <w:rsid w:val="0D884B16"/>
    <w:rsid w:val="0D896A37"/>
    <w:rsid w:val="0D8E6743"/>
    <w:rsid w:val="0DAD6BC9"/>
    <w:rsid w:val="0DB22432"/>
    <w:rsid w:val="0DB25F8E"/>
    <w:rsid w:val="0DCF095A"/>
    <w:rsid w:val="0DE14C6B"/>
    <w:rsid w:val="0DF02F5A"/>
    <w:rsid w:val="0E014057"/>
    <w:rsid w:val="0E1A3B33"/>
    <w:rsid w:val="0E1F3D16"/>
    <w:rsid w:val="0E1F739B"/>
    <w:rsid w:val="0E2C0368"/>
    <w:rsid w:val="0E375FE0"/>
    <w:rsid w:val="0E4311B9"/>
    <w:rsid w:val="0E4C3AB7"/>
    <w:rsid w:val="0E4E2A44"/>
    <w:rsid w:val="0E5139F9"/>
    <w:rsid w:val="0E5434E9"/>
    <w:rsid w:val="0E557CEE"/>
    <w:rsid w:val="0E5A6B87"/>
    <w:rsid w:val="0E67321C"/>
    <w:rsid w:val="0E682AF0"/>
    <w:rsid w:val="0E7B0BBC"/>
    <w:rsid w:val="0E8B67DF"/>
    <w:rsid w:val="0E8C4A31"/>
    <w:rsid w:val="0EA25CE2"/>
    <w:rsid w:val="0EA578A0"/>
    <w:rsid w:val="0EA77ABC"/>
    <w:rsid w:val="0EA855E3"/>
    <w:rsid w:val="0EAF071F"/>
    <w:rsid w:val="0EBA4716"/>
    <w:rsid w:val="0EC5469E"/>
    <w:rsid w:val="0EC57F43"/>
    <w:rsid w:val="0ECA035A"/>
    <w:rsid w:val="0EEB7BE7"/>
    <w:rsid w:val="0F056591"/>
    <w:rsid w:val="0F07649B"/>
    <w:rsid w:val="0F135841"/>
    <w:rsid w:val="0F1A371D"/>
    <w:rsid w:val="0F1D7D7F"/>
    <w:rsid w:val="0F392885"/>
    <w:rsid w:val="0F3A7F49"/>
    <w:rsid w:val="0F44355D"/>
    <w:rsid w:val="0F5B47D7"/>
    <w:rsid w:val="0F696B20"/>
    <w:rsid w:val="0F6A6131"/>
    <w:rsid w:val="0F766991"/>
    <w:rsid w:val="0F8971C2"/>
    <w:rsid w:val="0F8D59C0"/>
    <w:rsid w:val="0F910DA5"/>
    <w:rsid w:val="0FA13CA1"/>
    <w:rsid w:val="0FA3308D"/>
    <w:rsid w:val="0FAF0160"/>
    <w:rsid w:val="0FBA75E9"/>
    <w:rsid w:val="0FD0608E"/>
    <w:rsid w:val="0FDC2AB5"/>
    <w:rsid w:val="0FDF2726"/>
    <w:rsid w:val="0FDF2F6F"/>
    <w:rsid w:val="100312BD"/>
    <w:rsid w:val="10176452"/>
    <w:rsid w:val="1018595C"/>
    <w:rsid w:val="101A2494"/>
    <w:rsid w:val="1024021F"/>
    <w:rsid w:val="103C719D"/>
    <w:rsid w:val="10417A9D"/>
    <w:rsid w:val="10480E2B"/>
    <w:rsid w:val="105902D4"/>
    <w:rsid w:val="105F7F23"/>
    <w:rsid w:val="10685029"/>
    <w:rsid w:val="10703625"/>
    <w:rsid w:val="10725EA8"/>
    <w:rsid w:val="107F763D"/>
    <w:rsid w:val="10B63FE7"/>
    <w:rsid w:val="10BB3088"/>
    <w:rsid w:val="10D149F2"/>
    <w:rsid w:val="10D3626D"/>
    <w:rsid w:val="10D75D0B"/>
    <w:rsid w:val="10D80401"/>
    <w:rsid w:val="10E74E11"/>
    <w:rsid w:val="110C75FC"/>
    <w:rsid w:val="11164A85"/>
    <w:rsid w:val="11292A0B"/>
    <w:rsid w:val="112A22DF"/>
    <w:rsid w:val="112E549E"/>
    <w:rsid w:val="11376CC6"/>
    <w:rsid w:val="11397C34"/>
    <w:rsid w:val="114964E2"/>
    <w:rsid w:val="114F4F37"/>
    <w:rsid w:val="1151057B"/>
    <w:rsid w:val="115157B7"/>
    <w:rsid w:val="115A7068"/>
    <w:rsid w:val="117110F9"/>
    <w:rsid w:val="11724377"/>
    <w:rsid w:val="117B5CBE"/>
    <w:rsid w:val="117C13DA"/>
    <w:rsid w:val="118E286E"/>
    <w:rsid w:val="119A7465"/>
    <w:rsid w:val="11B66648"/>
    <w:rsid w:val="11B76611"/>
    <w:rsid w:val="11BB73DB"/>
    <w:rsid w:val="11BF511D"/>
    <w:rsid w:val="11C36EC0"/>
    <w:rsid w:val="11C80C85"/>
    <w:rsid w:val="11D05A7B"/>
    <w:rsid w:val="11D17DAE"/>
    <w:rsid w:val="11EA4828"/>
    <w:rsid w:val="11EC586F"/>
    <w:rsid w:val="11EF2158"/>
    <w:rsid w:val="11F30E80"/>
    <w:rsid w:val="11F74256"/>
    <w:rsid w:val="11FA7F03"/>
    <w:rsid w:val="12093EDD"/>
    <w:rsid w:val="120B3D4E"/>
    <w:rsid w:val="12154D3D"/>
    <w:rsid w:val="12483B95"/>
    <w:rsid w:val="124B4C03"/>
    <w:rsid w:val="126259DF"/>
    <w:rsid w:val="1270200D"/>
    <w:rsid w:val="12704669"/>
    <w:rsid w:val="127D495B"/>
    <w:rsid w:val="12867754"/>
    <w:rsid w:val="129E7ECB"/>
    <w:rsid w:val="12A14A7D"/>
    <w:rsid w:val="12A367ED"/>
    <w:rsid w:val="12AB1C0F"/>
    <w:rsid w:val="12AE4BFB"/>
    <w:rsid w:val="12B3194D"/>
    <w:rsid w:val="12B43892"/>
    <w:rsid w:val="12CF1390"/>
    <w:rsid w:val="12E60488"/>
    <w:rsid w:val="12FE6A1B"/>
    <w:rsid w:val="130059ED"/>
    <w:rsid w:val="13114598"/>
    <w:rsid w:val="13315BA7"/>
    <w:rsid w:val="133236CD"/>
    <w:rsid w:val="13334D9E"/>
    <w:rsid w:val="13394A5B"/>
    <w:rsid w:val="133B4C77"/>
    <w:rsid w:val="13414B87"/>
    <w:rsid w:val="13421B62"/>
    <w:rsid w:val="13431153"/>
    <w:rsid w:val="134822C1"/>
    <w:rsid w:val="134A2632"/>
    <w:rsid w:val="135B31AB"/>
    <w:rsid w:val="13734411"/>
    <w:rsid w:val="137A2B18"/>
    <w:rsid w:val="13AE71F7"/>
    <w:rsid w:val="13B53826"/>
    <w:rsid w:val="13BE179A"/>
    <w:rsid w:val="13D35ADA"/>
    <w:rsid w:val="13D453A4"/>
    <w:rsid w:val="13D52569"/>
    <w:rsid w:val="13F07E2A"/>
    <w:rsid w:val="13F56BD4"/>
    <w:rsid w:val="13FA1FBF"/>
    <w:rsid w:val="13FA777B"/>
    <w:rsid w:val="141F1EA3"/>
    <w:rsid w:val="14220BDE"/>
    <w:rsid w:val="14223741"/>
    <w:rsid w:val="142958C5"/>
    <w:rsid w:val="142F1C9D"/>
    <w:rsid w:val="143811B7"/>
    <w:rsid w:val="14397409"/>
    <w:rsid w:val="14411A7F"/>
    <w:rsid w:val="145F04F1"/>
    <w:rsid w:val="146D1CF0"/>
    <w:rsid w:val="14832432"/>
    <w:rsid w:val="148A7C64"/>
    <w:rsid w:val="148B28E3"/>
    <w:rsid w:val="1490437C"/>
    <w:rsid w:val="149C7998"/>
    <w:rsid w:val="14A16D5C"/>
    <w:rsid w:val="14BA24A4"/>
    <w:rsid w:val="14C1443A"/>
    <w:rsid w:val="14CB7C9E"/>
    <w:rsid w:val="14D64C58"/>
    <w:rsid w:val="14DF5219"/>
    <w:rsid w:val="14E0189F"/>
    <w:rsid w:val="14E34B03"/>
    <w:rsid w:val="14E36657"/>
    <w:rsid w:val="14EC2D78"/>
    <w:rsid w:val="14ED1C89"/>
    <w:rsid w:val="14F27424"/>
    <w:rsid w:val="14F60FB2"/>
    <w:rsid w:val="14F72137"/>
    <w:rsid w:val="14FF32E1"/>
    <w:rsid w:val="150561C0"/>
    <w:rsid w:val="150744F2"/>
    <w:rsid w:val="150C01D6"/>
    <w:rsid w:val="15141AF0"/>
    <w:rsid w:val="151B6B0E"/>
    <w:rsid w:val="151C0DF5"/>
    <w:rsid w:val="15224C71"/>
    <w:rsid w:val="153320AA"/>
    <w:rsid w:val="154F1FC4"/>
    <w:rsid w:val="1554502F"/>
    <w:rsid w:val="155E0763"/>
    <w:rsid w:val="156C38BD"/>
    <w:rsid w:val="157C35F5"/>
    <w:rsid w:val="159846C7"/>
    <w:rsid w:val="15995C85"/>
    <w:rsid w:val="159C3890"/>
    <w:rsid w:val="15A5287C"/>
    <w:rsid w:val="15B03EDB"/>
    <w:rsid w:val="15CD0500"/>
    <w:rsid w:val="15D72E92"/>
    <w:rsid w:val="15DA0777"/>
    <w:rsid w:val="15F763EC"/>
    <w:rsid w:val="15F82B87"/>
    <w:rsid w:val="15FE067A"/>
    <w:rsid w:val="16032AED"/>
    <w:rsid w:val="16094480"/>
    <w:rsid w:val="160B4B97"/>
    <w:rsid w:val="16175528"/>
    <w:rsid w:val="161B669A"/>
    <w:rsid w:val="161B7E70"/>
    <w:rsid w:val="162F2ABB"/>
    <w:rsid w:val="163F35F3"/>
    <w:rsid w:val="16465E0D"/>
    <w:rsid w:val="164B7ED3"/>
    <w:rsid w:val="16502059"/>
    <w:rsid w:val="16585CEC"/>
    <w:rsid w:val="165B2F3A"/>
    <w:rsid w:val="16701D1D"/>
    <w:rsid w:val="16704C38"/>
    <w:rsid w:val="16781D3E"/>
    <w:rsid w:val="167C68B9"/>
    <w:rsid w:val="168E1562"/>
    <w:rsid w:val="169500F5"/>
    <w:rsid w:val="169A73F2"/>
    <w:rsid w:val="16A6065A"/>
    <w:rsid w:val="16AC674B"/>
    <w:rsid w:val="16C155F9"/>
    <w:rsid w:val="16D57191"/>
    <w:rsid w:val="16D72F09"/>
    <w:rsid w:val="16D90B77"/>
    <w:rsid w:val="16DE7DF3"/>
    <w:rsid w:val="16ED6288"/>
    <w:rsid w:val="16FC64CC"/>
    <w:rsid w:val="17103D25"/>
    <w:rsid w:val="1718756D"/>
    <w:rsid w:val="17214981"/>
    <w:rsid w:val="17253826"/>
    <w:rsid w:val="172E3BD4"/>
    <w:rsid w:val="173A2CBA"/>
    <w:rsid w:val="173E61E0"/>
    <w:rsid w:val="174212A2"/>
    <w:rsid w:val="17493BEE"/>
    <w:rsid w:val="17590E35"/>
    <w:rsid w:val="176F4EEF"/>
    <w:rsid w:val="177A2BDC"/>
    <w:rsid w:val="17996E02"/>
    <w:rsid w:val="179A735D"/>
    <w:rsid w:val="179B67A8"/>
    <w:rsid w:val="17A64504"/>
    <w:rsid w:val="17A876BB"/>
    <w:rsid w:val="17B2302E"/>
    <w:rsid w:val="17D411F6"/>
    <w:rsid w:val="17DD62FD"/>
    <w:rsid w:val="17E01949"/>
    <w:rsid w:val="17E07966"/>
    <w:rsid w:val="17E23913"/>
    <w:rsid w:val="17E53404"/>
    <w:rsid w:val="17EC7E07"/>
    <w:rsid w:val="17F453F5"/>
    <w:rsid w:val="17F46219"/>
    <w:rsid w:val="17F673BF"/>
    <w:rsid w:val="18050893"/>
    <w:rsid w:val="18187D49"/>
    <w:rsid w:val="1820714C"/>
    <w:rsid w:val="18310802"/>
    <w:rsid w:val="18323044"/>
    <w:rsid w:val="183323C1"/>
    <w:rsid w:val="18560B31"/>
    <w:rsid w:val="185D5057"/>
    <w:rsid w:val="186955C9"/>
    <w:rsid w:val="186D3AD7"/>
    <w:rsid w:val="186F7E29"/>
    <w:rsid w:val="18834FB6"/>
    <w:rsid w:val="188566EB"/>
    <w:rsid w:val="18873394"/>
    <w:rsid w:val="18934C0E"/>
    <w:rsid w:val="189F4EEF"/>
    <w:rsid w:val="18AF5EEB"/>
    <w:rsid w:val="18B708FC"/>
    <w:rsid w:val="18B84674"/>
    <w:rsid w:val="18C51FF5"/>
    <w:rsid w:val="18CD6371"/>
    <w:rsid w:val="18EA2632"/>
    <w:rsid w:val="18EA6F23"/>
    <w:rsid w:val="18F94F89"/>
    <w:rsid w:val="18FA6A3B"/>
    <w:rsid w:val="19061883"/>
    <w:rsid w:val="19120228"/>
    <w:rsid w:val="191E59E4"/>
    <w:rsid w:val="19284203"/>
    <w:rsid w:val="1928602D"/>
    <w:rsid w:val="192C0F99"/>
    <w:rsid w:val="19333C72"/>
    <w:rsid w:val="193649F8"/>
    <w:rsid w:val="193E542D"/>
    <w:rsid w:val="195A4886"/>
    <w:rsid w:val="195E16BF"/>
    <w:rsid w:val="195F2D42"/>
    <w:rsid w:val="196547FC"/>
    <w:rsid w:val="196577B4"/>
    <w:rsid w:val="19683FBD"/>
    <w:rsid w:val="19853C70"/>
    <w:rsid w:val="199E1ABC"/>
    <w:rsid w:val="19BB3D75"/>
    <w:rsid w:val="19BC7BF9"/>
    <w:rsid w:val="19BD0194"/>
    <w:rsid w:val="19C1349F"/>
    <w:rsid w:val="19C332D1"/>
    <w:rsid w:val="19CA78D1"/>
    <w:rsid w:val="19D6604E"/>
    <w:rsid w:val="19D674A8"/>
    <w:rsid w:val="19E45505"/>
    <w:rsid w:val="19EA2F53"/>
    <w:rsid w:val="19FB2A6A"/>
    <w:rsid w:val="1A02678B"/>
    <w:rsid w:val="1A0B430C"/>
    <w:rsid w:val="1A121E4E"/>
    <w:rsid w:val="1A1B4EBB"/>
    <w:rsid w:val="1A216369"/>
    <w:rsid w:val="1A226249"/>
    <w:rsid w:val="1A262597"/>
    <w:rsid w:val="1A2A3350"/>
    <w:rsid w:val="1A2F1373"/>
    <w:rsid w:val="1A41589E"/>
    <w:rsid w:val="1A4563DB"/>
    <w:rsid w:val="1A475CB0"/>
    <w:rsid w:val="1A554870"/>
    <w:rsid w:val="1A594D9D"/>
    <w:rsid w:val="1A61363A"/>
    <w:rsid w:val="1A6E5932"/>
    <w:rsid w:val="1A78055F"/>
    <w:rsid w:val="1A802411"/>
    <w:rsid w:val="1A8041C4"/>
    <w:rsid w:val="1A89276C"/>
    <w:rsid w:val="1A8B0292"/>
    <w:rsid w:val="1ABF7B24"/>
    <w:rsid w:val="1AC61AD1"/>
    <w:rsid w:val="1AC61D55"/>
    <w:rsid w:val="1AC903C7"/>
    <w:rsid w:val="1ACB68E1"/>
    <w:rsid w:val="1AD5150D"/>
    <w:rsid w:val="1AD842D4"/>
    <w:rsid w:val="1AF75928"/>
    <w:rsid w:val="1B00002A"/>
    <w:rsid w:val="1B223280"/>
    <w:rsid w:val="1B241E81"/>
    <w:rsid w:val="1B24271B"/>
    <w:rsid w:val="1B287B95"/>
    <w:rsid w:val="1B295AA9"/>
    <w:rsid w:val="1B361B6F"/>
    <w:rsid w:val="1B4A1EFB"/>
    <w:rsid w:val="1B593DE6"/>
    <w:rsid w:val="1B5A0D86"/>
    <w:rsid w:val="1B5B1471"/>
    <w:rsid w:val="1B5C1C2F"/>
    <w:rsid w:val="1B741C13"/>
    <w:rsid w:val="1B7A26F4"/>
    <w:rsid w:val="1B7D6FB7"/>
    <w:rsid w:val="1B7F02BB"/>
    <w:rsid w:val="1B860A5A"/>
    <w:rsid w:val="1B93296D"/>
    <w:rsid w:val="1B962164"/>
    <w:rsid w:val="1B9B7E66"/>
    <w:rsid w:val="1B9E5DA3"/>
    <w:rsid w:val="1BA80191"/>
    <w:rsid w:val="1BA8629E"/>
    <w:rsid w:val="1BAC6712"/>
    <w:rsid w:val="1BC31F03"/>
    <w:rsid w:val="1BCC721F"/>
    <w:rsid w:val="1BDD5610"/>
    <w:rsid w:val="1BE14F62"/>
    <w:rsid w:val="1BE834C2"/>
    <w:rsid w:val="1BF516FF"/>
    <w:rsid w:val="1BFE266A"/>
    <w:rsid w:val="1BFE6F5A"/>
    <w:rsid w:val="1C0570D2"/>
    <w:rsid w:val="1C0A5643"/>
    <w:rsid w:val="1C13053F"/>
    <w:rsid w:val="1C1761CE"/>
    <w:rsid w:val="1C192379"/>
    <w:rsid w:val="1C224D12"/>
    <w:rsid w:val="1C33347C"/>
    <w:rsid w:val="1C5B5A42"/>
    <w:rsid w:val="1C690A6A"/>
    <w:rsid w:val="1C6C22C0"/>
    <w:rsid w:val="1C7341C7"/>
    <w:rsid w:val="1C850D11"/>
    <w:rsid w:val="1C8A2C1E"/>
    <w:rsid w:val="1CB05EB0"/>
    <w:rsid w:val="1CB20648"/>
    <w:rsid w:val="1CB82E95"/>
    <w:rsid w:val="1CBD04AB"/>
    <w:rsid w:val="1CC16BEA"/>
    <w:rsid w:val="1CC71503"/>
    <w:rsid w:val="1CD4492D"/>
    <w:rsid w:val="1CD75A11"/>
    <w:rsid w:val="1CDA2086"/>
    <w:rsid w:val="1CDB352C"/>
    <w:rsid w:val="1CE103F0"/>
    <w:rsid w:val="1CEF6904"/>
    <w:rsid w:val="1D084DF0"/>
    <w:rsid w:val="1D0919DE"/>
    <w:rsid w:val="1D0B56BA"/>
    <w:rsid w:val="1D1F2F14"/>
    <w:rsid w:val="1D24542F"/>
    <w:rsid w:val="1D295A04"/>
    <w:rsid w:val="1D305290"/>
    <w:rsid w:val="1D314233"/>
    <w:rsid w:val="1D315124"/>
    <w:rsid w:val="1D3369BF"/>
    <w:rsid w:val="1D345F39"/>
    <w:rsid w:val="1D3C3EF1"/>
    <w:rsid w:val="1D470519"/>
    <w:rsid w:val="1D47405B"/>
    <w:rsid w:val="1D5202A2"/>
    <w:rsid w:val="1D564360"/>
    <w:rsid w:val="1D624B02"/>
    <w:rsid w:val="1D652B35"/>
    <w:rsid w:val="1D735D5D"/>
    <w:rsid w:val="1D7720A3"/>
    <w:rsid w:val="1D792624"/>
    <w:rsid w:val="1D8A1C41"/>
    <w:rsid w:val="1D9274CD"/>
    <w:rsid w:val="1DA763A4"/>
    <w:rsid w:val="1DAD6CAB"/>
    <w:rsid w:val="1DB0492F"/>
    <w:rsid w:val="1DB46F27"/>
    <w:rsid w:val="1DC00BBD"/>
    <w:rsid w:val="1DD85182"/>
    <w:rsid w:val="1DE63A32"/>
    <w:rsid w:val="1DF939CA"/>
    <w:rsid w:val="1DFA7509"/>
    <w:rsid w:val="1E057A0E"/>
    <w:rsid w:val="1E1025E6"/>
    <w:rsid w:val="1E1370CC"/>
    <w:rsid w:val="1E1F47EF"/>
    <w:rsid w:val="1E256308"/>
    <w:rsid w:val="1E3E386E"/>
    <w:rsid w:val="1E4A0464"/>
    <w:rsid w:val="1E4C5F8A"/>
    <w:rsid w:val="1E5B61CE"/>
    <w:rsid w:val="1E62755C"/>
    <w:rsid w:val="1E6432D4"/>
    <w:rsid w:val="1E6456B1"/>
    <w:rsid w:val="1E686971"/>
    <w:rsid w:val="1E6F6A18"/>
    <w:rsid w:val="1E786D7F"/>
    <w:rsid w:val="1E8568ED"/>
    <w:rsid w:val="1E8865EA"/>
    <w:rsid w:val="1E8A260F"/>
    <w:rsid w:val="1E90600B"/>
    <w:rsid w:val="1E915EAB"/>
    <w:rsid w:val="1EA379AC"/>
    <w:rsid w:val="1EC03D03"/>
    <w:rsid w:val="1EC04062"/>
    <w:rsid w:val="1EC11C63"/>
    <w:rsid w:val="1ED3685D"/>
    <w:rsid w:val="1EFD7D80"/>
    <w:rsid w:val="1F0278B8"/>
    <w:rsid w:val="1F0C571A"/>
    <w:rsid w:val="1F0F4CDB"/>
    <w:rsid w:val="1F171B6C"/>
    <w:rsid w:val="1F2121CC"/>
    <w:rsid w:val="1F215352"/>
    <w:rsid w:val="1F464AD2"/>
    <w:rsid w:val="1F4B1BE1"/>
    <w:rsid w:val="1F4B2766"/>
    <w:rsid w:val="1F587555"/>
    <w:rsid w:val="1F59095F"/>
    <w:rsid w:val="1F590E87"/>
    <w:rsid w:val="1F5E5F75"/>
    <w:rsid w:val="1F8110CF"/>
    <w:rsid w:val="1F941997"/>
    <w:rsid w:val="1F960133"/>
    <w:rsid w:val="1F974BE7"/>
    <w:rsid w:val="1FAF4A23"/>
    <w:rsid w:val="1FC72DC6"/>
    <w:rsid w:val="1FCF29CF"/>
    <w:rsid w:val="1FD75D28"/>
    <w:rsid w:val="1FD772F3"/>
    <w:rsid w:val="1FDF6652"/>
    <w:rsid w:val="1FED72F9"/>
    <w:rsid w:val="20012DA5"/>
    <w:rsid w:val="200D1210"/>
    <w:rsid w:val="201700FB"/>
    <w:rsid w:val="20176A04"/>
    <w:rsid w:val="20345AB9"/>
    <w:rsid w:val="203A6CA6"/>
    <w:rsid w:val="20497753"/>
    <w:rsid w:val="204D6EB4"/>
    <w:rsid w:val="206770AC"/>
    <w:rsid w:val="206F3F17"/>
    <w:rsid w:val="20976132"/>
    <w:rsid w:val="20976648"/>
    <w:rsid w:val="20A83220"/>
    <w:rsid w:val="20BC2EA6"/>
    <w:rsid w:val="20C8048A"/>
    <w:rsid w:val="20DA291E"/>
    <w:rsid w:val="20EB53AA"/>
    <w:rsid w:val="20EE3DF3"/>
    <w:rsid w:val="210828E4"/>
    <w:rsid w:val="210E7BC3"/>
    <w:rsid w:val="21156B08"/>
    <w:rsid w:val="2149020C"/>
    <w:rsid w:val="215D04AF"/>
    <w:rsid w:val="215F7D83"/>
    <w:rsid w:val="21666DD1"/>
    <w:rsid w:val="21744331"/>
    <w:rsid w:val="217A1B37"/>
    <w:rsid w:val="21886253"/>
    <w:rsid w:val="218D3897"/>
    <w:rsid w:val="21900499"/>
    <w:rsid w:val="21933ED0"/>
    <w:rsid w:val="21A965D9"/>
    <w:rsid w:val="21C43E54"/>
    <w:rsid w:val="21C613CF"/>
    <w:rsid w:val="21DF3919"/>
    <w:rsid w:val="21E60F53"/>
    <w:rsid w:val="21E6793A"/>
    <w:rsid w:val="21E87D78"/>
    <w:rsid w:val="21EB5326"/>
    <w:rsid w:val="22010C52"/>
    <w:rsid w:val="220C09FC"/>
    <w:rsid w:val="220F79FB"/>
    <w:rsid w:val="22105521"/>
    <w:rsid w:val="22124DF5"/>
    <w:rsid w:val="2221772E"/>
    <w:rsid w:val="224855D5"/>
    <w:rsid w:val="225822EB"/>
    <w:rsid w:val="22592A24"/>
    <w:rsid w:val="22597B00"/>
    <w:rsid w:val="225A0683"/>
    <w:rsid w:val="226536C1"/>
    <w:rsid w:val="226A69DF"/>
    <w:rsid w:val="22727538"/>
    <w:rsid w:val="22743D02"/>
    <w:rsid w:val="227E692E"/>
    <w:rsid w:val="228A2F70"/>
    <w:rsid w:val="22A04AF7"/>
    <w:rsid w:val="22AB212D"/>
    <w:rsid w:val="22B871E4"/>
    <w:rsid w:val="22B97967"/>
    <w:rsid w:val="22DB78DD"/>
    <w:rsid w:val="22DE2F66"/>
    <w:rsid w:val="22E06CA1"/>
    <w:rsid w:val="22EC217B"/>
    <w:rsid w:val="22FB5AE3"/>
    <w:rsid w:val="23182021"/>
    <w:rsid w:val="23257F31"/>
    <w:rsid w:val="23333275"/>
    <w:rsid w:val="23342922"/>
    <w:rsid w:val="233A3AB8"/>
    <w:rsid w:val="233D6067"/>
    <w:rsid w:val="234E6382"/>
    <w:rsid w:val="23507AFB"/>
    <w:rsid w:val="235B2B9C"/>
    <w:rsid w:val="23624749"/>
    <w:rsid w:val="23625209"/>
    <w:rsid w:val="2369313B"/>
    <w:rsid w:val="23751ADF"/>
    <w:rsid w:val="237534EC"/>
    <w:rsid w:val="23825FAA"/>
    <w:rsid w:val="23931F66"/>
    <w:rsid w:val="23981ABC"/>
    <w:rsid w:val="23983DBC"/>
    <w:rsid w:val="23A834F1"/>
    <w:rsid w:val="23AA7D9B"/>
    <w:rsid w:val="23B02B18"/>
    <w:rsid w:val="23B12456"/>
    <w:rsid w:val="23B32608"/>
    <w:rsid w:val="23C334C2"/>
    <w:rsid w:val="23CC3FD8"/>
    <w:rsid w:val="23D031BA"/>
    <w:rsid w:val="23DF51AB"/>
    <w:rsid w:val="23EA6B2E"/>
    <w:rsid w:val="23EB1DA2"/>
    <w:rsid w:val="23F46DF1"/>
    <w:rsid w:val="23F66F76"/>
    <w:rsid w:val="240C7545"/>
    <w:rsid w:val="24135497"/>
    <w:rsid w:val="241C4BCF"/>
    <w:rsid w:val="241C77B7"/>
    <w:rsid w:val="242641B0"/>
    <w:rsid w:val="24297162"/>
    <w:rsid w:val="24345F16"/>
    <w:rsid w:val="243472A5"/>
    <w:rsid w:val="2438774B"/>
    <w:rsid w:val="244D0366"/>
    <w:rsid w:val="244E7D04"/>
    <w:rsid w:val="244F2331"/>
    <w:rsid w:val="245F0A86"/>
    <w:rsid w:val="248C15FE"/>
    <w:rsid w:val="248C1F5D"/>
    <w:rsid w:val="248C6D01"/>
    <w:rsid w:val="24945F95"/>
    <w:rsid w:val="249A7233"/>
    <w:rsid w:val="249F6469"/>
    <w:rsid w:val="24B65D69"/>
    <w:rsid w:val="24CA3632"/>
    <w:rsid w:val="24CF521F"/>
    <w:rsid w:val="24D64800"/>
    <w:rsid w:val="24E72569"/>
    <w:rsid w:val="24F65574"/>
    <w:rsid w:val="24FC5EC6"/>
    <w:rsid w:val="24FF02BE"/>
    <w:rsid w:val="25250D0D"/>
    <w:rsid w:val="25276E09"/>
    <w:rsid w:val="252F3F10"/>
    <w:rsid w:val="253E1A7D"/>
    <w:rsid w:val="25471DE3"/>
    <w:rsid w:val="25592D3B"/>
    <w:rsid w:val="255F65A3"/>
    <w:rsid w:val="25631885"/>
    <w:rsid w:val="256516E0"/>
    <w:rsid w:val="257E0613"/>
    <w:rsid w:val="25893E4E"/>
    <w:rsid w:val="259D3570"/>
    <w:rsid w:val="25B032A3"/>
    <w:rsid w:val="25BC6F43"/>
    <w:rsid w:val="25C651DC"/>
    <w:rsid w:val="25E20F82"/>
    <w:rsid w:val="25E35426"/>
    <w:rsid w:val="25E72BD9"/>
    <w:rsid w:val="26045C7C"/>
    <w:rsid w:val="260B2287"/>
    <w:rsid w:val="261C6242"/>
    <w:rsid w:val="26307F40"/>
    <w:rsid w:val="263500D1"/>
    <w:rsid w:val="2646453F"/>
    <w:rsid w:val="264879A0"/>
    <w:rsid w:val="264A3F88"/>
    <w:rsid w:val="264B4C1B"/>
    <w:rsid w:val="264E3B90"/>
    <w:rsid w:val="26590CD7"/>
    <w:rsid w:val="26597496"/>
    <w:rsid w:val="265D7B52"/>
    <w:rsid w:val="266A50CF"/>
    <w:rsid w:val="26703606"/>
    <w:rsid w:val="26725338"/>
    <w:rsid w:val="268045C8"/>
    <w:rsid w:val="26804680"/>
    <w:rsid w:val="26A06E73"/>
    <w:rsid w:val="26A1089A"/>
    <w:rsid w:val="26A814E5"/>
    <w:rsid w:val="26C17D49"/>
    <w:rsid w:val="26C623A9"/>
    <w:rsid w:val="26D04F87"/>
    <w:rsid w:val="26D05281"/>
    <w:rsid w:val="26D12D41"/>
    <w:rsid w:val="26DA0516"/>
    <w:rsid w:val="26E82B00"/>
    <w:rsid w:val="26E86A6C"/>
    <w:rsid w:val="26EB3E67"/>
    <w:rsid w:val="26F33F5D"/>
    <w:rsid w:val="26F62B63"/>
    <w:rsid w:val="26F947D6"/>
    <w:rsid w:val="26FE3B9A"/>
    <w:rsid w:val="272C6959"/>
    <w:rsid w:val="272C7880"/>
    <w:rsid w:val="27407F8B"/>
    <w:rsid w:val="27494628"/>
    <w:rsid w:val="274954EA"/>
    <w:rsid w:val="276743FF"/>
    <w:rsid w:val="27767BD4"/>
    <w:rsid w:val="2779415D"/>
    <w:rsid w:val="277D71B5"/>
    <w:rsid w:val="277F10EE"/>
    <w:rsid w:val="27802801"/>
    <w:rsid w:val="27857F9B"/>
    <w:rsid w:val="27873005"/>
    <w:rsid w:val="278A7409"/>
    <w:rsid w:val="27902D7A"/>
    <w:rsid w:val="27947818"/>
    <w:rsid w:val="279C7664"/>
    <w:rsid w:val="27A83787"/>
    <w:rsid w:val="27A961FC"/>
    <w:rsid w:val="27AB1471"/>
    <w:rsid w:val="27B70919"/>
    <w:rsid w:val="27C62862"/>
    <w:rsid w:val="27CE38C3"/>
    <w:rsid w:val="27CF6475"/>
    <w:rsid w:val="27D36DD5"/>
    <w:rsid w:val="27D504F0"/>
    <w:rsid w:val="27E0555D"/>
    <w:rsid w:val="27E94357"/>
    <w:rsid w:val="27F07987"/>
    <w:rsid w:val="27F34D1E"/>
    <w:rsid w:val="27F35DB1"/>
    <w:rsid w:val="281713B7"/>
    <w:rsid w:val="28183E65"/>
    <w:rsid w:val="281B6F30"/>
    <w:rsid w:val="28226BD0"/>
    <w:rsid w:val="282F6CE2"/>
    <w:rsid w:val="283A50A6"/>
    <w:rsid w:val="284F6DA3"/>
    <w:rsid w:val="28513294"/>
    <w:rsid w:val="28814A83"/>
    <w:rsid w:val="288527C5"/>
    <w:rsid w:val="288968BC"/>
    <w:rsid w:val="2890229B"/>
    <w:rsid w:val="289512FA"/>
    <w:rsid w:val="289836ED"/>
    <w:rsid w:val="28985CD1"/>
    <w:rsid w:val="289E31FD"/>
    <w:rsid w:val="28A202C5"/>
    <w:rsid w:val="28A42C57"/>
    <w:rsid w:val="28A55BCB"/>
    <w:rsid w:val="28AE62EA"/>
    <w:rsid w:val="28B44E58"/>
    <w:rsid w:val="28F90ABD"/>
    <w:rsid w:val="28FA2E3D"/>
    <w:rsid w:val="28FC05AD"/>
    <w:rsid w:val="290E6FF2"/>
    <w:rsid w:val="290F2FDB"/>
    <w:rsid w:val="29101A42"/>
    <w:rsid w:val="291B0A33"/>
    <w:rsid w:val="292E6603"/>
    <w:rsid w:val="2934216E"/>
    <w:rsid w:val="29406891"/>
    <w:rsid w:val="295550E6"/>
    <w:rsid w:val="29580551"/>
    <w:rsid w:val="29593E36"/>
    <w:rsid w:val="29714AF7"/>
    <w:rsid w:val="297578FD"/>
    <w:rsid w:val="29821A82"/>
    <w:rsid w:val="298567F4"/>
    <w:rsid w:val="298775C4"/>
    <w:rsid w:val="29891E41"/>
    <w:rsid w:val="298A5B75"/>
    <w:rsid w:val="299C15C0"/>
    <w:rsid w:val="29A204BB"/>
    <w:rsid w:val="29A72C62"/>
    <w:rsid w:val="29A94232"/>
    <w:rsid w:val="29B449E4"/>
    <w:rsid w:val="29B63917"/>
    <w:rsid w:val="29C94933"/>
    <w:rsid w:val="29E4176D"/>
    <w:rsid w:val="29EA442F"/>
    <w:rsid w:val="29EC6E08"/>
    <w:rsid w:val="2A0A2F5A"/>
    <w:rsid w:val="2A135BAE"/>
    <w:rsid w:val="2A23403A"/>
    <w:rsid w:val="2A236682"/>
    <w:rsid w:val="2A2658E2"/>
    <w:rsid w:val="2A2A4CC3"/>
    <w:rsid w:val="2A3042F8"/>
    <w:rsid w:val="2A3049B2"/>
    <w:rsid w:val="2A3D35F7"/>
    <w:rsid w:val="2A3F37A7"/>
    <w:rsid w:val="2A5065D2"/>
    <w:rsid w:val="2A5D3FC7"/>
    <w:rsid w:val="2A5E3BD9"/>
    <w:rsid w:val="2A7034BC"/>
    <w:rsid w:val="2A7E68DB"/>
    <w:rsid w:val="2A7F4879"/>
    <w:rsid w:val="2A88034A"/>
    <w:rsid w:val="2A9E51AB"/>
    <w:rsid w:val="2A9F5694"/>
    <w:rsid w:val="2AAB1C67"/>
    <w:rsid w:val="2AB033FD"/>
    <w:rsid w:val="2AB5573A"/>
    <w:rsid w:val="2ACB46DB"/>
    <w:rsid w:val="2AD60C94"/>
    <w:rsid w:val="2ADC684E"/>
    <w:rsid w:val="2AED239C"/>
    <w:rsid w:val="2AF43C32"/>
    <w:rsid w:val="2AF459E0"/>
    <w:rsid w:val="2B084FE7"/>
    <w:rsid w:val="2B0A0D5F"/>
    <w:rsid w:val="2B0D5FC1"/>
    <w:rsid w:val="2B156032"/>
    <w:rsid w:val="2B2037E0"/>
    <w:rsid w:val="2B282F42"/>
    <w:rsid w:val="2B30515E"/>
    <w:rsid w:val="2B37288D"/>
    <w:rsid w:val="2B39627D"/>
    <w:rsid w:val="2B5350CF"/>
    <w:rsid w:val="2B6279B6"/>
    <w:rsid w:val="2B6F1D96"/>
    <w:rsid w:val="2B8661FA"/>
    <w:rsid w:val="2B925876"/>
    <w:rsid w:val="2BB065EE"/>
    <w:rsid w:val="2BB53894"/>
    <w:rsid w:val="2BC058C2"/>
    <w:rsid w:val="2BC5737C"/>
    <w:rsid w:val="2BE87C1B"/>
    <w:rsid w:val="2BF666D8"/>
    <w:rsid w:val="2C014A3C"/>
    <w:rsid w:val="2C025EDA"/>
    <w:rsid w:val="2C032F30"/>
    <w:rsid w:val="2C266E26"/>
    <w:rsid w:val="2C2B1585"/>
    <w:rsid w:val="2C3562B0"/>
    <w:rsid w:val="2C3D33B6"/>
    <w:rsid w:val="2C444745"/>
    <w:rsid w:val="2C467EB3"/>
    <w:rsid w:val="2C4915DA"/>
    <w:rsid w:val="2C551141"/>
    <w:rsid w:val="2C560174"/>
    <w:rsid w:val="2C6C351A"/>
    <w:rsid w:val="2C784986"/>
    <w:rsid w:val="2C7A1F15"/>
    <w:rsid w:val="2C7F577D"/>
    <w:rsid w:val="2C8715C0"/>
    <w:rsid w:val="2C9D7DFD"/>
    <w:rsid w:val="2CA42323"/>
    <w:rsid w:val="2CA47E64"/>
    <w:rsid w:val="2CAC4AB2"/>
    <w:rsid w:val="2CBE5C44"/>
    <w:rsid w:val="2CC71F54"/>
    <w:rsid w:val="2CC94C4A"/>
    <w:rsid w:val="2CDA0C05"/>
    <w:rsid w:val="2CDC02BD"/>
    <w:rsid w:val="2CE37ABA"/>
    <w:rsid w:val="2CE75044"/>
    <w:rsid w:val="2CF31862"/>
    <w:rsid w:val="2CF96B08"/>
    <w:rsid w:val="2D025A1D"/>
    <w:rsid w:val="2D1F1363"/>
    <w:rsid w:val="2D2500D2"/>
    <w:rsid w:val="2D2F0F51"/>
    <w:rsid w:val="2D35408E"/>
    <w:rsid w:val="2D3842B6"/>
    <w:rsid w:val="2D3F01AA"/>
    <w:rsid w:val="2D3F1447"/>
    <w:rsid w:val="2D401355"/>
    <w:rsid w:val="2D482013"/>
    <w:rsid w:val="2D520FD2"/>
    <w:rsid w:val="2D5703A1"/>
    <w:rsid w:val="2D571921"/>
    <w:rsid w:val="2D595FCE"/>
    <w:rsid w:val="2D5E5D06"/>
    <w:rsid w:val="2D612B18"/>
    <w:rsid w:val="2D7328EA"/>
    <w:rsid w:val="2D776454"/>
    <w:rsid w:val="2D861155"/>
    <w:rsid w:val="2D8748E9"/>
    <w:rsid w:val="2DA756A7"/>
    <w:rsid w:val="2DAD6DA8"/>
    <w:rsid w:val="2DAE36C6"/>
    <w:rsid w:val="2DD81030"/>
    <w:rsid w:val="2DDB463C"/>
    <w:rsid w:val="2DE51610"/>
    <w:rsid w:val="2DEA30CA"/>
    <w:rsid w:val="2DEC6E42"/>
    <w:rsid w:val="2DEF2B3F"/>
    <w:rsid w:val="2E0223CE"/>
    <w:rsid w:val="2E1755D7"/>
    <w:rsid w:val="2E24480A"/>
    <w:rsid w:val="2E2C5491"/>
    <w:rsid w:val="2E2F6D2F"/>
    <w:rsid w:val="2E383E35"/>
    <w:rsid w:val="2E67296D"/>
    <w:rsid w:val="2E734E6D"/>
    <w:rsid w:val="2E7C55A3"/>
    <w:rsid w:val="2E7D7A9A"/>
    <w:rsid w:val="2E884DBD"/>
    <w:rsid w:val="2EAE7453"/>
    <w:rsid w:val="2EB6422E"/>
    <w:rsid w:val="2EC41B6D"/>
    <w:rsid w:val="2EDA313F"/>
    <w:rsid w:val="2EDC6EB7"/>
    <w:rsid w:val="2EEA1E0F"/>
    <w:rsid w:val="2EEA6C5E"/>
    <w:rsid w:val="2EF75A9F"/>
    <w:rsid w:val="2EF835C5"/>
    <w:rsid w:val="2EF95A0D"/>
    <w:rsid w:val="2EFA733D"/>
    <w:rsid w:val="2EFB1267"/>
    <w:rsid w:val="2EFE159D"/>
    <w:rsid w:val="2EFF4953"/>
    <w:rsid w:val="2F10090E"/>
    <w:rsid w:val="2F120B2A"/>
    <w:rsid w:val="2F123648"/>
    <w:rsid w:val="2F1A57AA"/>
    <w:rsid w:val="2F1E74CF"/>
    <w:rsid w:val="2F260132"/>
    <w:rsid w:val="2F2D326E"/>
    <w:rsid w:val="2F4D56BE"/>
    <w:rsid w:val="2F520F27"/>
    <w:rsid w:val="2F56430B"/>
    <w:rsid w:val="2F5922B5"/>
    <w:rsid w:val="2F593FF3"/>
    <w:rsid w:val="2F5F53F2"/>
    <w:rsid w:val="2F6A1A75"/>
    <w:rsid w:val="2F6D3FB3"/>
    <w:rsid w:val="2F7075FF"/>
    <w:rsid w:val="2F7C41F6"/>
    <w:rsid w:val="2F8C268B"/>
    <w:rsid w:val="2F8E4B42"/>
    <w:rsid w:val="2FAB0637"/>
    <w:rsid w:val="2FAD2D44"/>
    <w:rsid w:val="2FC77C14"/>
    <w:rsid w:val="2FCB090C"/>
    <w:rsid w:val="2FD47B8E"/>
    <w:rsid w:val="2FE75B13"/>
    <w:rsid w:val="2FE90DE1"/>
    <w:rsid w:val="2FEF6E32"/>
    <w:rsid w:val="2FF75845"/>
    <w:rsid w:val="300C7543"/>
    <w:rsid w:val="30136908"/>
    <w:rsid w:val="301B756B"/>
    <w:rsid w:val="3023545C"/>
    <w:rsid w:val="30320F6E"/>
    <w:rsid w:val="30380B07"/>
    <w:rsid w:val="30393E95"/>
    <w:rsid w:val="303F76FD"/>
    <w:rsid w:val="30420F9B"/>
    <w:rsid w:val="304C005F"/>
    <w:rsid w:val="306067AA"/>
    <w:rsid w:val="3062519A"/>
    <w:rsid w:val="306727B0"/>
    <w:rsid w:val="30712031"/>
    <w:rsid w:val="30717773"/>
    <w:rsid w:val="308E30B0"/>
    <w:rsid w:val="30A9101A"/>
    <w:rsid w:val="30A975A1"/>
    <w:rsid w:val="30D616E4"/>
    <w:rsid w:val="30E2378F"/>
    <w:rsid w:val="30EB4869"/>
    <w:rsid w:val="30FA0E53"/>
    <w:rsid w:val="31060B3A"/>
    <w:rsid w:val="310E70CF"/>
    <w:rsid w:val="31120E0D"/>
    <w:rsid w:val="31163AA8"/>
    <w:rsid w:val="31177414"/>
    <w:rsid w:val="31230DCD"/>
    <w:rsid w:val="31296197"/>
    <w:rsid w:val="31344B58"/>
    <w:rsid w:val="313520E3"/>
    <w:rsid w:val="3139239E"/>
    <w:rsid w:val="31565E30"/>
    <w:rsid w:val="315B528D"/>
    <w:rsid w:val="31643065"/>
    <w:rsid w:val="316D22CE"/>
    <w:rsid w:val="319121DA"/>
    <w:rsid w:val="31B639EF"/>
    <w:rsid w:val="31B9528D"/>
    <w:rsid w:val="31BA3DC0"/>
    <w:rsid w:val="31E62A24"/>
    <w:rsid w:val="31EC0383"/>
    <w:rsid w:val="31F40DE8"/>
    <w:rsid w:val="31F77B64"/>
    <w:rsid w:val="31FF4C9A"/>
    <w:rsid w:val="320145B3"/>
    <w:rsid w:val="32072ED2"/>
    <w:rsid w:val="320C125F"/>
    <w:rsid w:val="32142111"/>
    <w:rsid w:val="32171FB4"/>
    <w:rsid w:val="32257FD0"/>
    <w:rsid w:val="32274AEE"/>
    <w:rsid w:val="32326DEE"/>
    <w:rsid w:val="32391457"/>
    <w:rsid w:val="324B47DF"/>
    <w:rsid w:val="32500507"/>
    <w:rsid w:val="32527109"/>
    <w:rsid w:val="325C758D"/>
    <w:rsid w:val="32643B5D"/>
    <w:rsid w:val="32706641"/>
    <w:rsid w:val="327A29B6"/>
    <w:rsid w:val="327B2543"/>
    <w:rsid w:val="32827D75"/>
    <w:rsid w:val="328A09D8"/>
    <w:rsid w:val="32943C55"/>
    <w:rsid w:val="329F0927"/>
    <w:rsid w:val="32A34BCC"/>
    <w:rsid w:val="32AC0BAE"/>
    <w:rsid w:val="32BB4747"/>
    <w:rsid w:val="32BF4B25"/>
    <w:rsid w:val="32C03907"/>
    <w:rsid w:val="32C81E3B"/>
    <w:rsid w:val="32D16607"/>
    <w:rsid w:val="32ED0407"/>
    <w:rsid w:val="330603C3"/>
    <w:rsid w:val="331905DB"/>
    <w:rsid w:val="331B601F"/>
    <w:rsid w:val="33244988"/>
    <w:rsid w:val="33372A2C"/>
    <w:rsid w:val="33506296"/>
    <w:rsid w:val="33573B75"/>
    <w:rsid w:val="335C41EF"/>
    <w:rsid w:val="33857004"/>
    <w:rsid w:val="338E08B3"/>
    <w:rsid w:val="339257C0"/>
    <w:rsid w:val="33966FD5"/>
    <w:rsid w:val="339807A8"/>
    <w:rsid w:val="339B7340"/>
    <w:rsid w:val="33A1247D"/>
    <w:rsid w:val="33BE7F68"/>
    <w:rsid w:val="33C70135"/>
    <w:rsid w:val="33CE21F3"/>
    <w:rsid w:val="33D27500"/>
    <w:rsid w:val="33D86D5F"/>
    <w:rsid w:val="33D958BB"/>
    <w:rsid w:val="33EF33EA"/>
    <w:rsid w:val="341449D6"/>
    <w:rsid w:val="342041E0"/>
    <w:rsid w:val="342509B8"/>
    <w:rsid w:val="342A4BC1"/>
    <w:rsid w:val="342B4004"/>
    <w:rsid w:val="343473E0"/>
    <w:rsid w:val="343A7250"/>
    <w:rsid w:val="34687E1F"/>
    <w:rsid w:val="34727975"/>
    <w:rsid w:val="347F7AAC"/>
    <w:rsid w:val="348A3710"/>
    <w:rsid w:val="348D3E7F"/>
    <w:rsid w:val="34936269"/>
    <w:rsid w:val="349421D6"/>
    <w:rsid w:val="349E25D4"/>
    <w:rsid w:val="349F3BCE"/>
    <w:rsid w:val="34AC38E0"/>
    <w:rsid w:val="34AF3562"/>
    <w:rsid w:val="34B85CD0"/>
    <w:rsid w:val="34BB131C"/>
    <w:rsid w:val="34BF705E"/>
    <w:rsid w:val="34CE1050"/>
    <w:rsid w:val="34D16667"/>
    <w:rsid w:val="34DD1B24"/>
    <w:rsid w:val="34DF0E85"/>
    <w:rsid w:val="34E41349"/>
    <w:rsid w:val="34EA6E93"/>
    <w:rsid w:val="34F34F5A"/>
    <w:rsid w:val="350333C4"/>
    <w:rsid w:val="351F5044"/>
    <w:rsid w:val="352704ED"/>
    <w:rsid w:val="3529097C"/>
    <w:rsid w:val="3540147D"/>
    <w:rsid w:val="3543098B"/>
    <w:rsid w:val="35510826"/>
    <w:rsid w:val="35723FD1"/>
    <w:rsid w:val="35790388"/>
    <w:rsid w:val="358D4A67"/>
    <w:rsid w:val="35B2263D"/>
    <w:rsid w:val="35C52CB4"/>
    <w:rsid w:val="35DE1766"/>
    <w:rsid w:val="35DF0A5A"/>
    <w:rsid w:val="35E00D7D"/>
    <w:rsid w:val="35FA4F10"/>
    <w:rsid w:val="360016DD"/>
    <w:rsid w:val="36030477"/>
    <w:rsid w:val="36071F44"/>
    <w:rsid w:val="3608326C"/>
    <w:rsid w:val="36211142"/>
    <w:rsid w:val="363B3BD7"/>
    <w:rsid w:val="363E3EF4"/>
    <w:rsid w:val="364347EA"/>
    <w:rsid w:val="36475651"/>
    <w:rsid w:val="364A2958"/>
    <w:rsid w:val="364C05F4"/>
    <w:rsid w:val="365E71A3"/>
    <w:rsid w:val="36617CA1"/>
    <w:rsid w:val="3662390B"/>
    <w:rsid w:val="366A2FFA"/>
    <w:rsid w:val="366C2027"/>
    <w:rsid w:val="367118BF"/>
    <w:rsid w:val="36797D59"/>
    <w:rsid w:val="36864489"/>
    <w:rsid w:val="3698449C"/>
    <w:rsid w:val="36987B67"/>
    <w:rsid w:val="36AD2EE7"/>
    <w:rsid w:val="36AE1EFF"/>
    <w:rsid w:val="36B23DE1"/>
    <w:rsid w:val="36B44275"/>
    <w:rsid w:val="36B96E65"/>
    <w:rsid w:val="36D23A60"/>
    <w:rsid w:val="36D2726B"/>
    <w:rsid w:val="36D479B7"/>
    <w:rsid w:val="36D6068F"/>
    <w:rsid w:val="36DA0180"/>
    <w:rsid w:val="36DB4325"/>
    <w:rsid w:val="36EB2C84"/>
    <w:rsid w:val="36EF5268"/>
    <w:rsid w:val="36FE51D2"/>
    <w:rsid w:val="370202F1"/>
    <w:rsid w:val="370637E9"/>
    <w:rsid w:val="370D361B"/>
    <w:rsid w:val="37125F2E"/>
    <w:rsid w:val="371D62BE"/>
    <w:rsid w:val="372968F4"/>
    <w:rsid w:val="375D48AA"/>
    <w:rsid w:val="37602BC2"/>
    <w:rsid w:val="376254F3"/>
    <w:rsid w:val="37637F4D"/>
    <w:rsid w:val="376412D4"/>
    <w:rsid w:val="376B527C"/>
    <w:rsid w:val="376B6DC7"/>
    <w:rsid w:val="377063EE"/>
    <w:rsid w:val="37712166"/>
    <w:rsid w:val="37712ED6"/>
    <w:rsid w:val="377834F5"/>
    <w:rsid w:val="37821BB0"/>
    <w:rsid w:val="378974B0"/>
    <w:rsid w:val="37991881"/>
    <w:rsid w:val="37A83DDA"/>
    <w:rsid w:val="37B80547"/>
    <w:rsid w:val="37BE35FD"/>
    <w:rsid w:val="37BF2ED1"/>
    <w:rsid w:val="37CE55FF"/>
    <w:rsid w:val="37D14347"/>
    <w:rsid w:val="37D87934"/>
    <w:rsid w:val="37F60806"/>
    <w:rsid w:val="37F7266B"/>
    <w:rsid w:val="382B0567"/>
    <w:rsid w:val="38525BF6"/>
    <w:rsid w:val="38544D3A"/>
    <w:rsid w:val="385E6B8E"/>
    <w:rsid w:val="385F15DC"/>
    <w:rsid w:val="3865337F"/>
    <w:rsid w:val="38667A4E"/>
    <w:rsid w:val="38694EDA"/>
    <w:rsid w:val="386D0B7F"/>
    <w:rsid w:val="387D54F4"/>
    <w:rsid w:val="387E59EE"/>
    <w:rsid w:val="3882287D"/>
    <w:rsid w:val="3885411B"/>
    <w:rsid w:val="388769DF"/>
    <w:rsid w:val="38910D12"/>
    <w:rsid w:val="389C0FBE"/>
    <w:rsid w:val="38A81BB8"/>
    <w:rsid w:val="38DA734F"/>
    <w:rsid w:val="38E72B2E"/>
    <w:rsid w:val="38EB0C7D"/>
    <w:rsid w:val="38F11E14"/>
    <w:rsid w:val="390064A2"/>
    <w:rsid w:val="390222EF"/>
    <w:rsid w:val="39032444"/>
    <w:rsid w:val="39096AFA"/>
    <w:rsid w:val="391344E8"/>
    <w:rsid w:val="39243934"/>
    <w:rsid w:val="39252F94"/>
    <w:rsid w:val="392751BB"/>
    <w:rsid w:val="392D1490"/>
    <w:rsid w:val="392E47B3"/>
    <w:rsid w:val="395A7700"/>
    <w:rsid w:val="395B2CE6"/>
    <w:rsid w:val="3963751F"/>
    <w:rsid w:val="39643D30"/>
    <w:rsid w:val="396E155C"/>
    <w:rsid w:val="396F0F8E"/>
    <w:rsid w:val="397653B6"/>
    <w:rsid w:val="397A17A6"/>
    <w:rsid w:val="397C7B2A"/>
    <w:rsid w:val="39854ED1"/>
    <w:rsid w:val="39967025"/>
    <w:rsid w:val="39A33D9C"/>
    <w:rsid w:val="39A64349"/>
    <w:rsid w:val="39B42C08"/>
    <w:rsid w:val="39B94C9C"/>
    <w:rsid w:val="39BF74CE"/>
    <w:rsid w:val="39CA1DB4"/>
    <w:rsid w:val="39D32C64"/>
    <w:rsid w:val="39DA0497"/>
    <w:rsid w:val="39DF5CE8"/>
    <w:rsid w:val="39E042E5"/>
    <w:rsid w:val="39E6508D"/>
    <w:rsid w:val="39F90CB9"/>
    <w:rsid w:val="39FE01B9"/>
    <w:rsid w:val="3A0864E5"/>
    <w:rsid w:val="3A0E0140"/>
    <w:rsid w:val="3A143057"/>
    <w:rsid w:val="3A157721"/>
    <w:rsid w:val="3A1D144C"/>
    <w:rsid w:val="3A217E73"/>
    <w:rsid w:val="3A325BDD"/>
    <w:rsid w:val="3A3758E9"/>
    <w:rsid w:val="3A494573"/>
    <w:rsid w:val="3A543DA5"/>
    <w:rsid w:val="3A566682"/>
    <w:rsid w:val="3A5B3949"/>
    <w:rsid w:val="3A640D74"/>
    <w:rsid w:val="3A812915"/>
    <w:rsid w:val="3A945CF3"/>
    <w:rsid w:val="3A956927"/>
    <w:rsid w:val="3AA30888"/>
    <w:rsid w:val="3AB13773"/>
    <w:rsid w:val="3ABC643F"/>
    <w:rsid w:val="3AC40A3E"/>
    <w:rsid w:val="3AC46E8A"/>
    <w:rsid w:val="3AC63F4F"/>
    <w:rsid w:val="3AD027BE"/>
    <w:rsid w:val="3ADD3794"/>
    <w:rsid w:val="3AE16626"/>
    <w:rsid w:val="3AE728C1"/>
    <w:rsid w:val="3B0113FB"/>
    <w:rsid w:val="3B043A1D"/>
    <w:rsid w:val="3B183024"/>
    <w:rsid w:val="3B1A35B5"/>
    <w:rsid w:val="3B36794F"/>
    <w:rsid w:val="3B377820"/>
    <w:rsid w:val="3B40257B"/>
    <w:rsid w:val="3B4262F3"/>
    <w:rsid w:val="3B4E6A46"/>
    <w:rsid w:val="3B560F3F"/>
    <w:rsid w:val="3B697D24"/>
    <w:rsid w:val="3B81600F"/>
    <w:rsid w:val="3B892174"/>
    <w:rsid w:val="3BAA5C47"/>
    <w:rsid w:val="3BAE3989"/>
    <w:rsid w:val="3BC431AC"/>
    <w:rsid w:val="3BC62B1B"/>
    <w:rsid w:val="3BCC485F"/>
    <w:rsid w:val="3BD86C58"/>
    <w:rsid w:val="3BEA17E1"/>
    <w:rsid w:val="3BF34D89"/>
    <w:rsid w:val="3BF76D2D"/>
    <w:rsid w:val="3C010EAC"/>
    <w:rsid w:val="3C025A83"/>
    <w:rsid w:val="3C09747B"/>
    <w:rsid w:val="3C126921"/>
    <w:rsid w:val="3C145EE2"/>
    <w:rsid w:val="3C1F51A4"/>
    <w:rsid w:val="3C3E3668"/>
    <w:rsid w:val="3C4B0754"/>
    <w:rsid w:val="3C4D6CFE"/>
    <w:rsid w:val="3C4E170D"/>
    <w:rsid w:val="3C580158"/>
    <w:rsid w:val="3C633B17"/>
    <w:rsid w:val="3C6D0867"/>
    <w:rsid w:val="3C700C3E"/>
    <w:rsid w:val="3C7B7D0F"/>
    <w:rsid w:val="3C7E038B"/>
    <w:rsid w:val="3C8A7F52"/>
    <w:rsid w:val="3C9A3FAA"/>
    <w:rsid w:val="3C9C1A33"/>
    <w:rsid w:val="3CAF3B71"/>
    <w:rsid w:val="3CB12C58"/>
    <w:rsid w:val="3CB26CAF"/>
    <w:rsid w:val="3CB90837"/>
    <w:rsid w:val="3CB959B4"/>
    <w:rsid w:val="3CCE72F6"/>
    <w:rsid w:val="3CE21B3C"/>
    <w:rsid w:val="3CE358B4"/>
    <w:rsid w:val="3CE8111C"/>
    <w:rsid w:val="3CF950D8"/>
    <w:rsid w:val="3D0A2E41"/>
    <w:rsid w:val="3D114027"/>
    <w:rsid w:val="3D121CF5"/>
    <w:rsid w:val="3D1B504E"/>
    <w:rsid w:val="3D3E3F94"/>
    <w:rsid w:val="3D703E71"/>
    <w:rsid w:val="3D706789"/>
    <w:rsid w:val="3D8C7CFA"/>
    <w:rsid w:val="3DA70690"/>
    <w:rsid w:val="3DA73AFF"/>
    <w:rsid w:val="3DAC214A"/>
    <w:rsid w:val="3DAF5796"/>
    <w:rsid w:val="3DB33860"/>
    <w:rsid w:val="3DB43893"/>
    <w:rsid w:val="3DC409A9"/>
    <w:rsid w:val="3DCD20F0"/>
    <w:rsid w:val="3DDD67A7"/>
    <w:rsid w:val="3DE11DF4"/>
    <w:rsid w:val="3E000AE9"/>
    <w:rsid w:val="3E085965"/>
    <w:rsid w:val="3E1C45C2"/>
    <w:rsid w:val="3E2241BA"/>
    <w:rsid w:val="3E2322C1"/>
    <w:rsid w:val="3E2F3A6C"/>
    <w:rsid w:val="3E330704"/>
    <w:rsid w:val="3E4676CB"/>
    <w:rsid w:val="3E472358"/>
    <w:rsid w:val="3E523F58"/>
    <w:rsid w:val="3E7A0438"/>
    <w:rsid w:val="3E8804C1"/>
    <w:rsid w:val="3E90546F"/>
    <w:rsid w:val="3E9277F7"/>
    <w:rsid w:val="3E94330A"/>
    <w:rsid w:val="3E952BDE"/>
    <w:rsid w:val="3E970704"/>
    <w:rsid w:val="3EA3354D"/>
    <w:rsid w:val="3EA659A4"/>
    <w:rsid w:val="3EAC66E9"/>
    <w:rsid w:val="3EBA4BED"/>
    <w:rsid w:val="3EBF7C5B"/>
    <w:rsid w:val="3ECE4E22"/>
    <w:rsid w:val="3ED902E5"/>
    <w:rsid w:val="3EEB3789"/>
    <w:rsid w:val="3EF01EE6"/>
    <w:rsid w:val="3EF454F5"/>
    <w:rsid w:val="3EF913BF"/>
    <w:rsid w:val="3EFC52FA"/>
    <w:rsid w:val="3EFE1884"/>
    <w:rsid w:val="3F3D74FE"/>
    <w:rsid w:val="3F3E3276"/>
    <w:rsid w:val="3F4A39C9"/>
    <w:rsid w:val="3F7B4A83"/>
    <w:rsid w:val="3F9B41CD"/>
    <w:rsid w:val="3FB27DE7"/>
    <w:rsid w:val="3FB52530"/>
    <w:rsid w:val="3FBE7F13"/>
    <w:rsid w:val="3FC52EF8"/>
    <w:rsid w:val="3FDF7280"/>
    <w:rsid w:val="3FE0432D"/>
    <w:rsid w:val="3FE45AC7"/>
    <w:rsid w:val="3FE47979"/>
    <w:rsid w:val="3FE94F8F"/>
    <w:rsid w:val="3FEF092F"/>
    <w:rsid w:val="3FF04570"/>
    <w:rsid w:val="400224F5"/>
    <w:rsid w:val="40026FD9"/>
    <w:rsid w:val="400B4B44"/>
    <w:rsid w:val="400F1DB6"/>
    <w:rsid w:val="40181D19"/>
    <w:rsid w:val="40236D97"/>
    <w:rsid w:val="40387CC5"/>
    <w:rsid w:val="40391054"/>
    <w:rsid w:val="4042493B"/>
    <w:rsid w:val="404507D0"/>
    <w:rsid w:val="404644DE"/>
    <w:rsid w:val="404D19C2"/>
    <w:rsid w:val="404F4D15"/>
    <w:rsid w:val="4068230D"/>
    <w:rsid w:val="40697B86"/>
    <w:rsid w:val="40896772"/>
    <w:rsid w:val="408C7C9E"/>
    <w:rsid w:val="409E11A0"/>
    <w:rsid w:val="40A37834"/>
    <w:rsid w:val="40AB66E9"/>
    <w:rsid w:val="40BB2DD0"/>
    <w:rsid w:val="40C41559"/>
    <w:rsid w:val="40C453A3"/>
    <w:rsid w:val="40C63523"/>
    <w:rsid w:val="40C75C87"/>
    <w:rsid w:val="40FD6FAE"/>
    <w:rsid w:val="410C60E7"/>
    <w:rsid w:val="410D2134"/>
    <w:rsid w:val="41112DD1"/>
    <w:rsid w:val="41265D6F"/>
    <w:rsid w:val="41483F38"/>
    <w:rsid w:val="414D59F2"/>
    <w:rsid w:val="414F6B48"/>
    <w:rsid w:val="41540E79"/>
    <w:rsid w:val="416548A5"/>
    <w:rsid w:val="41672D64"/>
    <w:rsid w:val="416A2018"/>
    <w:rsid w:val="41886A2A"/>
    <w:rsid w:val="41926DB6"/>
    <w:rsid w:val="41A75102"/>
    <w:rsid w:val="41A970CC"/>
    <w:rsid w:val="41C171A0"/>
    <w:rsid w:val="41C35C49"/>
    <w:rsid w:val="41C9527A"/>
    <w:rsid w:val="41CD6FD3"/>
    <w:rsid w:val="41DA54D8"/>
    <w:rsid w:val="41DE54F1"/>
    <w:rsid w:val="41E06866"/>
    <w:rsid w:val="41ED0931"/>
    <w:rsid w:val="42072198"/>
    <w:rsid w:val="420B496B"/>
    <w:rsid w:val="420F32B1"/>
    <w:rsid w:val="421F2EEA"/>
    <w:rsid w:val="42276243"/>
    <w:rsid w:val="422E137F"/>
    <w:rsid w:val="422E312E"/>
    <w:rsid w:val="424D3EFC"/>
    <w:rsid w:val="424E37D0"/>
    <w:rsid w:val="42557A6D"/>
    <w:rsid w:val="42562684"/>
    <w:rsid w:val="4264041B"/>
    <w:rsid w:val="42641245"/>
    <w:rsid w:val="42750D5C"/>
    <w:rsid w:val="428B0580"/>
    <w:rsid w:val="428D02AC"/>
    <w:rsid w:val="42A3080C"/>
    <w:rsid w:val="42AE2DDF"/>
    <w:rsid w:val="42CF6DCB"/>
    <w:rsid w:val="42D07C4A"/>
    <w:rsid w:val="42DA0350"/>
    <w:rsid w:val="42DB36BD"/>
    <w:rsid w:val="42E04750"/>
    <w:rsid w:val="42E234DB"/>
    <w:rsid w:val="42E859D2"/>
    <w:rsid w:val="42E85B3F"/>
    <w:rsid w:val="42EE4DAE"/>
    <w:rsid w:val="42F84FE8"/>
    <w:rsid w:val="42F976BC"/>
    <w:rsid w:val="42FB0404"/>
    <w:rsid w:val="42FC322C"/>
    <w:rsid w:val="43140575"/>
    <w:rsid w:val="432B1D63"/>
    <w:rsid w:val="432F1853"/>
    <w:rsid w:val="433F2A91"/>
    <w:rsid w:val="434F191C"/>
    <w:rsid w:val="4365117A"/>
    <w:rsid w:val="436F39FE"/>
    <w:rsid w:val="437007DE"/>
    <w:rsid w:val="43941966"/>
    <w:rsid w:val="43947908"/>
    <w:rsid w:val="439C45FA"/>
    <w:rsid w:val="43AF5AAF"/>
    <w:rsid w:val="43B52193"/>
    <w:rsid w:val="43B62347"/>
    <w:rsid w:val="43C019A5"/>
    <w:rsid w:val="43C01C61"/>
    <w:rsid w:val="43C27FD1"/>
    <w:rsid w:val="43C54576"/>
    <w:rsid w:val="43CB418F"/>
    <w:rsid w:val="43CC70A2"/>
    <w:rsid w:val="43D03B0D"/>
    <w:rsid w:val="43D22B14"/>
    <w:rsid w:val="43E17DC7"/>
    <w:rsid w:val="43EA577A"/>
    <w:rsid w:val="43EF0FE2"/>
    <w:rsid w:val="43F56C24"/>
    <w:rsid w:val="44114AB5"/>
    <w:rsid w:val="44161AEB"/>
    <w:rsid w:val="441822E7"/>
    <w:rsid w:val="441D16AC"/>
    <w:rsid w:val="442C2731"/>
    <w:rsid w:val="442F459C"/>
    <w:rsid w:val="443B3B7E"/>
    <w:rsid w:val="4445537C"/>
    <w:rsid w:val="44565A3A"/>
    <w:rsid w:val="446C4CCD"/>
    <w:rsid w:val="447E6457"/>
    <w:rsid w:val="44872FC9"/>
    <w:rsid w:val="448B7B80"/>
    <w:rsid w:val="448C3FE8"/>
    <w:rsid w:val="449E165D"/>
    <w:rsid w:val="44A75419"/>
    <w:rsid w:val="44B20151"/>
    <w:rsid w:val="44B93FF0"/>
    <w:rsid w:val="44BC2C73"/>
    <w:rsid w:val="44D41C38"/>
    <w:rsid w:val="44D43C63"/>
    <w:rsid w:val="44D501D8"/>
    <w:rsid w:val="44DD0E3B"/>
    <w:rsid w:val="44E1092B"/>
    <w:rsid w:val="44E76607"/>
    <w:rsid w:val="44F20D8A"/>
    <w:rsid w:val="44F609B4"/>
    <w:rsid w:val="450A0A19"/>
    <w:rsid w:val="450C2801"/>
    <w:rsid w:val="451A5BEB"/>
    <w:rsid w:val="45244CBC"/>
    <w:rsid w:val="45372941"/>
    <w:rsid w:val="45440EBA"/>
    <w:rsid w:val="45523477"/>
    <w:rsid w:val="4556390B"/>
    <w:rsid w:val="455B06C0"/>
    <w:rsid w:val="456001B0"/>
    <w:rsid w:val="456B0388"/>
    <w:rsid w:val="45711C92"/>
    <w:rsid w:val="458614D2"/>
    <w:rsid w:val="4589169E"/>
    <w:rsid w:val="458A7624"/>
    <w:rsid w:val="458E3310"/>
    <w:rsid w:val="45A271B1"/>
    <w:rsid w:val="45B12F8D"/>
    <w:rsid w:val="45B51F94"/>
    <w:rsid w:val="45CD7101"/>
    <w:rsid w:val="45D43DAA"/>
    <w:rsid w:val="45D71D2E"/>
    <w:rsid w:val="45D84426"/>
    <w:rsid w:val="45E3794A"/>
    <w:rsid w:val="45E63479"/>
    <w:rsid w:val="45E702C2"/>
    <w:rsid w:val="45F4468E"/>
    <w:rsid w:val="45FC7D8F"/>
    <w:rsid w:val="460C0F74"/>
    <w:rsid w:val="46390424"/>
    <w:rsid w:val="46445615"/>
    <w:rsid w:val="46511AE0"/>
    <w:rsid w:val="46536455"/>
    <w:rsid w:val="465670F7"/>
    <w:rsid w:val="465869CB"/>
    <w:rsid w:val="465A59E8"/>
    <w:rsid w:val="465C535A"/>
    <w:rsid w:val="465D3190"/>
    <w:rsid w:val="46780A66"/>
    <w:rsid w:val="46794B93"/>
    <w:rsid w:val="467C7AF7"/>
    <w:rsid w:val="467D4684"/>
    <w:rsid w:val="46837726"/>
    <w:rsid w:val="4684510F"/>
    <w:rsid w:val="46853538"/>
    <w:rsid w:val="468601A2"/>
    <w:rsid w:val="46A54238"/>
    <w:rsid w:val="46C04A9F"/>
    <w:rsid w:val="46D00C57"/>
    <w:rsid w:val="46D65D4B"/>
    <w:rsid w:val="46D86981"/>
    <w:rsid w:val="46D92A60"/>
    <w:rsid w:val="46E14854"/>
    <w:rsid w:val="46FE159B"/>
    <w:rsid w:val="473569AE"/>
    <w:rsid w:val="47356D0C"/>
    <w:rsid w:val="473E2065"/>
    <w:rsid w:val="47485DC2"/>
    <w:rsid w:val="47493A0A"/>
    <w:rsid w:val="47590C4D"/>
    <w:rsid w:val="475A49C5"/>
    <w:rsid w:val="47834405"/>
    <w:rsid w:val="47947ED7"/>
    <w:rsid w:val="479752C0"/>
    <w:rsid w:val="47C00A93"/>
    <w:rsid w:val="47CB2FF4"/>
    <w:rsid w:val="47D209FF"/>
    <w:rsid w:val="47D66741"/>
    <w:rsid w:val="480A61E9"/>
    <w:rsid w:val="480D5376"/>
    <w:rsid w:val="48166B3E"/>
    <w:rsid w:val="48176887"/>
    <w:rsid w:val="48203C94"/>
    <w:rsid w:val="4823125B"/>
    <w:rsid w:val="482F7405"/>
    <w:rsid w:val="48345216"/>
    <w:rsid w:val="483F4274"/>
    <w:rsid w:val="483F579B"/>
    <w:rsid w:val="48405417"/>
    <w:rsid w:val="4841161E"/>
    <w:rsid w:val="4849675B"/>
    <w:rsid w:val="485A4A3E"/>
    <w:rsid w:val="48657AC5"/>
    <w:rsid w:val="48684EBF"/>
    <w:rsid w:val="486E697A"/>
    <w:rsid w:val="4870066D"/>
    <w:rsid w:val="48724017"/>
    <w:rsid w:val="48786418"/>
    <w:rsid w:val="48943008"/>
    <w:rsid w:val="489A5A57"/>
    <w:rsid w:val="489D100D"/>
    <w:rsid w:val="48C26CC5"/>
    <w:rsid w:val="48D7562D"/>
    <w:rsid w:val="48E121AE"/>
    <w:rsid w:val="48E64762"/>
    <w:rsid w:val="48F049CD"/>
    <w:rsid w:val="49172E65"/>
    <w:rsid w:val="492F6067"/>
    <w:rsid w:val="493957F4"/>
    <w:rsid w:val="493A685C"/>
    <w:rsid w:val="493C0826"/>
    <w:rsid w:val="4942116A"/>
    <w:rsid w:val="49470F79"/>
    <w:rsid w:val="49507E2D"/>
    <w:rsid w:val="495F1C9E"/>
    <w:rsid w:val="496374AD"/>
    <w:rsid w:val="4965488E"/>
    <w:rsid w:val="49755AE6"/>
    <w:rsid w:val="49935F6C"/>
    <w:rsid w:val="4995033B"/>
    <w:rsid w:val="49971F00"/>
    <w:rsid w:val="49B41856"/>
    <w:rsid w:val="49B760FE"/>
    <w:rsid w:val="49BE123B"/>
    <w:rsid w:val="49CD76D0"/>
    <w:rsid w:val="49D4280C"/>
    <w:rsid w:val="49D95598"/>
    <w:rsid w:val="49DE18DD"/>
    <w:rsid w:val="49EA49F1"/>
    <w:rsid w:val="4A13460A"/>
    <w:rsid w:val="4A2B43F6"/>
    <w:rsid w:val="4A465B32"/>
    <w:rsid w:val="4A5676C5"/>
    <w:rsid w:val="4A6022F2"/>
    <w:rsid w:val="4A607F08"/>
    <w:rsid w:val="4A6B0091"/>
    <w:rsid w:val="4A7A7358"/>
    <w:rsid w:val="4A7B7F95"/>
    <w:rsid w:val="4A835FE1"/>
    <w:rsid w:val="4A962EF1"/>
    <w:rsid w:val="4A975D40"/>
    <w:rsid w:val="4A9D2318"/>
    <w:rsid w:val="4AA246B9"/>
    <w:rsid w:val="4AA30431"/>
    <w:rsid w:val="4AAB4494"/>
    <w:rsid w:val="4AB50890"/>
    <w:rsid w:val="4AC26F45"/>
    <w:rsid w:val="4AC83793"/>
    <w:rsid w:val="4ACD2E49"/>
    <w:rsid w:val="4ADB406F"/>
    <w:rsid w:val="4AFF5FAF"/>
    <w:rsid w:val="4B010985"/>
    <w:rsid w:val="4B0610EB"/>
    <w:rsid w:val="4B2F3F16"/>
    <w:rsid w:val="4B305BCC"/>
    <w:rsid w:val="4B335ADF"/>
    <w:rsid w:val="4B3D0885"/>
    <w:rsid w:val="4B3D33CE"/>
    <w:rsid w:val="4B3F76A8"/>
    <w:rsid w:val="4B4F21AC"/>
    <w:rsid w:val="4B660A70"/>
    <w:rsid w:val="4B6E78DA"/>
    <w:rsid w:val="4B7156C5"/>
    <w:rsid w:val="4B7F49FA"/>
    <w:rsid w:val="4B89742D"/>
    <w:rsid w:val="4BB52B12"/>
    <w:rsid w:val="4BB548C0"/>
    <w:rsid w:val="4BC90463"/>
    <w:rsid w:val="4BD3235E"/>
    <w:rsid w:val="4BE944FA"/>
    <w:rsid w:val="4BFB12E5"/>
    <w:rsid w:val="4BFC104D"/>
    <w:rsid w:val="4C0F4D8D"/>
    <w:rsid w:val="4C1E7B16"/>
    <w:rsid w:val="4C235CCD"/>
    <w:rsid w:val="4C2416B8"/>
    <w:rsid w:val="4C3232CA"/>
    <w:rsid w:val="4C3C065D"/>
    <w:rsid w:val="4C3C28EB"/>
    <w:rsid w:val="4C425E16"/>
    <w:rsid w:val="4C440354"/>
    <w:rsid w:val="4C450EA2"/>
    <w:rsid w:val="4C465796"/>
    <w:rsid w:val="4C4F4501"/>
    <w:rsid w:val="4C5365B2"/>
    <w:rsid w:val="4C60482B"/>
    <w:rsid w:val="4C6562E6"/>
    <w:rsid w:val="4C725B6E"/>
    <w:rsid w:val="4C780EB0"/>
    <w:rsid w:val="4C7F50BD"/>
    <w:rsid w:val="4C8D1398"/>
    <w:rsid w:val="4C981B3B"/>
    <w:rsid w:val="4C9D15DC"/>
    <w:rsid w:val="4CBB291A"/>
    <w:rsid w:val="4CBD7ED0"/>
    <w:rsid w:val="4CC8614A"/>
    <w:rsid w:val="4CC9272E"/>
    <w:rsid w:val="4CE0771A"/>
    <w:rsid w:val="4CE216E4"/>
    <w:rsid w:val="4CF40EE7"/>
    <w:rsid w:val="4CF57293"/>
    <w:rsid w:val="4CFB6302"/>
    <w:rsid w:val="4D0B6790"/>
    <w:rsid w:val="4D381B9E"/>
    <w:rsid w:val="4D3A78FC"/>
    <w:rsid w:val="4D405661"/>
    <w:rsid w:val="4D53613E"/>
    <w:rsid w:val="4D5F62AB"/>
    <w:rsid w:val="4D6D36A4"/>
    <w:rsid w:val="4D844530"/>
    <w:rsid w:val="4D882EB2"/>
    <w:rsid w:val="4D97427D"/>
    <w:rsid w:val="4DA629C5"/>
    <w:rsid w:val="4DB210B7"/>
    <w:rsid w:val="4DB34474"/>
    <w:rsid w:val="4DBD0728"/>
    <w:rsid w:val="4DCD314A"/>
    <w:rsid w:val="4DD24695"/>
    <w:rsid w:val="4DDE76CA"/>
    <w:rsid w:val="4DF22CF1"/>
    <w:rsid w:val="4DF36B3A"/>
    <w:rsid w:val="4E007EC7"/>
    <w:rsid w:val="4E0639B9"/>
    <w:rsid w:val="4E0F02B7"/>
    <w:rsid w:val="4E111FFA"/>
    <w:rsid w:val="4E2D2D0E"/>
    <w:rsid w:val="4E396B61"/>
    <w:rsid w:val="4E710C8E"/>
    <w:rsid w:val="4E9B1B4B"/>
    <w:rsid w:val="4EBD5D34"/>
    <w:rsid w:val="4EBE46D3"/>
    <w:rsid w:val="4EC315F8"/>
    <w:rsid w:val="4EC512BE"/>
    <w:rsid w:val="4ED35788"/>
    <w:rsid w:val="4ED711B6"/>
    <w:rsid w:val="4ED82D9F"/>
    <w:rsid w:val="4EDA1072"/>
    <w:rsid w:val="4EDE412D"/>
    <w:rsid w:val="4EE03017"/>
    <w:rsid w:val="4EE82B24"/>
    <w:rsid w:val="4EF42E36"/>
    <w:rsid w:val="4EF82D04"/>
    <w:rsid w:val="4EFF3BDC"/>
    <w:rsid w:val="4F006834"/>
    <w:rsid w:val="4F18043D"/>
    <w:rsid w:val="4F275AD4"/>
    <w:rsid w:val="4F2A7373"/>
    <w:rsid w:val="4F304989"/>
    <w:rsid w:val="4F354D79"/>
    <w:rsid w:val="4F3C5042"/>
    <w:rsid w:val="4F400520"/>
    <w:rsid w:val="4F4D22EB"/>
    <w:rsid w:val="4F5B577E"/>
    <w:rsid w:val="4F716D4F"/>
    <w:rsid w:val="4F774777"/>
    <w:rsid w:val="4F7C7BCE"/>
    <w:rsid w:val="4F873B5D"/>
    <w:rsid w:val="4F952A3E"/>
    <w:rsid w:val="4F986150"/>
    <w:rsid w:val="4FB02A24"/>
    <w:rsid w:val="4FB0378E"/>
    <w:rsid w:val="4FB10B5F"/>
    <w:rsid w:val="4FB20412"/>
    <w:rsid w:val="4FC32B35"/>
    <w:rsid w:val="4FC779E5"/>
    <w:rsid w:val="4FCB14A9"/>
    <w:rsid w:val="4FD95020"/>
    <w:rsid w:val="4FDF6815"/>
    <w:rsid w:val="4FE17EB1"/>
    <w:rsid w:val="4FF009F3"/>
    <w:rsid w:val="4FFB430F"/>
    <w:rsid w:val="500951DA"/>
    <w:rsid w:val="500F4461"/>
    <w:rsid w:val="50193166"/>
    <w:rsid w:val="502D102F"/>
    <w:rsid w:val="50541961"/>
    <w:rsid w:val="505D1D5B"/>
    <w:rsid w:val="5062451F"/>
    <w:rsid w:val="507A1C34"/>
    <w:rsid w:val="507C59AC"/>
    <w:rsid w:val="50826B6B"/>
    <w:rsid w:val="50A46603"/>
    <w:rsid w:val="50AC6291"/>
    <w:rsid w:val="50AC70B7"/>
    <w:rsid w:val="50AE5C5C"/>
    <w:rsid w:val="50B213CE"/>
    <w:rsid w:val="50C0232C"/>
    <w:rsid w:val="50D60333"/>
    <w:rsid w:val="50E74B07"/>
    <w:rsid w:val="50F6750C"/>
    <w:rsid w:val="5102432F"/>
    <w:rsid w:val="510A6F91"/>
    <w:rsid w:val="510E5C05"/>
    <w:rsid w:val="511A190E"/>
    <w:rsid w:val="511E10AA"/>
    <w:rsid w:val="512027DB"/>
    <w:rsid w:val="512030E3"/>
    <w:rsid w:val="51233D1A"/>
    <w:rsid w:val="512A18AC"/>
    <w:rsid w:val="512A7B60"/>
    <w:rsid w:val="512D12A9"/>
    <w:rsid w:val="513250DD"/>
    <w:rsid w:val="513C382A"/>
    <w:rsid w:val="514B6E1C"/>
    <w:rsid w:val="515F1555"/>
    <w:rsid w:val="517A013D"/>
    <w:rsid w:val="517B4951"/>
    <w:rsid w:val="518409FF"/>
    <w:rsid w:val="51874608"/>
    <w:rsid w:val="519D5BDA"/>
    <w:rsid w:val="51A10A6A"/>
    <w:rsid w:val="51A451BA"/>
    <w:rsid w:val="51B4631B"/>
    <w:rsid w:val="51BA7BE0"/>
    <w:rsid w:val="51BC0756"/>
    <w:rsid w:val="51BC0E1B"/>
    <w:rsid w:val="51D04201"/>
    <w:rsid w:val="51E657D3"/>
    <w:rsid w:val="520A2FBF"/>
    <w:rsid w:val="520C1F56"/>
    <w:rsid w:val="52323573"/>
    <w:rsid w:val="52431750"/>
    <w:rsid w:val="524D5852"/>
    <w:rsid w:val="52530861"/>
    <w:rsid w:val="52666914"/>
    <w:rsid w:val="527E1985"/>
    <w:rsid w:val="52834898"/>
    <w:rsid w:val="52877105"/>
    <w:rsid w:val="528F5E6A"/>
    <w:rsid w:val="529214B7"/>
    <w:rsid w:val="52952D55"/>
    <w:rsid w:val="52976ACD"/>
    <w:rsid w:val="52AB79A0"/>
    <w:rsid w:val="52AC1866"/>
    <w:rsid w:val="52B0041C"/>
    <w:rsid w:val="52B33C09"/>
    <w:rsid w:val="52CC12B6"/>
    <w:rsid w:val="52CF3581"/>
    <w:rsid w:val="52D04B14"/>
    <w:rsid w:val="52E215B7"/>
    <w:rsid w:val="52F1442F"/>
    <w:rsid w:val="531A4B73"/>
    <w:rsid w:val="531A5410"/>
    <w:rsid w:val="531E0C13"/>
    <w:rsid w:val="533407C0"/>
    <w:rsid w:val="533E1C0A"/>
    <w:rsid w:val="53446D3A"/>
    <w:rsid w:val="534D6C18"/>
    <w:rsid w:val="534E1112"/>
    <w:rsid w:val="53791AEF"/>
    <w:rsid w:val="537F5EDF"/>
    <w:rsid w:val="538D059D"/>
    <w:rsid w:val="538F23D3"/>
    <w:rsid w:val="539A3E4F"/>
    <w:rsid w:val="539B25ED"/>
    <w:rsid w:val="539E7860"/>
    <w:rsid w:val="53B93A08"/>
    <w:rsid w:val="53BF540A"/>
    <w:rsid w:val="53C14AF4"/>
    <w:rsid w:val="53C61946"/>
    <w:rsid w:val="53C965C6"/>
    <w:rsid w:val="53D076E0"/>
    <w:rsid w:val="53D77AC9"/>
    <w:rsid w:val="53DA4EC3"/>
    <w:rsid w:val="53DB5859"/>
    <w:rsid w:val="53F1045F"/>
    <w:rsid w:val="53F73CC7"/>
    <w:rsid w:val="54180810"/>
    <w:rsid w:val="54286A5B"/>
    <w:rsid w:val="54290C36"/>
    <w:rsid w:val="542C2120"/>
    <w:rsid w:val="54322F51"/>
    <w:rsid w:val="54442BE5"/>
    <w:rsid w:val="544D6032"/>
    <w:rsid w:val="544E5635"/>
    <w:rsid w:val="54505185"/>
    <w:rsid w:val="545509EE"/>
    <w:rsid w:val="54574766"/>
    <w:rsid w:val="546F0907"/>
    <w:rsid w:val="54703A7A"/>
    <w:rsid w:val="54A20D14"/>
    <w:rsid w:val="54AF54E9"/>
    <w:rsid w:val="54B73456"/>
    <w:rsid w:val="54BA6AA3"/>
    <w:rsid w:val="54BD4419"/>
    <w:rsid w:val="54C618EB"/>
    <w:rsid w:val="54C71954"/>
    <w:rsid w:val="54CC5154"/>
    <w:rsid w:val="54D855FB"/>
    <w:rsid w:val="54F16968"/>
    <w:rsid w:val="54F324F8"/>
    <w:rsid w:val="54F56AEE"/>
    <w:rsid w:val="55005748"/>
    <w:rsid w:val="55016093"/>
    <w:rsid w:val="55083CB2"/>
    <w:rsid w:val="55230AEC"/>
    <w:rsid w:val="552564F5"/>
    <w:rsid w:val="55291416"/>
    <w:rsid w:val="55502629"/>
    <w:rsid w:val="55580986"/>
    <w:rsid w:val="556536D5"/>
    <w:rsid w:val="556A671B"/>
    <w:rsid w:val="55823A64"/>
    <w:rsid w:val="558E2752"/>
    <w:rsid w:val="55A66247"/>
    <w:rsid w:val="55AA2FBB"/>
    <w:rsid w:val="55AE1844"/>
    <w:rsid w:val="55C53951"/>
    <w:rsid w:val="55CA0F67"/>
    <w:rsid w:val="55D1679A"/>
    <w:rsid w:val="55D24012"/>
    <w:rsid w:val="55E72F93"/>
    <w:rsid w:val="55EE4C56"/>
    <w:rsid w:val="55F74755"/>
    <w:rsid w:val="55FE254C"/>
    <w:rsid w:val="5618392E"/>
    <w:rsid w:val="56183A17"/>
    <w:rsid w:val="56215974"/>
    <w:rsid w:val="562E7748"/>
    <w:rsid w:val="563338D8"/>
    <w:rsid w:val="563B6165"/>
    <w:rsid w:val="56586573"/>
    <w:rsid w:val="565C294B"/>
    <w:rsid w:val="565D002E"/>
    <w:rsid w:val="566B021F"/>
    <w:rsid w:val="56772E45"/>
    <w:rsid w:val="56807D15"/>
    <w:rsid w:val="56841C9D"/>
    <w:rsid w:val="569B3DDC"/>
    <w:rsid w:val="56AD6660"/>
    <w:rsid w:val="56BA11CC"/>
    <w:rsid w:val="56C34335"/>
    <w:rsid w:val="56C56522"/>
    <w:rsid w:val="56DD1E71"/>
    <w:rsid w:val="56E31E4E"/>
    <w:rsid w:val="56E542AB"/>
    <w:rsid w:val="56E83D9B"/>
    <w:rsid w:val="56F276D1"/>
    <w:rsid w:val="56FA6A4D"/>
    <w:rsid w:val="57073E59"/>
    <w:rsid w:val="57092F87"/>
    <w:rsid w:val="571E5A0F"/>
    <w:rsid w:val="57345965"/>
    <w:rsid w:val="573623B2"/>
    <w:rsid w:val="57482A8C"/>
    <w:rsid w:val="57496D65"/>
    <w:rsid w:val="574B60D8"/>
    <w:rsid w:val="575F74DF"/>
    <w:rsid w:val="57602B53"/>
    <w:rsid w:val="576F1DC6"/>
    <w:rsid w:val="57791ABF"/>
    <w:rsid w:val="57882E88"/>
    <w:rsid w:val="578A45C6"/>
    <w:rsid w:val="579514C8"/>
    <w:rsid w:val="579641D9"/>
    <w:rsid w:val="57997844"/>
    <w:rsid w:val="57A001D2"/>
    <w:rsid w:val="57B00465"/>
    <w:rsid w:val="57B614F0"/>
    <w:rsid w:val="57C85138"/>
    <w:rsid w:val="57CA52BE"/>
    <w:rsid w:val="57CD3A2F"/>
    <w:rsid w:val="57CD6810"/>
    <w:rsid w:val="57D05633"/>
    <w:rsid w:val="57D86DF8"/>
    <w:rsid w:val="57FC7AA2"/>
    <w:rsid w:val="57FE314A"/>
    <w:rsid w:val="58076037"/>
    <w:rsid w:val="58123ED8"/>
    <w:rsid w:val="581D3E15"/>
    <w:rsid w:val="581D5CC6"/>
    <w:rsid w:val="58211DCB"/>
    <w:rsid w:val="58380457"/>
    <w:rsid w:val="584D5024"/>
    <w:rsid w:val="58564BFE"/>
    <w:rsid w:val="58627AA0"/>
    <w:rsid w:val="5864125C"/>
    <w:rsid w:val="58645D7C"/>
    <w:rsid w:val="586B4C84"/>
    <w:rsid w:val="58727DC0"/>
    <w:rsid w:val="587E1A8C"/>
    <w:rsid w:val="587F6039"/>
    <w:rsid w:val="58920DCF"/>
    <w:rsid w:val="589C4E3D"/>
    <w:rsid w:val="58A5627E"/>
    <w:rsid w:val="58A92AE4"/>
    <w:rsid w:val="58B02697"/>
    <w:rsid w:val="58B24629"/>
    <w:rsid w:val="58B77EC9"/>
    <w:rsid w:val="58CB5722"/>
    <w:rsid w:val="58CE41BF"/>
    <w:rsid w:val="58D81BED"/>
    <w:rsid w:val="58DA7713"/>
    <w:rsid w:val="58DB2DAB"/>
    <w:rsid w:val="58FF53CC"/>
    <w:rsid w:val="590003CE"/>
    <w:rsid w:val="590D7A89"/>
    <w:rsid w:val="591A3C17"/>
    <w:rsid w:val="59227EE3"/>
    <w:rsid w:val="592310BA"/>
    <w:rsid w:val="59396B30"/>
    <w:rsid w:val="593C217C"/>
    <w:rsid w:val="593C4479"/>
    <w:rsid w:val="59486D73"/>
    <w:rsid w:val="596516D3"/>
    <w:rsid w:val="596C464A"/>
    <w:rsid w:val="596D3FE5"/>
    <w:rsid w:val="5971736E"/>
    <w:rsid w:val="597D0B2B"/>
    <w:rsid w:val="599263A7"/>
    <w:rsid w:val="59972FBB"/>
    <w:rsid w:val="59A73A9A"/>
    <w:rsid w:val="59C30C74"/>
    <w:rsid w:val="59C56378"/>
    <w:rsid w:val="59D2334F"/>
    <w:rsid w:val="59D800F7"/>
    <w:rsid w:val="59DE405A"/>
    <w:rsid w:val="59E12A1B"/>
    <w:rsid w:val="59EA7E2A"/>
    <w:rsid w:val="59F44AC1"/>
    <w:rsid w:val="59FA54AE"/>
    <w:rsid w:val="5A0131BB"/>
    <w:rsid w:val="5A0E58C7"/>
    <w:rsid w:val="5A186745"/>
    <w:rsid w:val="5A1C452A"/>
    <w:rsid w:val="5A233D80"/>
    <w:rsid w:val="5A341C39"/>
    <w:rsid w:val="5A3B0686"/>
    <w:rsid w:val="5A543953"/>
    <w:rsid w:val="5A8C0EE1"/>
    <w:rsid w:val="5AA05049"/>
    <w:rsid w:val="5AA1010F"/>
    <w:rsid w:val="5AB56850"/>
    <w:rsid w:val="5AB741B0"/>
    <w:rsid w:val="5AB7532D"/>
    <w:rsid w:val="5AC84400"/>
    <w:rsid w:val="5AD53A92"/>
    <w:rsid w:val="5AE64A95"/>
    <w:rsid w:val="5AF05C17"/>
    <w:rsid w:val="5AFB5744"/>
    <w:rsid w:val="5AFF0AF7"/>
    <w:rsid w:val="5B022F52"/>
    <w:rsid w:val="5B137345"/>
    <w:rsid w:val="5B1909C7"/>
    <w:rsid w:val="5B1B12B4"/>
    <w:rsid w:val="5B267323"/>
    <w:rsid w:val="5B2E2AD7"/>
    <w:rsid w:val="5B2F0C83"/>
    <w:rsid w:val="5B323837"/>
    <w:rsid w:val="5B36489D"/>
    <w:rsid w:val="5B386943"/>
    <w:rsid w:val="5B4377F2"/>
    <w:rsid w:val="5B441647"/>
    <w:rsid w:val="5B6B1421"/>
    <w:rsid w:val="5B6B2B94"/>
    <w:rsid w:val="5B7025B1"/>
    <w:rsid w:val="5B7B3430"/>
    <w:rsid w:val="5B7C4AB2"/>
    <w:rsid w:val="5B856C2B"/>
    <w:rsid w:val="5B871DD5"/>
    <w:rsid w:val="5B90020C"/>
    <w:rsid w:val="5BAA3213"/>
    <w:rsid w:val="5BAF1270"/>
    <w:rsid w:val="5BB07D73"/>
    <w:rsid w:val="5BB22C79"/>
    <w:rsid w:val="5BC92E9F"/>
    <w:rsid w:val="5BCD7A05"/>
    <w:rsid w:val="5BD965CF"/>
    <w:rsid w:val="5BEA0E95"/>
    <w:rsid w:val="5BEE2874"/>
    <w:rsid w:val="5BF705DC"/>
    <w:rsid w:val="5C072A28"/>
    <w:rsid w:val="5C1541B2"/>
    <w:rsid w:val="5C1627A5"/>
    <w:rsid w:val="5C2552DD"/>
    <w:rsid w:val="5C270EC2"/>
    <w:rsid w:val="5C27480E"/>
    <w:rsid w:val="5C2D3FFE"/>
    <w:rsid w:val="5C3E7FB9"/>
    <w:rsid w:val="5C5A5173"/>
    <w:rsid w:val="5C7E5F9A"/>
    <w:rsid w:val="5C875E04"/>
    <w:rsid w:val="5C891358"/>
    <w:rsid w:val="5C9D4973"/>
    <w:rsid w:val="5CD252D1"/>
    <w:rsid w:val="5CE81F53"/>
    <w:rsid w:val="5CE94033"/>
    <w:rsid w:val="5D0257DD"/>
    <w:rsid w:val="5D0631CD"/>
    <w:rsid w:val="5D0A139B"/>
    <w:rsid w:val="5D211DB5"/>
    <w:rsid w:val="5D213E13"/>
    <w:rsid w:val="5D2834C8"/>
    <w:rsid w:val="5D292C92"/>
    <w:rsid w:val="5D467A6D"/>
    <w:rsid w:val="5D4C371E"/>
    <w:rsid w:val="5D591950"/>
    <w:rsid w:val="5D5F468B"/>
    <w:rsid w:val="5D740137"/>
    <w:rsid w:val="5D79574D"/>
    <w:rsid w:val="5D7972C1"/>
    <w:rsid w:val="5D7C4A74"/>
    <w:rsid w:val="5D852344"/>
    <w:rsid w:val="5D900CE9"/>
    <w:rsid w:val="5D972077"/>
    <w:rsid w:val="5D9D1D7A"/>
    <w:rsid w:val="5DAE2391"/>
    <w:rsid w:val="5DB379C1"/>
    <w:rsid w:val="5DBD241C"/>
    <w:rsid w:val="5DC0480E"/>
    <w:rsid w:val="5DDA1336"/>
    <w:rsid w:val="5DDC3826"/>
    <w:rsid w:val="5DDF6A66"/>
    <w:rsid w:val="5DE352BC"/>
    <w:rsid w:val="5DE3706A"/>
    <w:rsid w:val="5E033E21"/>
    <w:rsid w:val="5E1156E5"/>
    <w:rsid w:val="5E19279A"/>
    <w:rsid w:val="5E1C6F55"/>
    <w:rsid w:val="5E1D4A60"/>
    <w:rsid w:val="5E1E4546"/>
    <w:rsid w:val="5E285B31"/>
    <w:rsid w:val="5E2D2B80"/>
    <w:rsid w:val="5E33324B"/>
    <w:rsid w:val="5E355F22"/>
    <w:rsid w:val="5E3E6986"/>
    <w:rsid w:val="5E4509C1"/>
    <w:rsid w:val="5E4A4A6C"/>
    <w:rsid w:val="5E853B80"/>
    <w:rsid w:val="5E880DD1"/>
    <w:rsid w:val="5E8A5738"/>
    <w:rsid w:val="5EB167FB"/>
    <w:rsid w:val="5ED7634B"/>
    <w:rsid w:val="5EE17A4E"/>
    <w:rsid w:val="5EF50D54"/>
    <w:rsid w:val="5F0C2D47"/>
    <w:rsid w:val="5F0C6665"/>
    <w:rsid w:val="5F13397F"/>
    <w:rsid w:val="5F293E84"/>
    <w:rsid w:val="5F2B2A77"/>
    <w:rsid w:val="5F306DCD"/>
    <w:rsid w:val="5F3F29C6"/>
    <w:rsid w:val="5F4A7CDF"/>
    <w:rsid w:val="5F4F59D3"/>
    <w:rsid w:val="5F57404B"/>
    <w:rsid w:val="5F5D7D17"/>
    <w:rsid w:val="5F7C7A10"/>
    <w:rsid w:val="5F8328B3"/>
    <w:rsid w:val="5F8B1768"/>
    <w:rsid w:val="5F8F74AA"/>
    <w:rsid w:val="5F942D12"/>
    <w:rsid w:val="5F9D57F5"/>
    <w:rsid w:val="5F9F3465"/>
    <w:rsid w:val="5FA10F8B"/>
    <w:rsid w:val="5FA8056B"/>
    <w:rsid w:val="5FAA6092"/>
    <w:rsid w:val="5FD026E9"/>
    <w:rsid w:val="5FD4389C"/>
    <w:rsid w:val="5FEF3DBB"/>
    <w:rsid w:val="60006ACA"/>
    <w:rsid w:val="60091A8B"/>
    <w:rsid w:val="60196D73"/>
    <w:rsid w:val="602946C9"/>
    <w:rsid w:val="603218D3"/>
    <w:rsid w:val="60327E35"/>
    <w:rsid w:val="603B4F3C"/>
    <w:rsid w:val="604007A4"/>
    <w:rsid w:val="604116B2"/>
    <w:rsid w:val="60425839"/>
    <w:rsid w:val="60503C5E"/>
    <w:rsid w:val="606A6420"/>
    <w:rsid w:val="607056C5"/>
    <w:rsid w:val="60716BAF"/>
    <w:rsid w:val="607E1D2B"/>
    <w:rsid w:val="60855C29"/>
    <w:rsid w:val="60865038"/>
    <w:rsid w:val="608972FA"/>
    <w:rsid w:val="609B00D0"/>
    <w:rsid w:val="609B3C2C"/>
    <w:rsid w:val="60A96349"/>
    <w:rsid w:val="60B42AD8"/>
    <w:rsid w:val="60BB607C"/>
    <w:rsid w:val="60DB5D6C"/>
    <w:rsid w:val="60ED43F8"/>
    <w:rsid w:val="60F4746A"/>
    <w:rsid w:val="60F71AE2"/>
    <w:rsid w:val="60FE08AF"/>
    <w:rsid w:val="61082EFA"/>
    <w:rsid w:val="610E2DD4"/>
    <w:rsid w:val="6119445B"/>
    <w:rsid w:val="611A2DA3"/>
    <w:rsid w:val="61215678"/>
    <w:rsid w:val="613A3445"/>
    <w:rsid w:val="61412A26"/>
    <w:rsid w:val="614222FA"/>
    <w:rsid w:val="61461DEA"/>
    <w:rsid w:val="614752AA"/>
    <w:rsid w:val="614A440C"/>
    <w:rsid w:val="615838CB"/>
    <w:rsid w:val="615C2F6B"/>
    <w:rsid w:val="615D5FD0"/>
    <w:rsid w:val="616D44D9"/>
    <w:rsid w:val="617050B9"/>
    <w:rsid w:val="617A1A94"/>
    <w:rsid w:val="617B33D3"/>
    <w:rsid w:val="617D6FAE"/>
    <w:rsid w:val="61903065"/>
    <w:rsid w:val="619767AA"/>
    <w:rsid w:val="61A134C4"/>
    <w:rsid w:val="61BE5AA3"/>
    <w:rsid w:val="61BE5D33"/>
    <w:rsid w:val="61BF453C"/>
    <w:rsid w:val="61C274A8"/>
    <w:rsid w:val="61C51146"/>
    <w:rsid w:val="61D6723A"/>
    <w:rsid w:val="61D70C94"/>
    <w:rsid w:val="61D751B7"/>
    <w:rsid w:val="61DA7232"/>
    <w:rsid w:val="61E3588B"/>
    <w:rsid w:val="61EF2482"/>
    <w:rsid w:val="6220426A"/>
    <w:rsid w:val="62210643"/>
    <w:rsid w:val="62246802"/>
    <w:rsid w:val="622709C5"/>
    <w:rsid w:val="622A5268"/>
    <w:rsid w:val="623205C0"/>
    <w:rsid w:val="623334F7"/>
    <w:rsid w:val="623B6096"/>
    <w:rsid w:val="62455561"/>
    <w:rsid w:val="62490E33"/>
    <w:rsid w:val="624C0464"/>
    <w:rsid w:val="624C4A17"/>
    <w:rsid w:val="62611B71"/>
    <w:rsid w:val="62692204"/>
    <w:rsid w:val="62773F76"/>
    <w:rsid w:val="627F1A8B"/>
    <w:rsid w:val="62960B4F"/>
    <w:rsid w:val="6299419B"/>
    <w:rsid w:val="629D0130"/>
    <w:rsid w:val="629E6DD5"/>
    <w:rsid w:val="62A0377C"/>
    <w:rsid w:val="62B44033"/>
    <w:rsid w:val="62B67A23"/>
    <w:rsid w:val="62BD3639"/>
    <w:rsid w:val="62D04BBB"/>
    <w:rsid w:val="62D058DC"/>
    <w:rsid w:val="62D5243B"/>
    <w:rsid w:val="62FD472A"/>
    <w:rsid w:val="63054949"/>
    <w:rsid w:val="63100901"/>
    <w:rsid w:val="6313788F"/>
    <w:rsid w:val="631D649B"/>
    <w:rsid w:val="632779F9"/>
    <w:rsid w:val="6337424F"/>
    <w:rsid w:val="633F11E7"/>
    <w:rsid w:val="63536A40"/>
    <w:rsid w:val="635F7193"/>
    <w:rsid w:val="63724AEA"/>
    <w:rsid w:val="63754B4B"/>
    <w:rsid w:val="637C1836"/>
    <w:rsid w:val="6381436F"/>
    <w:rsid w:val="63857872"/>
    <w:rsid w:val="638B61DA"/>
    <w:rsid w:val="63A23524"/>
    <w:rsid w:val="63A4104A"/>
    <w:rsid w:val="63C96D02"/>
    <w:rsid w:val="63CA0FEF"/>
    <w:rsid w:val="63CB7EBC"/>
    <w:rsid w:val="63CE7946"/>
    <w:rsid w:val="63D00091"/>
    <w:rsid w:val="63DC00B4"/>
    <w:rsid w:val="63E77199"/>
    <w:rsid w:val="63FF7739"/>
    <w:rsid w:val="64024115"/>
    <w:rsid w:val="640305FC"/>
    <w:rsid w:val="64042D4A"/>
    <w:rsid w:val="641E568D"/>
    <w:rsid w:val="642041A2"/>
    <w:rsid w:val="642B6AD0"/>
    <w:rsid w:val="643F6B38"/>
    <w:rsid w:val="644450D9"/>
    <w:rsid w:val="644552C8"/>
    <w:rsid w:val="644F313F"/>
    <w:rsid w:val="64504D2E"/>
    <w:rsid w:val="64601415"/>
    <w:rsid w:val="646355ED"/>
    <w:rsid w:val="6476308F"/>
    <w:rsid w:val="64A02E68"/>
    <w:rsid w:val="64A95DD7"/>
    <w:rsid w:val="64B452BD"/>
    <w:rsid w:val="64BD0615"/>
    <w:rsid w:val="64C011C3"/>
    <w:rsid w:val="64C2194A"/>
    <w:rsid w:val="64C43A77"/>
    <w:rsid w:val="64C51278"/>
    <w:rsid w:val="64D1703E"/>
    <w:rsid w:val="64D94D23"/>
    <w:rsid w:val="64E2464C"/>
    <w:rsid w:val="64E802CB"/>
    <w:rsid w:val="64F132AC"/>
    <w:rsid w:val="64FD3107"/>
    <w:rsid w:val="64FE5952"/>
    <w:rsid w:val="650474C4"/>
    <w:rsid w:val="650779A3"/>
    <w:rsid w:val="65083E6F"/>
    <w:rsid w:val="651B70F3"/>
    <w:rsid w:val="651C2C04"/>
    <w:rsid w:val="651E4728"/>
    <w:rsid w:val="651E4C38"/>
    <w:rsid w:val="65273CE0"/>
    <w:rsid w:val="65366619"/>
    <w:rsid w:val="653D3504"/>
    <w:rsid w:val="6546559F"/>
    <w:rsid w:val="65481415"/>
    <w:rsid w:val="65633BD7"/>
    <w:rsid w:val="65755781"/>
    <w:rsid w:val="65776DCC"/>
    <w:rsid w:val="65882622"/>
    <w:rsid w:val="65A25E72"/>
    <w:rsid w:val="65A417D5"/>
    <w:rsid w:val="65CD2ADA"/>
    <w:rsid w:val="65D06126"/>
    <w:rsid w:val="65DA3840"/>
    <w:rsid w:val="65DC78BE"/>
    <w:rsid w:val="65E25E59"/>
    <w:rsid w:val="65F71FA6"/>
    <w:rsid w:val="65FB4F37"/>
    <w:rsid w:val="65FC17E6"/>
    <w:rsid w:val="66083824"/>
    <w:rsid w:val="660B4149"/>
    <w:rsid w:val="66153B6E"/>
    <w:rsid w:val="66196A74"/>
    <w:rsid w:val="662E161B"/>
    <w:rsid w:val="664B39FF"/>
    <w:rsid w:val="665030E6"/>
    <w:rsid w:val="665705F5"/>
    <w:rsid w:val="6659611C"/>
    <w:rsid w:val="666C363C"/>
    <w:rsid w:val="666D0B4F"/>
    <w:rsid w:val="666D5135"/>
    <w:rsid w:val="66780FD9"/>
    <w:rsid w:val="668A2779"/>
    <w:rsid w:val="66A51956"/>
    <w:rsid w:val="66B071AC"/>
    <w:rsid w:val="66B74AEE"/>
    <w:rsid w:val="66BA02CA"/>
    <w:rsid w:val="66BA63A4"/>
    <w:rsid w:val="66CE6ADB"/>
    <w:rsid w:val="66D25ECE"/>
    <w:rsid w:val="66D55160"/>
    <w:rsid w:val="66DE5627"/>
    <w:rsid w:val="66E36841"/>
    <w:rsid w:val="66E92186"/>
    <w:rsid w:val="66EA7AAC"/>
    <w:rsid w:val="66F04240"/>
    <w:rsid w:val="66FB3677"/>
    <w:rsid w:val="66FC736D"/>
    <w:rsid w:val="67073742"/>
    <w:rsid w:val="670E33AA"/>
    <w:rsid w:val="6716225F"/>
    <w:rsid w:val="67177D85"/>
    <w:rsid w:val="67191D4F"/>
    <w:rsid w:val="671D7FFF"/>
    <w:rsid w:val="67210461"/>
    <w:rsid w:val="672852F9"/>
    <w:rsid w:val="67534AD3"/>
    <w:rsid w:val="675850AA"/>
    <w:rsid w:val="675B2B38"/>
    <w:rsid w:val="675B50ED"/>
    <w:rsid w:val="67657E5F"/>
    <w:rsid w:val="677569AA"/>
    <w:rsid w:val="67804883"/>
    <w:rsid w:val="67853BD3"/>
    <w:rsid w:val="67963918"/>
    <w:rsid w:val="6796514D"/>
    <w:rsid w:val="67A05FCC"/>
    <w:rsid w:val="67A80EAE"/>
    <w:rsid w:val="67A85397"/>
    <w:rsid w:val="67AE395A"/>
    <w:rsid w:val="67BC69DA"/>
    <w:rsid w:val="67C821CB"/>
    <w:rsid w:val="67C92FFF"/>
    <w:rsid w:val="67D01771"/>
    <w:rsid w:val="67D26D6B"/>
    <w:rsid w:val="67D6338E"/>
    <w:rsid w:val="67E10ABE"/>
    <w:rsid w:val="67E22078"/>
    <w:rsid w:val="67E934CF"/>
    <w:rsid w:val="681826B1"/>
    <w:rsid w:val="681B136C"/>
    <w:rsid w:val="681F1331"/>
    <w:rsid w:val="68210D75"/>
    <w:rsid w:val="68244A69"/>
    <w:rsid w:val="682D48D2"/>
    <w:rsid w:val="686666D0"/>
    <w:rsid w:val="686B0388"/>
    <w:rsid w:val="686E1C26"/>
    <w:rsid w:val="687B43FD"/>
    <w:rsid w:val="688704A9"/>
    <w:rsid w:val="688F4E2A"/>
    <w:rsid w:val="68921034"/>
    <w:rsid w:val="68923610"/>
    <w:rsid w:val="68A11FFC"/>
    <w:rsid w:val="68AF1562"/>
    <w:rsid w:val="68B03FED"/>
    <w:rsid w:val="68B17EDD"/>
    <w:rsid w:val="68B76246"/>
    <w:rsid w:val="68D20407"/>
    <w:rsid w:val="68D4417F"/>
    <w:rsid w:val="68D66310"/>
    <w:rsid w:val="68D777CC"/>
    <w:rsid w:val="68D90998"/>
    <w:rsid w:val="68E02D53"/>
    <w:rsid w:val="68E74830"/>
    <w:rsid w:val="690D4E95"/>
    <w:rsid w:val="690D7691"/>
    <w:rsid w:val="69140A20"/>
    <w:rsid w:val="691B0443"/>
    <w:rsid w:val="692223DF"/>
    <w:rsid w:val="692F6E3E"/>
    <w:rsid w:val="69337781"/>
    <w:rsid w:val="693D3822"/>
    <w:rsid w:val="693D52A3"/>
    <w:rsid w:val="694F2FF8"/>
    <w:rsid w:val="695928D6"/>
    <w:rsid w:val="695B208B"/>
    <w:rsid w:val="696355F8"/>
    <w:rsid w:val="696D1EDE"/>
    <w:rsid w:val="698C4A5A"/>
    <w:rsid w:val="698E2E82"/>
    <w:rsid w:val="699624EA"/>
    <w:rsid w:val="699648D8"/>
    <w:rsid w:val="69A813C7"/>
    <w:rsid w:val="69BF20EA"/>
    <w:rsid w:val="69C266CE"/>
    <w:rsid w:val="69CA2416"/>
    <w:rsid w:val="69D02B99"/>
    <w:rsid w:val="69D14FF5"/>
    <w:rsid w:val="69D72179"/>
    <w:rsid w:val="69DA0304"/>
    <w:rsid w:val="69E00902"/>
    <w:rsid w:val="69E57576"/>
    <w:rsid w:val="69ED7AE8"/>
    <w:rsid w:val="69F422D3"/>
    <w:rsid w:val="69F85982"/>
    <w:rsid w:val="6A06480C"/>
    <w:rsid w:val="6A0740E0"/>
    <w:rsid w:val="6A1011E7"/>
    <w:rsid w:val="6A2D45F4"/>
    <w:rsid w:val="6A375EA6"/>
    <w:rsid w:val="6A5319C8"/>
    <w:rsid w:val="6A617C95"/>
    <w:rsid w:val="6A623F6F"/>
    <w:rsid w:val="6A646982"/>
    <w:rsid w:val="6A691E74"/>
    <w:rsid w:val="6A6D6639"/>
    <w:rsid w:val="6A825B97"/>
    <w:rsid w:val="6A892D47"/>
    <w:rsid w:val="6A8B4D12"/>
    <w:rsid w:val="6A941E91"/>
    <w:rsid w:val="6A975464"/>
    <w:rsid w:val="6A9E501D"/>
    <w:rsid w:val="6AAF6C52"/>
    <w:rsid w:val="6AB33BAA"/>
    <w:rsid w:val="6ABF6769"/>
    <w:rsid w:val="6AC00E5F"/>
    <w:rsid w:val="6AC8540E"/>
    <w:rsid w:val="6AD37E99"/>
    <w:rsid w:val="6AD72AF3"/>
    <w:rsid w:val="6B054AC1"/>
    <w:rsid w:val="6B1D3D25"/>
    <w:rsid w:val="6B2313EE"/>
    <w:rsid w:val="6B281DBE"/>
    <w:rsid w:val="6B2A37C2"/>
    <w:rsid w:val="6B300E95"/>
    <w:rsid w:val="6B460C38"/>
    <w:rsid w:val="6B482C03"/>
    <w:rsid w:val="6B4A164A"/>
    <w:rsid w:val="6B581098"/>
    <w:rsid w:val="6B641B0C"/>
    <w:rsid w:val="6B70103A"/>
    <w:rsid w:val="6B753572"/>
    <w:rsid w:val="6B9A364E"/>
    <w:rsid w:val="6BA50055"/>
    <w:rsid w:val="6BAD2A66"/>
    <w:rsid w:val="6BAE305D"/>
    <w:rsid w:val="6BB575A1"/>
    <w:rsid w:val="6BB67B6C"/>
    <w:rsid w:val="6BBB77EC"/>
    <w:rsid w:val="6BBD50DC"/>
    <w:rsid w:val="6BD42688"/>
    <w:rsid w:val="6BD46244"/>
    <w:rsid w:val="6BD87766"/>
    <w:rsid w:val="6BDD5088"/>
    <w:rsid w:val="6BE76BCA"/>
    <w:rsid w:val="6BF3491C"/>
    <w:rsid w:val="6C1A6D3F"/>
    <w:rsid w:val="6C2767C1"/>
    <w:rsid w:val="6C2E1E73"/>
    <w:rsid w:val="6C315D4D"/>
    <w:rsid w:val="6C3450F8"/>
    <w:rsid w:val="6C3709F0"/>
    <w:rsid w:val="6C400F9E"/>
    <w:rsid w:val="6C4038DA"/>
    <w:rsid w:val="6C513BC3"/>
    <w:rsid w:val="6C735A5D"/>
    <w:rsid w:val="6C84748F"/>
    <w:rsid w:val="6C8639E2"/>
    <w:rsid w:val="6C89039C"/>
    <w:rsid w:val="6CA56135"/>
    <w:rsid w:val="6CAC5127"/>
    <w:rsid w:val="6CB054AA"/>
    <w:rsid w:val="6CB57E24"/>
    <w:rsid w:val="6CCE0DE4"/>
    <w:rsid w:val="6CD21480"/>
    <w:rsid w:val="6CD451B2"/>
    <w:rsid w:val="6CEC0F61"/>
    <w:rsid w:val="6CEF3424"/>
    <w:rsid w:val="6CF11151"/>
    <w:rsid w:val="6CF90658"/>
    <w:rsid w:val="6D085854"/>
    <w:rsid w:val="6D090170"/>
    <w:rsid w:val="6D1119DD"/>
    <w:rsid w:val="6D111C92"/>
    <w:rsid w:val="6D1738A3"/>
    <w:rsid w:val="6D190FFA"/>
    <w:rsid w:val="6D2356D5"/>
    <w:rsid w:val="6D2A0812"/>
    <w:rsid w:val="6D32396F"/>
    <w:rsid w:val="6D392803"/>
    <w:rsid w:val="6D48513C"/>
    <w:rsid w:val="6D486EEA"/>
    <w:rsid w:val="6D6C2BD8"/>
    <w:rsid w:val="6D767AA7"/>
    <w:rsid w:val="6D781C0D"/>
    <w:rsid w:val="6D7B2E1B"/>
    <w:rsid w:val="6D7E79C9"/>
    <w:rsid w:val="6D8F032B"/>
    <w:rsid w:val="6D9B75BA"/>
    <w:rsid w:val="6DB32B0A"/>
    <w:rsid w:val="6DB63E53"/>
    <w:rsid w:val="6DC20A4A"/>
    <w:rsid w:val="6DD233D9"/>
    <w:rsid w:val="6DDD7632"/>
    <w:rsid w:val="6DE50BDD"/>
    <w:rsid w:val="6DE9247B"/>
    <w:rsid w:val="6DEA1D4F"/>
    <w:rsid w:val="6DEC510F"/>
    <w:rsid w:val="6DF85526"/>
    <w:rsid w:val="6E097EDB"/>
    <w:rsid w:val="6E26415B"/>
    <w:rsid w:val="6E294219"/>
    <w:rsid w:val="6E374F02"/>
    <w:rsid w:val="6E4419DC"/>
    <w:rsid w:val="6E491648"/>
    <w:rsid w:val="6E4C38E0"/>
    <w:rsid w:val="6E737F96"/>
    <w:rsid w:val="6E7935CC"/>
    <w:rsid w:val="6E7F4B8D"/>
    <w:rsid w:val="6E8A2CB9"/>
    <w:rsid w:val="6E8F581F"/>
    <w:rsid w:val="6E9543B1"/>
    <w:rsid w:val="6EA264E0"/>
    <w:rsid w:val="6EAB1073"/>
    <w:rsid w:val="6EB703E6"/>
    <w:rsid w:val="6EB74327"/>
    <w:rsid w:val="6EC2536B"/>
    <w:rsid w:val="6ECC76A7"/>
    <w:rsid w:val="6EE4337A"/>
    <w:rsid w:val="6EE90259"/>
    <w:rsid w:val="6F0A7A1C"/>
    <w:rsid w:val="6F0F7C3A"/>
    <w:rsid w:val="6F154B91"/>
    <w:rsid w:val="6F295225"/>
    <w:rsid w:val="6F3239AE"/>
    <w:rsid w:val="6F413BF1"/>
    <w:rsid w:val="6F442734"/>
    <w:rsid w:val="6F667AFB"/>
    <w:rsid w:val="6F742582"/>
    <w:rsid w:val="6F751AEC"/>
    <w:rsid w:val="6F77069E"/>
    <w:rsid w:val="6F7B6977"/>
    <w:rsid w:val="6F7C10CD"/>
    <w:rsid w:val="6F817A70"/>
    <w:rsid w:val="6F834209"/>
    <w:rsid w:val="6F881820"/>
    <w:rsid w:val="6F8C215C"/>
    <w:rsid w:val="6F967077"/>
    <w:rsid w:val="6F9E0180"/>
    <w:rsid w:val="6FA6728D"/>
    <w:rsid w:val="6FA7439C"/>
    <w:rsid w:val="6FB32FCE"/>
    <w:rsid w:val="6FB40867"/>
    <w:rsid w:val="6FE729EA"/>
    <w:rsid w:val="6FEA4288"/>
    <w:rsid w:val="6FFE1D38"/>
    <w:rsid w:val="70037C53"/>
    <w:rsid w:val="700A66D9"/>
    <w:rsid w:val="700B5006"/>
    <w:rsid w:val="701E1202"/>
    <w:rsid w:val="703B2187"/>
    <w:rsid w:val="70403CC4"/>
    <w:rsid w:val="705039AE"/>
    <w:rsid w:val="705A0C39"/>
    <w:rsid w:val="706025BB"/>
    <w:rsid w:val="70666B1B"/>
    <w:rsid w:val="70671D7D"/>
    <w:rsid w:val="70716758"/>
    <w:rsid w:val="70781ABD"/>
    <w:rsid w:val="70797E54"/>
    <w:rsid w:val="707B3B0D"/>
    <w:rsid w:val="70944063"/>
    <w:rsid w:val="70A2368D"/>
    <w:rsid w:val="70AA6F37"/>
    <w:rsid w:val="70BB6F1C"/>
    <w:rsid w:val="70D10429"/>
    <w:rsid w:val="70D35BA7"/>
    <w:rsid w:val="70D520BE"/>
    <w:rsid w:val="70D83759"/>
    <w:rsid w:val="70E0776C"/>
    <w:rsid w:val="70E4517B"/>
    <w:rsid w:val="70EA0E91"/>
    <w:rsid w:val="70F8724C"/>
    <w:rsid w:val="710117CA"/>
    <w:rsid w:val="710650F2"/>
    <w:rsid w:val="710737DC"/>
    <w:rsid w:val="71270EAA"/>
    <w:rsid w:val="712D267F"/>
    <w:rsid w:val="71327C95"/>
    <w:rsid w:val="714A1BDB"/>
    <w:rsid w:val="714B44DB"/>
    <w:rsid w:val="716A0153"/>
    <w:rsid w:val="716F0EE9"/>
    <w:rsid w:val="7175092F"/>
    <w:rsid w:val="71753D4F"/>
    <w:rsid w:val="71771B4C"/>
    <w:rsid w:val="71823F4B"/>
    <w:rsid w:val="7182739F"/>
    <w:rsid w:val="718E4ED4"/>
    <w:rsid w:val="71961F3E"/>
    <w:rsid w:val="71AA3CCF"/>
    <w:rsid w:val="71B168C7"/>
    <w:rsid w:val="71B40089"/>
    <w:rsid w:val="71B7406A"/>
    <w:rsid w:val="71D90A58"/>
    <w:rsid w:val="71DB186E"/>
    <w:rsid w:val="71E03B95"/>
    <w:rsid w:val="71E64E5B"/>
    <w:rsid w:val="71ED0060"/>
    <w:rsid w:val="71F1040D"/>
    <w:rsid w:val="71F72789"/>
    <w:rsid w:val="71FB4EDE"/>
    <w:rsid w:val="720209CD"/>
    <w:rsid w:val="720B59FC"/>
    <w:rsid w:val="72111FA0"/>
    <w:rsid w:val="72192883"/>
    <w:rsid w:val="721E28CD"/>
    <w:rsid w:val="721F3475"/>
    <w:rsid w:val="72216C09"/>
    <w:rsid w:val="722D66AE"/>
    <w:rsid w:val="722F578A"/>
    <w:rsid w:val="723B6CBE"/>
    <w:rsid w:val="7242753B"/>
    <w:rsid w:val="7243162A"/>
    <w:rsid w:val="72534367"/>
    <w:rsid w:val="72566E3A"/>
    <w:rsid w:val="72942F50"/>
    <w:rsid w:val="72952BD1"/>
    <w:rsid w:val="72C135F3"/>
    <w:rsid w:val="72D15CD8"/>
    <w:rsid w:val="72DD1E82"/>
    <w:rsid w:val="72EE5C30"/>
    <w:rsid w:val="72F00B64"/>
    <w:rsid w:val="72F773E8"/>
    <w:rsid w:val="732D4BB8"/>
    <w:rsid w:val="73307204"/>
    <w:rsid w:val="73364734"/>
    <w:rsid w:val="73397CB6"/>
    <w:rsid w:val="73401B22"/>
    <w:rsid w:val="73430E86"/>
    <w:rsid w:val="73555EBD"/>
    <w:rsid w:val="7363682B"/>
    <w:rsid w:val="7364387C"/>
    <w:rsid w:val="73775DA3"/>
    <w:rsid w:val="739015EB"/>
    <w:rsid w:val="739764D5"/>
    <w:rsid w:val="73A56E44"/>
    <w:rsid w:val="73AD6E0C"/>
    <w:rsid w:val="73B2342E"/>
    <w:rsid w:val="73B76B77"/>
    <w:rsid w:val="73CB617F"/>
    <w:rsid w:val="73D97F7F"/>
    <w:rsid w:val="73DD4830"/>
    <w:rsid w:val="740121CB"/>
    <w:rsid w:val="740906C0"/>
    <w:rsid w:val="740D62C5"/>
    <w:rsid w:val="74135DE1"/>
    <w:rsid w:val="741875D6"/>
    <w:rsid w:val="7419513C"/>
    <w:rsid w:val="741C69DA"/>
    <w:rsid w:val="741D6653"/>
    <w:rsid w:val="74275AAB"/>
    <w:rsid w:val="742835D1"/>
    <w:rsid w:val="742E5DA2"/>
    <w:rsid w:val="74444A20"/>
    <w:rsid w:val="744D2876"/>
    <w:rsid w:val="744F0B5E"/>
    <w:rsid w:val="747B5DF7"/>
    <w:rsid w:val="74891F58"/>
    <w:rsid w:val="748C1DB2"/>
    <w:rsid w:val="749D40B3"/>
    <w:rsid w:val="749E7433"/>
    <w:rsid w:val="74A215D5"/>
    <w:rsid w:val="74AE4AB7"/>
    <w:rsid w:val="74B053FA"/>
    <w:rsid w:val="74CB1103"/>
    <w:rsid w:val="74CC6A25"/>
    <w:rsid w:val="74CD7755"/>
    <w:rsid w:val="74D25DEC"/>
    <w:rsid w:val="74DD260E"/>
    <w:rsid w:val="74E05C5A"/>
    <w:rsid w:val="7504114E"/>
    <w:rsid w:val="75084D1C"/>
    <w:rsid w:val="750A6957"/>
    <w:rsid w:val="751A0EF3"/>
    <w:rsid w:val="75273816"/>
    <w:rsid w:val="75387844"/>
    <w:rsid w:val="753A35BC"/>
    <w:rsid w:val="754B7577"/>
    <w:rsid w:val="75581C94"/>
    <w:rsid w:val="75632F5B"/>
    <w:rsid w:val="757179AB"/>
    <w:rsid w:val="757C3BD5"/>
    <w:rsid w:val="758E3908"/>
    <w:rsid w:val="7598323C"/>
    <w:rsid w:val="75B01AD0"/>
    <w:rsid w:val="75B42875"/>
    <w:rsid w:val="75B96BD7"/>
    <w:rsid w:val="75D453C0"/>
    <w:rsid w:val="75D7653C"/>
    <w:rsid w:val="75E8126A"/>
    <w:rsid w:val="75EC4D96"/>
    <w:rsid w:val="75F249EA"/>
    <w:rsid w:val="75FF35CC"/>
    <w:rsid w:val="760C0482"/>
    <w:rsid w:val="760D0CD1"/>
    <w:rsid w:val="762251EF"/>
    <w:rsid w:val="76260469"/>
    <w:rsid w:val="762808F7"/>
    <w:rsid w:val="763111BA"/>
    <w:rsid w:val="76392337"/>
    <w:rsid w:val="766F7295"/>
    <w:rsid w:val="76756ED2"/>
    <w:rsid w:val="767B20DE"/>
    <w:rsid w:val="767B2A4F"/>
    <w:rsid w:val="76831927"/>
    <w:rsid w:val="768865A9"/>
    <w:rsid w:val="76B756BB"/>
    <w:rsid w:val="76CA0970"/>
    <w:rsid w:val="76CC46E8"/>
    <w:rsid w:val="76DC51A7"/>
    <w:rsid w:val="76E539FB"/>
    <w:rsid w:val="77027A9C"/>
    <w:rsid w:val="7711659E"/>
    <w:rsid w:val="771C70B5"/>
    <w:rsid w:val="771F2A69"/>
    <w:rsid w:val="77214CDF"/>
    <w:rsid w:val="77244524"/>
    <w:rsid w:val="77274014"/>
    <w:rsid w:val="772E6428"/>
    <w:rsid w:val="773C5BCD"/>
    <w:rsid w:val="77420E4E"/>
    <w:rsid w:val="7748383E"/>
    <w:rsid w:val="7752194F"/>
    <w:rsid w:val="77535F65"/>
    <w:rsid w:val="7758446F"/>
    <w:rsid w:val="775B7ED8"/>
    <w:rsid w:val="775C5C1C"/>
    <w:rsid w:val="77610B61"/>
    <w:rsid w:val="77635B31"/>
    <w:rsid w:val="77844FC2"/>
    <w:rsid w:val="77940678"/>
    <w:rsid w:val="779C67B0"/>
    <w:rsid w:val="77AA5BF5"/>
    <w:rsid w:val="77B425C1"/>
    <w:rsid w:val="77B84C6C"/>
    <w:rsid w:val="77BA4E88"/>
    <w:rsid w:val="77BB5C56"/>
    <w:rsid w:val="77CE238B"/>
    <w:rsid w:val="77D9530E"/>
    <w:rsid w:val="77DC5A84"/>
    <w:rsid w:val="77F57C6E"/>
    <w:rsid w:val="77FA7033"/>
    <w:rsid w:val="78112822"/>
    <w:rsid w:val="78144598"/>
    <w:rsid w:val="78146346"/>
    <w:rsid w:val="78162D44"/>
    <w:rsid w:val="78164ECD"/>
    <w:rsid w:val="78186E4E"/>
    <w:rsid w:val="782E2E36"/>
    <w:rsid w:val="783267CC"/>
    <w:rsid w:val="7847671C"/>
    <w:rsid w:val="78542BE7"/>
    <w:rsid w:val="786462F1"/>
    <w:rsid w:val="786D5A56"/>
    <w:rsid w:val="786E2876"/>
    <w:rsid w:val="78727511"/>
    <w:rsid w:val="787B4C82"/>
    <w:rsid w:val="787D213D"/>
    <w:rsid w:val="78961451"/>
    <w:rsid w:val="78967725"/>
    <w:rsid w:val="78A20D27"/>
    <w:rsid w:val="78AC657F"/>
    <w:rsid w:val="78AF6766"/>
    <w:rsid w:val="78D36201"/>
    <w:rsid w:val="78D463A2"/>
    <w:rsid w:val="78E026CC"/>
    <w:rsid w:val="78E33F6B"/>
    <w:rsid w:val="78E9671B"/>
    <w:rsid w:val="78F10436"/>
    <w:rsid w:val="78F1786E"/>
    <w:rsid w:val="78F20FA0"/>
    <w:rsid w:val="79077C59"/>
    <w:rsid w:val="79223887"/>
    <w:rsid w:val="792445FB"/>
    <w:rsid w:val="795141AE"/>
    <w:rsid w:val="795477B9"/>
    <w:rsid w:val="795D7D8E"/>
    <w:rsid w:val="799B331F"/>
    <w:rsid w:val="79BA6FFF"/>
    <w:rsid w:val="79C06D42"/>
    <w:rsid w:val="79C501A7"/>
    <w:rsid w:val="79C5354D"/>
    <w:rsid w:val="79CA7C82"/>
    <w:rsid w:val="79CD4BFB"/>
    <w:rsid w:val="79F53F55"/>
    <w:rsid w:val="7A041F5D"/>
    <w:rsid w:val="7A1518D5"/>
    <w:rsid w:val="7A2E48F4"/>
    <w:rsid w:val="7A3727C0"/>
    <w:rsid w:val="7A3D7FD3"/>
    <w:rsid w:val="7A3E30F0"/>
    <w:rsid w:val="7A493096"/>
    <w:rsid w:val="7A53754B"/>
    <w:rsid w:val="7A5E2EFC"/>
    <w:rsid w:val="7A5F0950"/>
    <w:rsid w:val="7A865624"/>
    <w:rsid w:val="7AA745C8"/>
    <w:rsid w:val="7AAA518F"/>
    <w:rsid w:val="7AAC3971"/>
    <w:rsid w:val="7ABE4C8F"/>
    <w:rsid w:val="7AC80992"/>
    <w:rsid w:val="7ACA4EA1"/>
    <w:rsid w:val="7ACE6045"/>
    <w:rsid w:val="7AE223ED"/>
    <w:rsid w:val="7AF02A57"/>
    <w:rsid w:val="7AF3392A"/>
    <w:rsid w:val="7AF44109"/>
    <w:rsid w:val="7AF82B52"/>
    <w:rsid w:val="7AFB6DD1"/>
    <w:rsid w:val="7AFC73DC"/>
    <w:rsid w:val="7B085604"/>
    <w:rsid w:val="7B0A57DF"/>
    <w:rsid w:val="7B0E6473"/>
    <w:rsid w:val="7B0F4CEE"/>
    <w:rsid w:val="7B117D66"/>
    <w:rsid w:val="7B1C22C6"/>
    <w:rsid w:val="7B1F4F74"/>
    <w:rsid w:val="7B491100"/>
    <w:rsid w:val="7B560BA4"/>
    <w:rsid w:val="7B713590"/>
    <w:rsid w:val="7B741EA2"/>
    <w:rsid w:val="7B8055FE"/>
    <w:rsid w:val="7B813267"/>
    <w:rsid w:val="7B845950"/>
    <w:rsid w:val="7B886DA3"/>
    <w:rsid w:val="7B9555F2"/>
    <w:rsid w:val="7BA16B13"/>
    <w:rsid w:val="7BA34050"/>
    <w:rsid w:val="7BB212F5"/>
    <w:rsid w:val="7BB74208"/>
    <w:rsid w:val="7BBA359F"/>
    <w:rsid w:val="7BC03153"/>
    <w:rsid w:val="7BC2430B"/>
    <w:rsid w:val="7BC85C80"/>
    <w:rsid w:val="7BCE0C7B"/>
    <w:rsid w:val="7BE948BD"/>
    <w:rsid w:val="7BE97AEA"/>
    <w:rsid w:val="7C01484C"/>
    <w:rsid w:val="7C022CF4"/>
    <w:rsid w:val="7C136915"/>
    <w:rsid w:val="7C1A6678"/>
    <w:rsid w:val="7C255B16"/>
    <w:rsid w:val="7C2B1EEE"/>
    <w:rsid w:val="7C2F6B37"/>
    <w:rsid w:val="7C314481"/>
    <w:rsid w:val="7C3A6542"/>
    <w:rsid w:val="7C3B2774"/>
    <w:rsid w:val="7C3E32D5"/>
    <w:rsid w:val="7C4372FD"/>
    <w:rsid w:val="7C4B60AF"/>
    <w:rsid w:val="7C4C65D3"/>
    <w:rsid w:val="7C6929D9"/>
    <w:rsid w:val="7C697D5D"/>
    <w:rsid w:val="7C731B3E"/>
    <w:rsid w:val="7C770419"/>
    <w:rsid w:val="7C7B2E38"/>
    <w:rsid w:val="7C824DED"/>
    <w:rsid w:val="7C960B6E"/>
    <w:rsid w:val="7C9E0E63"/>
    <w:rsid w:val="7CA04D1C"/>
    <w:rsid w:val="7CC16371"/>
    <w:rsid w:val="7CC44DC4"/>
    <w:rsid w:val="7CC62DA1"/>
    <w:rsid w:val="7CCB5811"/>
    <w:rsid w:val="7CD02F43"/>
    <w:rsid w:val="7CD44433"/>
    <w:rsid w:val="7CEA339A"/>
    <w:rsid w:val="7CF87C2C"/>
    <w:rsid w:val="7CFD7144"/>
    <w:rsid w:val="7D04751D"/>
    <w:rsid w:val="7D060228"/>
    <w:rsid w:val="7D0746CC"/>
    <w:rsid w:val="7D0A6F7F"/>
    <w:rsid w:val="7D0B1BF6"/>
    <w:rsid w:val="7D115A06"/>
    <w:rsid w:val="7D1E2BC7"/>
    <w:rsid w:val="7D3C0E1B"/>
    <w:rsid w:val="7D3E7492"/>
    <w:rsid w:val="7D4144A6"/>
    <w:rsid w:val="7D47294D"/>
    <w:rsid w:val="7D7A0A07"/>
    <w:rsid w:val="7D807FDA"/>
    <w:rsid w:val="7D8B1BAF"/>
    <w:rsid w:val="7D913A5E"/>
    <w:rsid w:val="7D9500D3"/>
    <w:rsid w:val="7D9A5540"/>
    <w:rsid w:val="7D9D6DDE"/>
    <w:rsid w:val="7DBF6D54"/>
    <w:rsid w:val="7DC160CD"/>
    <w:rsid w:val="7DC97BD3"/>
    <w:rsid w:val="7DCA07C4"/>
    <w:rsid w:val="7DD6584C"/>
    <w:rsid w:val="7DDB7967"/>
    <w:rsid w:val="7DEA3824"/>
    <w:rsid w:val="7DF448B5"/>
    <w:rsid w:val="7DFA769B"/>
    <w:rsid w:val="7E0632DE"/>
    <w:rsid w:val="7E0806FB"/>
    <w:rsid w:val="7E0B01EB"/>
    <w:rsid w:val="7E0D145B"/>
    <w:rsid w:val="7E1A3ECA"/>
    <w:rsid w:val="7E245524"/>
    <w:rsid w:val="7E2D0162"/>
    <w:rsid w:val="7E385C9F"/>
    <w:rsid w:val="7E3F14AF"/>
    <w:rsid w:val="7E435A93"/>
    <w:rsid w:val="7E561461"/>
    <w:rsid w:val="7E5D49AA"/>
    <w:rsid w:val="7E6A5C54"/>
    <w:rsid w:val="7E7B34A1"/>
    <w:rsid w:val="7E7F2526"/>
    <w:rsid w:val="7E8D03C2"/>
    <w:rsid w:val="7E8D29AE"/>
    <w:rsid w:val="7E9C5B14"/>
    <w:rsid w:val="7EA91007"/>
    <w:rsid w:val="7EAB53F4"/>
    <w:rsid w:val="7EAF773F"/>
    <w:rsid w:val="7EBA6535"/>
    <w:rsid w:val="7EBE2030"/>
    <w:rsid w:val="7EBF13B5"/>
    <w:rsid w:val="7EC72101"/>
    <w:rsid w:val="7ECD724F"/>
    <w:rsid w:val="7EE06F82"/>
    <w:rsid w:val="7EE12CFA"/>
    <w:rsid w:val="7EE176A0"/>
    <w:rsid w:val="7EE36925"/>
    <w:rsid w:val="7EF23159"/>
    <w:rsid w:val="7F0111CE"/>
    <w:rsid w:val="7F022551"/>
    <w:rsid w:val="7F032C71"/>
    <w:rsid w:val="7F0864D9"/>
    <w:rsid w:val="7F126098"/>
    <w:rsid w:val="7F390F10"/>
    <w:rsid w:val="7F3D43D5"/>
    <w:rsid w:val="7F403EC5"/>
    <w:rsid w:val="7F52451D"/>
    <w:rsid w:val="7F531E4A"/>
    <w:rsid w:val="7F5834B1"/>
    <w:rsid w:val="7F593B76"/>
    <w:rsid w:val="7F5D4A77"/>
    <w:rsid w:val="7F7067F1"/>
    <w:rsid w:val="7F7818B1"/>
    <w:rsid w:val="7F836B7A"/>
    <w:rsid w:val="7F871EDA"/>
    <w:rsid w:val="7F926330"/>
    <w:rsid w:val="7F963AE5"/>
    <w:rsid w:val="7FA426A6"/>
    <w:rsid w:val="7FA52B74"/>
    <w:rsid w:val="7FBB179D"/>
    <w:rsid w:val="7FC00B62"/>
    <w:rsid w:val="7FC70142"/>
    <w:rsid w:val="7FC71EF0"/>
    <w:rsid w:val="7FCA19E0"/>
    <w:rsid w:val="7FCB38C0"/>
    <w:rsid w:val="7FD16D2F"/>
    <w:rsid w:val="7FDF723A"/>
    <w:rsid w:val="E76CC36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0" w:name="HTML Preformatted"/>
    <w:lsdException w:qFormat="1" w:unhideWhenUsed="0" w:uiPriority="0" w:semiHidden="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7">
    <w:name w:val="heading 1"/>
    <w:basedOn w:val="1"/>
    <w:next w:val="1"/>
    <w:qFormat/>
    <w:uiPriority w:val="0"/>
    <w:pPr>
      <w:spacing w:before="100" w:beforeAutospacing="1" w:after="100" w:afterAutospacing="1"/>
      <w:jc w:val="left"/>
      <w:outlineLvl w:val="0"/>
    </w:pPr>
    <w:rPr>
      <w:rFonts w:hint="eastAsia" w:ascii="宋体" w:hAnsi="宋体"/>
      <w:kern w:val="44"/>
      <w:sz w:val="48"/>
      <w:szCs w:val="48"/>
    </w:rPr>
  </w:style>
  <w:style w:type="paragraph" w:styleId="8">
    <w:name w:val="heading 2"/>
    <w:basedOn w:val="1"/>
    <w:next w:val="1"/>
    <w:link w:val="46"/>
    <w:qFormat/>
    <w:uiPriority w:val="0"/>
    <w:pPr>
      <w:keepNext/>
      <w:keepLines/>
      <w:spacing w:line="360" w:lineRule="auto"/>
      <w:outlineLvl w:val="1"/>
    </w:pPr>
    <w:rPr>
      <w:rFonts w:ascii="Arial" w:hAnsi="Arial"/>
      <w:b/>
      <w:bCs/>
      <w:sz w:val="24"/>
      <w:szCs w:val="32"/>
    </w:rPr>
  </w:style>
  <w:style w:type="paragraph" w:styleId="9">
    <w:name w:val="heading 3"/>
    <w:basedOn w:val="1"/>
    <w:next w:val="1"/>
    <w:link w:val="47"/>
    <w:qFormat/>
    <w:uiPriority w:val="0"/>
    <w:pPr>
      <w:keepNext/>
      <w:keepLines/>
      <w:spacing w:before="260" w:after="260" w:line="408" w:lineRule="auto"/>
      <w:outlineLvl w:val="2"/>
    </w:pPr>
    <w:rPr>
      <w:b/>
      <w:bCs/>
      <w:sz w:val="32"/>
      <w:szCs w:val="32"/>
    </w:rPr>
  </w:style>
  <w:style w:type="paragraph" w:styleId="10">
    <w:name w:val="heading 4"/>
    <w:basedOn w:val="1"/>
    <w:next w:val="1"/>
    <w:qFormat/>
    <w:uiPriority w:val="0"/>
    <w:pPr>
      <w:keepNext/>
      <w:keepLines/>
      <w:spacing w:before="280" w:after="290" w:line="372" w:lineRule="auto"/>
      <w:outlineLvl w:val="3"/>
    </w:pPr>
    <w:rPr>
      <w:rFonts w:ascii="Arial" w:hAnsi="Arial" w:eastAsia="黑体"/>
      <w:b/>
      <w:bCs/>
      <w:sz w:val="28"/>
      <w:szCs w:val="28"/>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6"/>
    <w:qFormat/>
    <w:uiPriority w:val="0"/>
    <w:pPr>
      <w:spacing w:before="100" w:beforeAutospacing="1"/>
      <w:ind w:firstLine="420" w:firstLineChars="200"/>
    </w:pPr>
    <w:rPr>
      <w:rFonts w:ascii="Times New Roman" w:hAnsi="Times New Roman"/>
      <w:szCs w:val="21"/>
    </w:rPr>
  </w:style>
  <w:style w:type="paragraph" w:styleId="3">
    <w:name w:val="Body Text Indent"/>
    <w:basedOn w:val="1"/>
    <w:next w:val="4"/>
    <w:link w:val="49"/>
    <w:qFormat/>
    <w:uiPriority w:val="0"/>
    <w:pPr>
      <w:spacing w:after="120"/>
      <w:ind w:left="420" w:leftChars="200"/>
    </w:pPr>
    <w:rPr>
      <w:rFonts w:ascii="宋体" w:hAnsi="宋体"/>
    </w:rPr>
  </w:style>
  <w:style w:type="paragraph" w:styleId="4">
    <w:name w:val="annotation subject"/>
    <w:basedOn w:val="5"/>
    <w:next w:val="1"/>
    <w:qFormat/>
    <w:uiPriority w:val="0"/>
    <w:rPr>
      <w:rFonts w:ascii="Times New Roman" w:hAnsi="Times New Roman"/>
      <w:b/>
      <w:bCs/>
    </w:rPr>
  </w:style>
  <w:style w:type="paragraph" w:styleId="5">
    <w:name w:val="annotation text"/>
    <w:basedOn w:val="1"/>
    <w:link w:val="48"/>
    <w:qFormat/>
    <w:uiPriority w:val="0"/>
    <w:pPr>
      <w:jc w:val="left"/>
    </w:pPr>
    <w:rPr>
      <w:rFonts w:ascii="宋体" w:hAnsi="宋体"/>
    </w:rPr>
  </w:style>
  <w:style w:type="paragraph" w:customStyle="1" w:styleId="6">
    <w:name w:val="正文1"/>
    <w:qFormat/>
    <w:uiPriority w:val="0"/>
    <w:pPr>
      <w:jc w:val="both"/>
    </w:pPr>
    <w:rPr>
      <w:rFonts w:ascii="Times New Roman" w:hAnsi="Times New Roman" w:eastAsia="宋体" w:cs="Times New Roman"/>
      <w:kern w:val="2"/>
      <w:sz w:val="21"/>
      <w:szCs w:val="21"/>
      <w:lang w:val="en-US" w:eastAsia="zh-CN" w:bidi="ar-SA"/>
    </w:rPr>
  </w:style>
  <w:style w:type="paragraph" w:styleId="11">
    <w:name w:val="toc 7"/>
    <w:basedOn w:val="1"/>
    <w:next w:val="1"/>
    <w:qFormat/>
    <w:uiPriority w:val="0"/>
    <w:pPr>
      <w:ind w:left="2520" w:leftChars="1200"/>
    </w:pPr>
  </w:style>
  <w:style w:type="paragraph" w:styleId="12">
    <w:name w:val="Normal Indent"/>
    <w:basedOn w:val="1"/>
    <w:next w:val="13"/>
    <w:qFormat/>
    <w:uiPriority w:val="0"/>
    <w:pPr>
      <w:ind w:firstLine="420" w:firstLineChars="200"/>
    </w:pPr>
  </w:style>
  <w:style w:type="paragraph" w:customStyle="1" w:styleId="13">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14">
    <w:name w:val="Body Text"/>
    <w:basedOn w:val="1"/>
    <w:next w:val="15"/>
    <w:qFormat/>
    <w:uiPriority w:val="0"/>
    <w:pPr>
      <w:spacing w:after="120"/>
    </w:pPr>
    <w:rPr>
      <w:rFonts w:ascii="Calibri" w:hAnsi="Calibri"/>
    </w:rPr>
  </w:style>
  <w:style w:type="paragraph" w:styleId="15">
    <w:name w:val="Body Text First Indent"/>
    <w:basedOn w:val="14"/>
    <w:next w:val="1"/>
    <w:qFormat/>
    <w:uiPriority w:val="0"/>
    <w:pPr>
      <w:ind w:firstLine="100" w:firstLineChars="100"/>
    </w:pPr>
  </w:style>
  <w:style w:type="paragraph" w:styleId="16">
    <w:name w:val="toc 5"/>
    <w:basedOn w:val="1"/>
    <w:next w:val="1"/>
    <w:qFormat/>
    <w:uiPriority w:val="0"/>
    <w:pPr>
      <w:ind w:left="1680" w:leftChars="800"/>
    </w:pPr>
  </w:style>
  <w:style w:type="paragraph" w:styleId="17">
    <w:name w:val="toc 3"/>
    <w:basedOn w:val="1"/>
    <w:next w:val="1"/>
    <w:qFormat/>
    <w:uiPriority w:val="39"/>
    <w:pPr>
      <w:spacing w:line="280" w:lineRule="exact"/>
      <w:ind w:left="400" w:leftChars="400"/>
    </w:pPr>
    <w:rPr>
      <w:rFonts w:ascii="Calibri" w:hAnsi="Calibri"/>
      <w:i/>
      <w:sz w:val="18"/>
    </w:rPr>
  </w:style>
  <w:style w:type="paragraph" w:styleId="18">
    <w:name w:val="Plain Text"/>
    <w:basedOn w:val="1"/>
    <w:link w:val="50"/>
    <w:qFormat/>
    <w:uiPriority w:val="0"/>
    <w:rPr>
      <w:rFonts w:ascii="宋体" w:hAnsi="Courier New" w:cs="Courier New"/>
      <w:szCs w:val="21"/>
    </w:rPr>
  </w:style>
  <w:style w:type="paragraph" w:styleId="19">
    <w:name w:val="toc 8"/>
    <w:basedOn w:val="1"/>
    <w:next w:val="1"/>
    <w:qFormat/>
    <w:uiPriority w:val="0"/>
    <w:pPr>
      <w:ind w:left="2940" w:leftChars="1400"/>
    </w:pPr>
  </w:style>
  <w:style w:type="paragraph" w:styleId="20">
    <w:name w:val="Date"/>
    <w:basedOn w:val="1"/>
    <w:next w:val="1"/>
    <w:link w:val="51"/>
    <w:qFormat/>
    <w:uiPriority w:val="0"/>
    <w:pPr>
      <w:ind w:left="100" w:leftChars="2500"/>
    </w:pPr>
  </w:style>
  <w:style w:type="paragraph" w:styleId="21">
    <w:name w:val="Body Text Indent 2"/>
    <w:basedOn w:val="1"/>
    <w:next w:val="22"/>
    <w:link w:val="52"/>
    <w:qFormat/>
    <w:uiPriority w:val="0"/>
    <w:pPr>
      <w:spacing w:after="120" w:line="480" w:lineRule="auto"/>
      <w:ind w:left="420" w:leftChars="200"/>
    </w:pPr>
  </w:style>
  <w:style w:type="paragraph" w:styleId="22">
    <w:name w:val="header"/>
    <w:basedOn w:val="1"/>
    <w:link w:val="54"/>
    <w:qFormat/>
    <w:uiPriority w:val="0"/>
    <w:pPr>
      <w:pBdr>
        <w:bottom w:val="thickThinSmallGap" w:color="auto" w:sz="12" w:space="1"/>
      </w:pBdr>
      <w:tabs>
        <w:tab w:val="center" w:pos="4153"/>
        <w:tab w:val="right" w:pos="8306"/>
      </w:tabs>
      <w:snapToGrid w:val="0"/>
      <w:jc w:val="center"/>
    </w:pPr>
    <w:rPr>
      <w:sz w:val="18"/>
      <w:szCs w:val="18"/>
    </w:rPr>
  </w:style>
  <w:style w:type="paragraph" w:styleId="23">
    <w:name w:val="Balloon Text"/>
    <w:basedOn w:val="1"/>
    <w:qFormat/>
    <w:uiPriority w:val="0"/>
    <w:rPr>
      <w:rFonts w:ascii="Calibri" w:hAnsi="Calibri"/>
      <w:sz w:val="18"/>
      <w:szCs w:val="18"/>
    </w:rPr>
  </w:style>
  <w:style w:type="paragraph" w:styleId="24">
    <w:name w:val="footer"/>
    <w:basedOn w:val="1"/>
    <w:link w:val="53"/>
    <w:qFormat/>
    <w:uiPriority w:val="0"/>
    <w:pPr>
      <w:tabs>
        <w:tab w:val="center" w:pos="4153"/>
        <w:tab w:val="right" w:pos="8306"/>
      </w:tabs>
      <w:snapToGrid w:val="0"/>
      <w:jc w:val="left"/>
    </w:pPr>
    <w:rPr>
      <w:sz w:val="18"/>
      <w:szCs w:val="18"/>
    </w:rPr>
  </w:style>
  <w:style w:type="paragraph" w:styleId="25">
    <w:name w:val="toc 1"/>
    <w:basedOn w:val="1"/>
    <w:next w:val="1"/>
    <w:qFormat/>
    <w:uiPriority w:val="39"/>
    <w:pPr>
      <w:spacing w:beforeLines="50" w:line="400" w:lineRule="exact"/>
    </w:pPr>
    <w:rPr>
      <w:rFonts w:ascii="Calibri" w:hAnsi="Calibri" w:eastAsia="黑体"/>
      <w:sz w:val="24"/>
    </w:rPr>
  </w:style>
  <w:style w:type="paragraph" w:styleId="26">
    <w:name w:val="toc 4"/>
    <w:basedOn w:val="1"/>
    <w:next w:val="1"/>
    <w:qFormat/>
    <w:uiPriority w:val="39"/>
    <w:pPr>
      <w:ind w:left="1260" w:leftChars="600"/>
    </w:pPr>
  </w:style>
  <w:style w:type="paragraph" w:styleId="27">
    <w:name w:val="toc 6"/>
    <w:basedOn w:val="1"/>
    <w:next w:val="1"/>
    <w:qFormat/>
    <w:uiPriority w:val="0"/>
    <w:pPr>
      <w:ind w:left="2100" w:leftChars="1000"/>
    </w:pPr>
  </w:style>
  <w:style w:type="paragraph" w:styleId="28">
    <w:name w:val="toc 2"/>
    <w:basedOn w:val="1"/>
    <w:next w:val="1"/>
    <w:qFormat/>
    <w:uiPriority w:val="39"/>
    <w:pPr>
      <w:spacing w:line="360" w:lineRule="exact"/>
      <w:ind w:left="200" w:leftChars="200"/>
    </w:pPr>
    <w:rPr>
      <w:rFonts w:ascii="Calibri" w:hAnsi="Calibri"/>
    </w:rPr>
  </w:style>
  <w:style w:type="paragraph" w:styleId="29">
    <w:name w:val="toc 9"/>
    <w:basedOn w:val="1"/>
    <w:next w:val="1"/>
    <w:qFormat/>
    <w:uiPriority w:val="0"/>
    <w:pPr>
      <w:ind w:left="3360" w:leftChars="1600"/>
    </w:pPr>
  </w:style>
  <w:style w:type="paragraph" w:styleId="30">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32">
    <w:name w:val="Table Grid"/>
    <w:basedOn w:val="3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Strong"/>
    <w:basedOn w:val="33"/>
    <w:qFormat/>
    <w:uiPriority w:val="0"/>
    <w:rPr>
      <w:rFonts w:ascii="Calibri" w:hAnsi="Calibri" w:eastAsia="宋体" w:cs="Times New Roman"/>
      <w:b/>
      <w:bCs/>
    </w:rPr>
  </w:style>
  <w:style w:type="character" w:styleId="35">
    <w:name w:val="page number"/>
    <w:basedOn w:val="33"/>
    <w:qFormat/>
    <w:uiPriority w:val="0"/>
    <w:rPr>
      <w:rFonts w:ascii="Calibri" w:hAnsi="Calibri" w:eastAsia="宋体" w:cs="Times New Roman"/>
    </w:rPr>
  </w:style>
  <w:style w:type="character" w:styleId="36">
    <w:name w:val="FollowedHyperlink"/>
    <w:qFormat/>
    <w:uiPriority w:val="0"/>
    <w:rPr>
      <w:rFonts w:ascii="Calibri" w:hAnsi="Calibri" w:eastAsia="宋体" w:cs="Times New Roman"/>
      <w:color w:val="4183C4"/>
      <w:u w:val="none"/>
    </w:rPr>
  </w:style>
  <w:style w:type="character" w:styleId="37">
    <w:name w:val="Emphasis"/>
    <w:qFormat/>
    <w:uiPriority w:val="0"/>
    <w:rPr>
      <w:rFonts w:ascii="Calibri" w:hAnsi="Calibri" w:eastAsia="宋体" w:cs="Times New Roman"/>
    </w:rPr>
  </w:style>
  <w:style w:type="character" w:styleId="38">
    <w:name w:val="HTML Definition"/>
    <w:qFormat/>
    <w:uiPriority w:val="0"/>
    <w:rPr>
      <w:rFonts w:ascii="Calibri" w:hAnsi="Calibri" w:eastAsia="宋体" w:cs="Times New Roman"/>
      <w:i/>
    </w:rPr>
  </w:style>
  <w:style w:type="character" w:styleId="39">
    <w:name w:val="Hyperlink"/>
    <w:qFormat/>
    <w:uiPriority w:val="99"/>
    <w:rPr>
      <w:rFonts w:ascii="Calibri" w:hAnsi="Calibri" w:eastAsia="宋体" w:cs="Times New Roman"/>
      <w:color w:val="0000FF"/>
      <w:u w:val="single"/>
    </w:rPr>
  </w:style>
  <w:style w:type="character" w:styleId="40">
    <w:name w:val="HTML Code"/>
    <w:qFormat/>
    <w:uiPriority w:val="0"/>
    <w:rPr>
      <w:rFonts w:ascii="monospace" w:hAnsi="monospace" w:eastAsia="monospace" w:cs="monospace"/>
      <w:sz w:val="21"/>
      <w:szCs w:val="21"/>
    </w:rPr>
  </w:style>
  <w:style w:type="character" w:styleId="41">
    <w:name w:val="annotation reference"/>
    <w:qFormat/>
    <w:uiPriority w:val="0"/>
    <w:rPr>
      <w:rFonts w:ascii="Calibri" w:hAnsi="Calibri" w:eastAsia="宋体" w:cs="Times New Roman"/>
      <w:sz w:val="21"/>
      <w:szCs w:val="21"/>
    </w:rPr>
  </w:style>
  <w:style w:type="character" w:styleId="42">
    <w:name w:val="HTML Keyboard"/>
    <w:qFormat/>
    <w:uiPriority w:val="0"/>
    <w:rPr>
      <w:rFonts w:hint="default" w:ascii="monospace" w:hAnsi="monospace" w:eastAsia="monospace" w:cs="monospace"/>
      <w:sz w:val="21"/>
      <w:szCs w:val="21"/>
    </w:rPr>
  </w:style>
  <w:style w:type="character" w:styleId="43">
    <w:name w:val="HTML Sample"/>
    <w:qFormat/>
    <w:uiPriority w:val="0"/>
    <w:rPr>
      <w:rFonts w:hint="default" w:ascii="monospace" w:hAnsi="monospace" w:eastAsia="monospace" w:cs="monospace"/>
      <w:sz w:val="21"/>
      <w:szCs w:val="21"/>
    </w:rPr>
  </w:style>
  <w:style w:type="paragraph" w:customStyle="1" w:styleId="44">
    <w:name w:val="正文首行缩进1"/>
    <w:basedOn w:val="1"/>
    <w:qFormat/>
    <w:uiPriority w:val="99"/>
    <w:pPr>
      <w:spacing w:after="120"/>
      <w:ind w:firstLine="420" w:firstLineChars="100"/>
    </w:pPr>
  </w:style>
  <w:style w:type="paragraph" w:customStyle="1" w:styleId="45">
    <w:name w:val="无间隔1"/>
    <w:qFormat/>
    <w:uiPriority w:val="0"/>
    <w:pPr>
      <w:widowControl w:val="0"/>
      <w:jc w:val="both"/>
    </w:pPr>
    <w:rPr>
      <w:rFonts w:ascii="Calibri" w:hAnsi="Calibri" w:eastAsia="宋体" w:cs="Times New Roman"/>
      <w:kern w:val="2"/>
      <w:sz w:val="21"/>
      <w:szCs w:val="22"/>
      <w:lang w:val="en-US" w:eastAsia="zh-CN" w:bidi="ar-SA"/>
    </w:rPr>
  </w:style>
  <w:style w:type="character" w:customStyle="1" w:styleId="46">
    <w:name w:val="标题 2 字符"/>
    <w:link w:val="8"/>
    <w:qFormat/>
    <w:uiPriority w:val="0"/>
    <w:rPr>
      <w:rFonts w:ascii="Arial" w:hAnsi="Arial" w:eastAsia="宋体" w:cs="Times New Roman"/>
      <w:b/>
      <w:bCs/>
      <w:kern w:val="2"/>
      <w:sz w:val="24"/>
      <w:szCs w:val="32"/>
      <w:lang w:val="en-US" w:eastAsia="zh-CN" w:bidi="ar-SA"/>
    </w:rPr>
  </w:style>
  <w:style w:type="character" w:customStyle="1" w:styleId="47">
    <w:name w:val="标题 3 字符"/>
    <w:link w:val="9"/>
    <w:qFormat/>
    <w:uiPriority w:val="0"/>
    <w:rPr>
      <w:rFonts w:ascii="Calibri" w:hAnsi="Calibri" w:eastAsia="宋体" w:cs="Times New Roman"/>
      <w:b/>
      <w:bCs/>
      <w:kern w:val="2"/>
      <w:sz w:val="32"/>
      <w:szCs w:val="32"/>
      <w:lang w:val="en-US" w:eastAsia="zh-CN" w:bidi="ar-SA"/>
    </w:rPr>
  </w:style>
  <w:style w:type="character" w:customStyle="1" w:styleId="48">
    <w:name w:val="批注文字 字符"/>
    <w:link w:val="5"/>
    <w:qFormat/>
    <w:uiPriority w:val="0"/>
    <w:rPr>
      <w:rFonts w:ascii="宋体" w:hAnsi="宋体" w:eastAsia="宋体" w:cs="Times New Roman"/>
      <w:kern w:val="2"/>
      <w:sz w:val="21"/>
      <w:szCs w:val="24"/>
      <w:lang w:val="en-US" w:eastAsia="zh-CN" w:bidi="ar-SA"/>
    </w:rPr>
  </w:style>
  <w:style w:type="character" w:customStyle="1" w:styleId="49">
    <w:name w:val="正文文本缩进 字符"/>
    <w:link w:val="3"/>
    <w:qFormat/>
    <w:uiPriority w:val="0"/>
    <w:rPr>
      <w:rFonts w:ascii="宋体" w:hAnsi="宋体" w:eastAsia="宋体" w:cs="Times New Roman"/>
      <w:kern w:val="2"/>
      <w:sz w:val="21"/>
      <w:szCs w:val="24"/>
      <w:lang w:val="en-US" w:eastAsia="zh-CN" w:bidi="ar-SA"/>
    </w:rPr>
  </w:style>
  <w:style w:type="character" w:customStyle="1" w:styleId="50">
    <w:name w:val="纯文本 字符"/>
    <w:link w:val="18"/>
    <w:qFormat/>
    <w:uiPriority w:val="0"/>
    <w:rPr>
      <w:rFonts w:ascii="宋体" w:hAnsi="Courier New" w:eastAsia="宋体" w:cs="Courier New"/>
      <w:kern w:val="2"/>
      <w:sz w:val="21"/>
      <w:szCs w:val="21"/>
      <w:lang w:val="en-US" w:eastAsia="zh-CN" w:bidi="ar-SA"/>
    </w:rPr>
  </w:style>
  <w:style w:type="character" w:customStyle="1" w:styleId="51">
    <w:name w:val="日期 字符"/>
    <w:link w:val="20"/>
    <w:qFormat/>
    <w:uiPriority w:val="0"/>
    <w:rPr>
      <w:rFonts w:ascii="Calibri" w:hAnsi="Calibri" w:eastAsia="宋体"/>
      <w:kern w:val="2"/>
      <w:sz w:val="21"/>
      <w:szCs w:val="24"/>
      <w:lang w:val="en-US" w:eastAsia="zh-CN" w:bidi="ar-SA"/>
    </w:rPr>
  </w:style>
  <w:style w:type="character" w:customStyle="1" w:styleId="52">
    <w:name w:val="正文文本缩进 2 字符"/>
    <w:link w:val="21"/>
    <w:qFormat/>
    <w:uiPriority w:val="0"/>
    <w:rPr>
      <w:rFonts w:ascii="Calibri" w:hAnsi="Calibri" w:eastAsia="宋体" w:cs="Times New Roman"/>
      <w:kern w:val="2"/>
      <w:sz w:val="21"/>
      <w:szCs w:val="24"/>
      <w:lang w:bidi="ar-SA"/>
    </w:rPr>
  </w:style>
  <w:style w:type="character" w:customStyle="1" w:styleId="53">
    <w:name w:val="页脚 字符"/>
    <w:link w:val="24"/>
    <w:qFormat/>
    <w:uiPriority w:val="0"/>
    <w:rPr>
      <w:rFonts w:ascii="Calibri" w:hAnsi="Calibri" w:eastAsia="宋体" w:cs="Times New Roman"/>
      <w:kern w:val="2"/>
      <w:sz w:val="18"/>
      <w:szCs w:val="18"/>
      <w:lang w:val="en-US" w:eastAsia="zh-CN" w:bidi="ar-SA"/>
    </w:rPr>
  </w:style>
  <w:style w:type="character" w:customStyle="1" w:styleId="54">
    <w:name w:val="页眉 字符"/>
    <w:link w:val="22"/>
    <w:qFormat/>
    <w:uiPriority w:val="0"/>
    <w:rPr>
      <w:rFonts w:ascii="Calibri" w:hAnsi="Calibri" w:eastAsia="宋体" w:cs="Times New Roman"/>
      <w:kern w:val="2"/>
      <w:sz w:val="18"/>
      <w:szCs w:val="18"/>
      <w:lang w:val="en-US" w:eastAsia="zh-CN" w:bidi="ar-SA"/>
    </w:rPr>
  </w:style>
  <w:style w:type="character" w:customStyle="1" w:styleId="55">
    <w:name w:val="Font Style126"/>
    <w:qFormat/>
    <w:uiPriority w:val="0"/>
    <w:rPr>
      <w:rFonts w:hint="eastAsia" w:ascii="宋体" w:hAnsi="宋体" w:eastAsia="宋体" w:cs="Times New Roman"/>
      <w:b/>
      <w:spacing w:val="-30"/>
      <w:sz w:val="28"/>
    </w:rPr>
  </w:style>
  <w:style w:type="character" w:customStyle="1" w:styleId="56">
    <w:name w:val="Char Char17"/>
    <w:qFormat/>
    <w:uiPriority w:val="0"/>
    <w:rPr>
      <w:rFonts w:ascii="宋体" w:hAnsi="Courier New" w:eastAsia="宋体" w:cs="Courier New"/>
      <w:kern w:val="2"/>
      <w:sz w:val="21"/>
      <w:szCs w:val="21"/>
      <w:lang w:val="en-US" w:eastAsia="zh-CN" w:bidi="ar-SA"/>
    </w:rPr>
  </w:style>
  <w:style w:type="character" w:customStyle="1" w:styleId="57">
    <w:name w:val="Font Style115"/>
    <w:qFormat/>
    <w:uiPriority w:val="0"/>
    <w:rPr>
      <w:rFonts w:hint="eastAsia" w:ascii="Times New Roman" w:hAnsi="Times New Roman" w:eastAsia="Times New Roman" w:cs="Times New Roman"/>
      <w:sz w:val="16"/>
    </w:rPr>
  </w:style>
  <w:style w:type="character" w:customStyle="1" w:styleId="58">
    <w:name w:val="Font Style125"/>
    <w:qFormat/>
    <w:uiPriority w:val="0"/>
    <w:rPr>
      <w:rFonts w:hint="eastAsia" w:ascii="宋体" w:hAnsi="宋体" w:eastAsia="宋体" w:cs="Times New Roman"/>
      <w:b/>
      <w:sz w:val="26"/>
    </w:rPr>
  </w:style>
  <w:style w:type="character" w:customStyle="1" w:styleId="59">
    <w:name w:val="PageNumber"/>
    <w:qFormat/>
    <w:uiPriority w:val="0"/>
    <w:rPr>
      <w:lang w:val="en-US" w:eastAsia="zh-CN" w:bidi="ar-SA"/>
    </w:rPr>
  </w:style>
  <w:style w:type="character" w:customStyle="1" w:styleId="60">
    <w:name w:val="NormalCharacter"/>
    <w:qFormat/>
    <w:uiPriority w:val="0"/>
    <w:rPr>
      <w:kern w:val="2"/>
      <w:sz w:val="21"/>
      <w:szCs w:val="24"/>
      <w:lang w:val="en-US" w:eastAsia="zh-CN" w:bidi="ar-SA"/>
    </w:rPr>
  </w:style>
  <w:style w:type="character" w:customStyle="1" w:styleId="61">
    <w:name w:val="placard-notice"/>
    <w:qFormat/>
    <w:uiPriority w:val="0"/>
    <w:rPr>
      <w:rFonts w:ascii="Calibri" w:hAnsi="Calibri" w:eastAsia="宋体" w:cs="Times New Roman"/>
      <w:sz w:val="18"/>
      <w:szCs w:val="18"/>
    </w:rPr>
  </w:style>
  <w:style w:type="character" w:customStyle="1" w:styleId="62">
    <w:name w:val="content_2"/>
    <w:qFormat/>
    <w:uiPriority w:val="0"/>
    <w:rPr>
      <w:rFonts w:ascii="Calibri" w:hAnsi="Calibri" w:eastAsia="宋体" w:cs="Times New Roman"/>
    </w:rPr>
  </w:style>
  <w:style w:type="character" w:customStyle="1" w:styleId="63">
    <w:name w:val="title_2"/>
    <w:qFormat/>
    <w:uiPriority w:val="0"/>
    <w:rPr>
      <w:rFonts w:ascii="Calibri" w:hAnsi="Calibri" w:eastAsia="宋体" w:cs="Times New Roman"/>
    </w:rPr>
  </w:style>
  <w:style w:type="character" w:customStyle="1" w:styleId="64">
    <w:name w:val="Font Style94"/>
    <w:qFormat/>
    <w:uiPriority w:val="0"/>
    <w:rPr>
      <w:rFonts w:hint="eastAsia" w:ascii="Times New Roman" w:hAnsi="Times New Roman" w:eastAsia="Times New Roman" w:cs="Times New Roman"/>
      <w:sz w:val="28"/>
    </w:rPr>
  </w:style>
  <w:style w:type="character" w:customStyle="1" w:styleId="65">
    <w:name w:val="p0 Char"/>
    <w:link w:val="66"/>
    <w:qFormat/>
    <w:uiPriority w:val="0"/>
    <w:rPr>
      <w:rFonts w:ascii="宋体" w:hAnsi="宋体" w:eastAsia="宋体" w:cs="Times New Roman"/>
      <w:sz w:val="21"/>
      <w:szCs w:val="21"/>
      <w:lang w:val="en-US" w:eastAsia="zh-CN" w:bidi="ar-SA"/>
    </w:rPr>
  </w:style>
  <w:style w:type="paragraph" w:customStyle="1" w:styleId="66">
    <w:name w:val="p0"/>
    <w:basedOn w:val="1"/>
    <w:link w:val="65"/>
    <w:qFormat/>
    <w:uiPriority w:val="0"/>
    <w:pPr>
      <w:widowControl/>
    </w:pPr>
    <w:rPr>
      <w:rFonts w:ascii="宋体" w:hAnsi="宋体"/>
      <w:kern w:val="0"/>
      <w:szCs w:val="21"/>
    </w:rPr>
  </w:style>
  <w:style w:type="character" w:customStyle="1" w:styleId="67">
    <w:name w:val="17"/>
    <w:qFormat/>
    <w:uiPriority w:val="0"/>
    <w:rPr>
      <w:rFonts w:hint="default" w:ascii="Times New Roman" w:hAnsi="Times New Roman" w:eastAsia="宋体" w:cs="Times New Roman"/>
      <w:sz w:val="16"/>
      <w:szCs w:val="16"/>
    </w:rPr>
  </w:style>
  <w:style w:type="character" w:customStyle="1" w:styleId="68">
    <w:name w:val="Char Char19"/>
    <w:qFormat/>
    <w:uiPriority w:val="0"/>
    <w:rPr>
      <w:rFonts w:ascii="Calibri" w:hAnsi="Calibri" w:eastAsia="宋体" w:cs="Times New Roman"/>
      <w:kern w:val="2"/>
      <w:sz w:val="21"/>
      <w:szCs w:val="24"/>
      <w:lang w:val="en-US" w:eastAsia="zh-CN" w:bidi="ar-SA"/>
    </w:rPr>
  </w:style>
  <w:style w:type="character" w:customStyle="1" w:styleId="69">
    <w:name w:val="content_1"/>
    <w:qFormat/>
    <w:uiPriority w:val="0"/>
    <w:rPr>
      <w:rFonts w:ascii="Calibri" w:hAnsi="Calibri" w:eastAsia="宋体" w:cs="Times New Roman"/>
    </w:rPr>
  </w:style>
  <w:style w:type="character" w:customStyle="1" w:styleId="70">
    <w:name w:val="15"/>
    <w:qFormat/>
    <w:uiPriority w:val="0"/>
    <w:rPr>
      <w:rFonts w:hint="default" w:ascii="Times New Roman" w:hAnsi="Times New Roman" w:eastAsia="宋体" w:cs="Times New Roman"/>
      <w:b/>
      <w:bCs/>
    </w:rPr>
  </w:style>
  <w:style w:type="character" w:customStyle="1" w:styleId="71">
    <w:name w:val="Char Char4"/>
    <w:qFormat/>
    <w:uiPriority w:val="0"/>
    <w:rPr>
      <w:rFonts w:ascii="宋体" w:hAnsi="宋体" w:eastAsia="宋体" w:cs="Times New Roman"/>
      <w:kern w:val="2"/>
      <w:sz w:val="21"/>
      <w:szCs w:val="24"/>
      <w:lang w:val="en-US" w:eastAsia="zh-CN" w:bidi="ar-SA"/>
    </w:rPr>
  </w:style>
  <w:style w:type="character" w:customStyle="1" w:styleId="72">
    <w:name w:val="content"/>
    <w:qFormat/>
    <w:uiPriority w:val="0"/>
    <w:rPr>
      <w:rFonts w:ascii="Calibri" w:hAnsi="Calibri" w:eastAsia="宋体" w:cs="Times New Roman"/>
    </w:rPr>
  </w:style>
  <w:style w:type="character" w:customStyle="1" w:styleId="73">
    <w:name w:val="18"/>
    <w:qFormat/>
    <w:uiPriority w:val="0"/>
    <w:rPr>
      <w:rFonts w:hint="eastAsia" w:ascii="宋体" w:hAnsi="宋体" w:eastAsia="宋体" w:cs="Times New Roman"/>
      <w:spacing w:val="30"/>
      <w:sz w:val="24"/>
      <w:szCs w:val="24"/>
    </w:rPr>
  </w:style>
  <w:style w:type="character" w:customStyle="1" w:styleId="74">
    <w:name w:val="Font Style124"/>
    <w:qFormat/>
    <w:uiPriority w:val="0"/>
    <w:rPr>
      <w:rFonts w:hint="eastAsia" w:ascii="宋体" w:hAnsi="宋体" w:eastAsia="宋体" w:cs="Times New Roman"/>
      <w:spacing w:val="30"/>
      <w:sz w:val="24"/>
    </w:rPr>
  </w:style>
  <w:style w:type="character" w:customStyle="1" w:styleId="75">
    <w:name w:val="16"/>
    <w:qFormat/>
    <w:uiPriority w:val="0"/>
    <w:rPr>
      <w:rFonts w:hint="default" w:ascii="Times New Roman" w:hAnsi="Times New Roman" w:eastAsia="宋体" w:cs="Times New Roman"/>
      <w:sz w:val="28"/>
      <w:szCs w:val="28"/>
    </w:rPr>
  </w:style>
  <w:style w:type="character" w:customStyle="1" w:styleId="76">
    <w:name w:val="xl23"/>
    <w:qFormat/>
    <w:uiPriority w:val="0"/>
    <w:rPr>
      <w:rFonts w:ascii="Calibri" w:hAnsi="Calibri" w:eastAsia="宋体" w:cs="Times New Roman"/>
    </w:rPr>
  </w:style>
  <w:style w:type="paragraph" w:customStyle="1" w:styleId="77">
    <w:name w:val="_Style 3"/>
    <w:basedOn w:val="1"/>
    <w:qFormat/>
    <w:uiPriority w:val="0"/>
    <w:pPr>
      <w:ind w:firstLine="420"/>
    </w:pPr>
    <w:rPr>
      <w:rFonts w:ascii="Calibri" w:hAnsi="Calibri"/>
      <w:szCs w:val="22"/>
    </w:rPr>
  </w:style>
  <w:style w:type="paragraph" w:customStyle="1" w:styleId="78">
    <w:name w:val="正文 A"/>
    <w:qFormat/>
    <w:uiPriority w:val="0"/>
    <w:pPr>
      <w:widowControl w:val="0"/>
      <w:jc w:val="both"/>
    </w:pPr>
    <w:rPr>
      <w:rFonts w:ascii="Times New Roman" w:hAnsi="Times New Roman" w:eastAsia="Calibri" w:cs="Calibri"/>
      <w:color w:val="000000"/>
      <w:kern w:val="2"/>
      <w:sz w:val="21"/>
      <w:szCs w:val="21"/>
      <w:lang w:val="en-US" w:eastAsia="zh-CN" w:bidi="ar-SA"/>
    </w:rPr>
  </w:style>
  <w:style w:type="paragraph" w:customStyle="1" w:styleId="79">
    <w:name w:val="Heading1"/>
    <w:basedOn w:val="1"/>
    <w:next w:val="1"/>
    <w:qFormat/>
    <w:uiPriority w:val="0"/>
    <w:pPr>
      <w:keepNext/>
      <w:jc w:val="center"/>
      <w:textAlignment w:val="baseline"/>
    </w:pPr>
    <w:rPr>
      <w:b/>
      <w:bCs/>
      <w:sz w:val="24"/>
      <w:szCs w:val="20"/>
    </w:rPr>
  </w:style>
  <w:style w:type="paragraph" w:customStyle="1" w:styleId="80">
    <w:name w:val="PlainText"/>
    <w:basedOn w:val="1"/>
    <w:qFormat/>
    <w:uiPriority w:val="0"/>
    <w:pPr>
      <w:textAlignment w:val="baseline"/>
    </w:pPr>
    <w:rPr>
      <w:rFonts w:ascii="宋体" w:hAnsi="Courier New"/>
      <w:szCs w:val="21"/>
    </w:rPr>
  </w:style>
  <w:style w:type="paragraph" w:customStyle="1" w:styleId="81">
    <w:name w:val="列出段落1"/>
    <w:basedOn w:val="1"/>
    <w:qFormat/>
    <w:uiPriority w:val="0"/>
    <w:pPr>
      <w:spacing w:line="460" w:lineRule="exact"/>
      <w:ind w:firstLine="420" w:firstLineChars="200"/>
    </w:pPr>
    <w:rPr>
      <w:rFonts w:ascii="Calibri" w:hAnsi="Calibri"/>
      <w:spacing w:val="6"/>
      <w:sz w:val="24"/>
    </w:rPr>
  </w:style>
  <w:style w:type="paragraph" w:customStyle="1" w:styleId="82">
    <w:name w:val="列表段落1"/>
    <w:basedOn w:val="1"/>
    <w:qFormat/>
    <w:uiPriority w:val="0"/>
    <w:pPr>
      <w:ind w:firstLine="420" w:firstLineChars="200"/>
    </w:pPr>
    <w:rPr>
      <w:rFonts w:ascii="MyanbingST" w:hAnsi="MyanbingST" w:cs="MyanbingST"/>
    </w:rPr>
  </w:style>
  <w:style w:type="paragraph" w:customStyle="1" w:styleId="83">
    <w:name w:val="目录 81"/>
    <w:basedOn w:val="1"/>
    <w:next w:val="1"/>
    <w:qFormat/>
    <w:uiPriority w:val="0"/>
    <w:pPr>
      <w:ind w:left="2940"/>
    </w:pPr>
  </w:style>
  <w:style w:type="paragraph" w:customStyle="1" w:styleId="84">
    <w:name w:val="样式6"/>
    <w:basedOn w:val="1"/>
    <w:qFormat/>
    <w:uiPriority w:val="0"/>
    <w:pPr>
      <w:pBdr>
        <w:top w:val="single" w:color="auto" w:sz="4" w:space="1"/>
      </w:pBdr>
    </w:pPr>
    <w:rPr>
      <w:rFonts w:ascii="Calibri" w:hAnsi="Calibri"/>
    </w:rPr>
  </w:style>
  <w:style w:type="paragraph" w:customStyle="1" w:styleId="85">
    <w:name w:val="普通(网站)1"/>
    <w:basedOn w:val="1"/>
    <w:qFormat/>
    <w:uiPriority w:val="0"/>
    <w:pPr>
      <w:widowControl/>
      <w:spacing w:before="100" w:beforeAutospacing="1" w:after="100" w:afterAutospacing="1" w:line="360" w:lineRule="auto"/>
      <w:jc w:val="left"/>
    </w:pPr>
    <w:rPr>
      <w:rFonts w:ascii="宋体" w:hAnsi="宋体"/>
      <w:color w:val="333333"/>
      <w:kern w:val="0"/>
      <w:sz w:val="24"/>
    </w:rPr>
  </w:style>
  <w:style w:type="paragraph" w:customStyle="1" w:styleId="86">
    <w:name w:val="列出段落2"/>
    <w:basedOn w:val="1"/>
    <w:qFormat/>
    <w:uiPriority w:val="0"/>
    <w:pPr>
      <w:ind w:firstLine="420" w:firstLineChars="200"/>
    </w:pPr>
  </w:style>
  <w:style w:type="paragraph" w:customStyle="1" w:styleId="87">
    <w:name w:val="Table Paragraph"/>
    <w:basedOn w:val="1"/>
    <w:qFormat/>
    <w:uiPriority w:val="0"/>
    <w:pPr>
      <w:spacing w:before="100" w:beforeAutospacing="1"/>
      <w:jc w:val="left"/>
    </w:pPr>
    <w:rPr>
      <w:rFonts w:ascii="Calibri" w:hAnsi="Calibri" w:cs="Arial"/>
      <w:kern w:val="0"/>
      <w:sz w:val="22"/>
      <w:szCs w:val="22"/>
    </w:rPr>
  </w:style>
  <w:style w:type="paragraph" w:customStyle="1" w:styleId="88">
    <w:name w:val="列出段落11"/>
    <w:basedOn w:val="1"/>
    <w:qFormat/>
    <w:uiPriority w:val="0"/>
    <w:pPr>
      <w:ind w:firstLine="420" w:firstLineChars="200"/>
    </w:pPr>
  </w:style>
  <w:style w:type="paragraph" w:customStyle="1" w:styleId="89">
    <w:name w:val="缺省文本"/>
    <w:basedOn w:val="1"/>
    <w:qFormat/>
    <w:uiPriority w:val="0"/>
    <w:pPr>
      <w:autoSpaceDE w:val="0"/>
      <w:autoSpaceDN w:val="0"/>
      <w:adjustRightInd w:val="0"/>
      <w:jc w:val="left"/>
    </w:pPr>
    <w:rPr>
      <w:rFonts w:ascii="Calibri" w:hAnsi="Calibri"/>
      <w:kern w:val="0"/>
      <w:sz w:val="24"/>
    </w:rPr>
  </w:style>
  <w:style w:type="paragraph" w:customStyle="1" w:styleId="90">
    <w:name w:val="Style34"/>
    <w:basedOn w:val="1"/>
    <w:qFormat/>
    <w:uiPriority w:val="0"/>
    <w:pPr>
      <w:spacing w:line="375" w:lineRule="exact"/>
    </w:pPr>
    <w:rPr>
      <w:rFonts w:ascii="Calibri" w:hAnsi="Calibri"/>
    </w:rPr>
  </w:style>
  <w:style w:type="paragraph" w:customStyle="1" w:styleId="91">
    <w:name w:val="Normal_0"/>
    <w:qFormat/>
    <w:uiPriority w:val="0"/>
    <w:rPr>
      <w:rFonts w:ascii="Times New Roman" w:hAnsi="Times New Roman" w:eastAsia="Times New Roman" w:cs="Times New Roman"/>
      <w:sz w:val="24"/>
      <w:szCs w:val="24"/>
      <w:lang w:val="en-US" w:eastAsia="zh-CN" w:bidi="ar-SA"/>
    </w:rPr>
  </w:style>
  <w:style w:type="paragraph" w:styleId="92">
    <w:name w:val="List Paragraph"/>
    <w:basedOn w:val="1"/>
    <w:qFormat/>
    <w:uiPriority w:val="34"/>
    <w:pPr>
      <w:widowControl/>
      <w:adjustRightInd w:val="0"/>
      <w:snapToGrid w:val="0"/>
      <w:spacing w:after="200"/>
      <w:ind w:firstLine="420" w:firstLineChars="200"/>
      <w:jc w:val="left"/>
    </w:pPr>
    <w:rPr>
      <w:rFonts w:ascii="Tahoma" w:hAnsi="Tahoma" w:eastAsia="仿宋"/>
      <w:kern w:val="0"/>
      <w:sz w:val="28"/>
      <w:szCs w:val="22"/>
    </w:rPr>
  </w:style>
  <w:style w:type="paragraph" w:customStyle="1" w:styleId="93">
    <w:name w:val="首行缩进"/>
    <w:basedOn w:val="1"/>
    <w:qFormat/>
    <w:uiPriority w:val="0"/>
    <w:pPr>
      <w:ind w:firstLine="480" w:firstLineChars="200"/>
    </w:pPr>
    <w:rPr>
      <w:lang w:val="zh-CN"/>
    </w:rPr>
  </w:style>
  <w:style w:type="paragraph" w:customStyle="1" w:styleId="94">
    <w:name w:val="_Style 91"/>
    <w:basedOn w:val="1"/>
    <w:next w:val="92"/>
    <w:qFormat/>
    <w:uiPriority w:val="34"/>
    <w:pPr>
      <w:ind w:firstLine="420" w:firstLineChars="200"/>
    </w:pPr>
  </w:style>
  <w:style w:type="paragraph" w:customStyle="1" w:styleId="95">
    <w:name w:val="Normal_0_1"/>
    <w:qFormat/>
    <w:uiPriority w:val="0"/>
    <w:rPr>
      <w:rFonts w:ascii="Times New Roman" w:hAnsi="Times New Roman" w:eastAsia="Times New Roman" w:cs="Times New Roman"/>
      <w:sz w:val="24"/>
      <w:szCs w:val="24"/>
      <w:lang w:val="en-US" w:eastAsia="zh-CN" w:bidi="ar-SA"/>
    </w:rPr>
  </w:style>
  <w:style w:type="character" w:customStyle="1" w:styleId="96">
    <w:name w:val="l-btn-icon-right"/>
    <w:basedOn w:val="33"/>
    <w:qFormat/>
    <w:uiPriority w:val="0"/>
  </w:style>
  <w:style w:type="character" w:customStyle="1" w:styleId="97">
    <w:name w:val="l-btn-text"/>
    <w:basedOn w:val="33"/>
    <w:qFormat/>
    <w:uiPriority w:val="0"/>
    <w:rPr>
      <w:sz w:val="18"/>
      <w:szCs w:val="18"/>
      <w:vertAlign w:val="baseline"/>
    </w:rPr>
  </w:style>
  <w:style w:type="character" w:customStyle="1" w:styleId="98">
    <w:name w:val="l-btn-left2"/>
    <w:basedOn w:val="33"/>
    <w:qFormat/>
    <w:uiPriority w:val="0"/>
  </w:style>
  <w:style w:type="character" w:customStyle="1" w:styleId="99">
    <w:name w:val="l-btn-left3"/>
    <w:basedOn w:val="33"/>
    <w:qFormat/>
    <w:uiPriority w:val="0"/>
  </w:style>
  <w:style w:type="character" w:customStyle="1" w:styleId="100">
    <w:name w:val="l-btn-left4"/>
    <w:basedOn w:val="33"/>
    <w:qFormat/>
    <w:uiPriority w:val="0"/>
  </w:style>
  <w:style w:type="character" w:customStyle="1" w:styleId="101">
    <w:name w:val="l-btn-left5"/>
    <w:basedOn w:val="33"/>
    <w:qFormat/>
    <w:uiPriority w:val="0"/>
  </w:style>
  <w:style w:type="character" w:customStyle="1" w:styleId="102">
    <w:name w:val="l-btn-icon-left"/>
    <w:basedOn w:val="33"/>
    <w:qFormat/>
    <w:uiPriority w:val="0"/>
  </w:style>
  <w:style w:type="character" w:customStyle="1" w:styleId="103">
    <w:name w:val="l-btn-empty"/>
    <w:basedOn w:val="33"/>
    <w:qFormat/>
    <w:uiPriority w:val="0"/>
  </w:style>
  <w:style w:type="character" w:customStyle="1" w:styleId="104">
    <w:name w:val="l-btn-left"/>
    <w:basedOn w:val="33"/>
    <w:qFormat/>
    <w:uiPriority w:val="0"/>
  </w:style>
  <w:style w:type="character" w:customStyle="1" w:styleId="105">
    <w:name w:val="l-btn-left1"/>
    <w:basedOn w:val="33"/>
    <w:qFormat/>
    <w:uiPriority w:val="0"/>
  </w:style>
  <w:style w:type="paragraph" w:customStyle="1" w:styleId="106">
    <w:name w:val="Normal_1"/>
    <w:qFormat/>
    <w:uiPriority w:val="0"/>
    <w:rPr>
      <w:rFonts w:ascii="Calibri" w:hAnsi="Calibri" w:eastAsia="宋体" w:cs="Times New Roman"/>
      <w:sz w:val="24"/>
      <w:szCs w:val="24"/>
      <w:lang w:val="en-US" w:eastAsia="zh-CN" w:bidi="ar-SA"/>
    </w:rPr>
  </w:style>
  <w:style w:type="paragraph" w:customStyle="1" w:styleId="107">
    <w:name w:val="font5"/>
    <w:basedOn w:val="1"/>
    <w:qFormat/>
    <w:uiPriority w:val="0"/>
    <w:pPr>
      <w:widowControl/>
      <w:spacing w:before="100" w:beforeAutospacing="1" w:after="100" w:afterAutospacing="1"/>
      <w:jc w:val="left"/>
    </w:pPr>
    <w:rPr>
      <w:rFonts w:ascii="宋体"/>
      <w:kern w:val="0"/>
      <w:sz w:val="18"/>
      <w:szCs w:val="18"/>
    </w:rPr>
  </w:style>
  <w:style w:type="paragraph" w:customStyle="1" w:styleId="108">
    <w:name w:val="Normal_7"/>
    <w:qFormat/>
    <w:uiPriority w:val="0"/>
    <w:rPr>
      <w:rFonts w:ascii="Calibri" w:hAnsi="Calibri" w:eastAsia="宋体" w:cs="Times New Roman"/>
      <w:sz w:val="24"/>
      <w:szCs w:val="24"/>
      <w:lang w:val="en-US" w:eastAsia="zh-CN" w:bidi="ar-SA"/>
    </w:rPr>
  </w:style>
  <w:style w:type="paragraph" w:customStyle="1" w:styleId="109">
    <w:name w:val="Normal_5"/>
    <w:qFormat/>
    <w:uiPriority w:val="0"/>
    <w:rPr>
      <w:rFonts w:ascii="Calibri" w:hAnsi="Calibri" w:eastAsia="宋体" w:cs="Times New Roman"/>
      <w:sz w:val="24"/>
      <w:szCs w:val="24"/>
      <w:lang w:val="en-US" w:eastAsia="zh-CN" w:bidi="ar-SA"/>
    </w:rPr>
  </w:style>
  <w:style w:type="table" w:customStyle="1" w:styleId="110">
    <w:name w:val="Table Normal"/>
    <w:semiHidden/>
    <w:unhideWhenUsed/>
    <w:qFormat/>
    <w:uiPriority w:val="0"/>
    <w:rPr>
      <w:rFonts w:ascii="Arial" w:hAnsi="Arial" w:cs="Arial"/>
      <w:snapToGrid w:val="0"/>
      <w:color w:val="000000"/>
      <w:kern w:val="0"/>
      <w:szCs w:val="21"/>
    </w:rPr>
    <w:tblPr>
      <w:tblCellMar>
        <w:top w:w="0" w:type="dxa"/>
        <w:left w:w="0" w:type="dxa"/>
        <w:bottom w:w="0" w:type="dxa"/>
        <w:right w:w="0" w:type="dxa"/>
      </w:tblCellMar>
    </w:tblPr>
  </w:style>
  <w:style w:type="paragraph" w:customStyle="1" w:styleId="111">
    <w:name w:val="Normal_12"/>
    <w:qFormat/>
    <w:uiPriority w:val="0"/>
    <w:rPr>
      <w:rFonts w:ascii="Times New Roman" w:hAnsi="Times New Roman" w:eastAsia="Times New Roman" w:cs="Times New Roman"/>
      <w:sz w:val="24"/>
      <w:szCs w:val="24"/>
      <w:lang w:val="en-US" w:eastAsia="zh-CN" w:bidi="ar-SA"/>
    </w:rPr>
  </w:style>
  <w:style w:type="paragraph" w:customStyle="1" w:styleId="112">
    <w:name w:val="正文_8"/>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50</Pages>
  <Words>24589</Words>
  <Characters>25842</Characters>
  <Lines>227</Lines>
  <Paragraphs>63</Paragraphs>
  <TotalTime>5</TotalTime>
  <ScaleCrop>false</ScaleCrop>
  <LinksUpToDate>false</LinksUpToDate>
  <CharactersWithSpaces>27700</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2021-05-31T23:59:00Z</dcterms:created>
  <dc:creator>X</dc:creator>
  <cp:lastModifiedBy>greatwall</cp:lastModifiedBy>
  <cp:lastPrinted>2023-06-21T17:01:00Z</cp:lastPrinted>
  <dcterms:modified xsi:type="dcterms:W3CDTF">2024-01-29T15:12:54Z</dcterms:modified>
  <dc:title>政府采购</dc:title>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11C3759E5B6949CE87EE8E873AB81FAA_13</vt:lpwstr>
  </property>
</Properties>
</file>