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附件：（竞争性磋商文件）</w:t>
      </w:r>
    </w:p>
    <w:p>
      <w:pPr>
        <w:keepNext w:val="0"/>
        <w:keepLines w:val="0"/>
        <w:pageBreakBefore w:val="0"/>
        <w:kinsoku/>
        <w:wordWrap/>
        <w:overflowPunct/>
        <w:topLinePunct w:val="0"/>
        <w:autoSpaceDE/>
        <w:autoSpaceDN/>
        <w:bidi w:val="0"/>
        <w:adjustRightInd/>
        <w:snapToGrid/>
        <w:spacing w:line="570" w:lineRule="exact"/>
        <w:ind w:firstLine="640" w:firstLineChars="200"/>
        <w:jc w:val="both"/>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570" w:lineRule="exact"/>
        <w:ind w:firstLine="880" w:firstLineChars="200"/>
        <w:jc w:val="center"/>
        <w:rPr>
          <w:rFonts w:hint="default" w:ascii="方正小标宋简体" w:hAnsi="方正小标宋简体" w:eastAsia="方正小标宋简体" w:cs="方正小标宋简体"/>
          <w:b w:val="0"/>
          <w:bCs w:val="0"/>
          <w:i w:val="0"/>
          <w:iCs w:val="0"/>
          <w:caps w:val="0"/>
          <w:color w:val="auto"/>
          <w:spacing w:val="0"/>
          <w:kern w:val="0"/>
          <w:sz w:val="44"/>
          <w:szCs w:val="44"/>
          <w:shd w:val="clear" w:fill="FFFFFF"/>
          <w:vertAlign w:val="baseline"/>
          <w:lang w:val="en-US" w:eastAsia="zh-CN" w:bidi="ar"/>
        </w:rPr>
      </w:pPr>
      <w:r>
        <w:rPr>
          <w:rFonts w:hint="default" w:ascii="方正小标宋简体" w:hAnsi="方正小标宋简体" w:eastAsia="方正小标宋简体" w:cs="方正小标宋简体"/>
          <w:b w:val="0"/>
          <w:bCs w:val="0"/>
          <w:i w:val="0"/>
          <w:iCs w:val="0"/>
          <w:caps w:val="0"/>
          <w:color w:val="auto"/>
          <w:spacing w:val="0"/>
          <w:kern w:val="0"/>
          <w:sz w:val="44"/>
          <w:szCs w:val="44"/>
          <w:shd w:val="clear" w:fill="FFFFFF"/>
          <w:vertAlign w:val="baseline"/>
          <w:lang w:val="en-US" w:eastAsia="zh-CN" w:bidi="ar"/>
        </w:rPr>
        <w:t>采购需求</w:t>
      </w:r>
    </w:p>
    <w:p>
      <w:pPr>
        <w:keepNext w:val="0"/>
        <w:keepLines w:val="0"/>
        <w:pageBreakBefore w:val="0"/>
        <w:kinsoku/>
        <w:wordWrap/>
        <w:overflowPunct/>
        <w:topLinePunct w:val="0"/>
        <w:autoSpaceDE/>
        <w:autoSpaceDN/>
        <w:bidi w:val="0"/>
        <w:adjustRightInd/>
        <w:snapToGrid/>
        <w:spacing w:line="570" w:lineRule="exact"/>
        <w:ind w:firstLine="420" w:firstLineChars="200"/>
        <w:rPr>
          <w:rFonts w:hint="default" w:ascii="Times New Roman" w:hAnsi="Times New Roman" w:eastAsia="仿宋_GB2312" w:cs="Times New Roman"/>
          <w:lang w:eastAsia="zh-CN"/>
        </w:rPr>
      </w:pP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一、项目名称</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2022</w:t>
      </w:r>
      <w:r>
        <w:rPr>
          <w:rFonts w:hint="eastAsia" w:ascii="Times New Roman" w:hAnsi="Times New Roman" w:eastAsia="仿宋_GB2312" w:cs="Times New Roman"/>
          <w:sz w:val="32"/>
          <w:szCs w:val="32"/>
          <w:vertAlign w:val="baseline"/>
          <w:lang w:val="en-US" w:eastAsia="zh-CN"/>
        </w:rPr>
        <w:t>年度省级预算绩效评价</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二、预算经费</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firstLineChars="200"/>
        <w:jc w:val="left"/>
        <w:textAlignment w:val="baseline"/>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经费上限：人民币壹拾叁万贰仟元整（￥132000.00）</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eastAsia="zh-CN"/>
        </w:rPr>
        <w:t>三、项目概况</w:t>
      </w:r>
    </w:p>
    <w:p>
      <w:pPr>
        <w:keepNext w:val="0"/>
        <w:keepLines w:val="0"/>
        <w:pageBreakBefore w:val="0"/>
        <w:kinsoku/>
        <w:wordWrap/>
        <w:overflowPunct/>
        <w:topLinePunct w:val="0"/>
        <w:autoSpaceDE/>
        <w:autoSpaceDN/>
        <w:bidi w:val="0"/>
        <w:adjustRightInd/>
        <w:snapToGrid/>
        <w:spacing w:line="570" w:lineRule="exact"/>
        <w:ind w:firstLine="437" w:firstLineChars="0"/>
        <w:rPr>
          <w:rFonts w:hint="default"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 xml:space="preserve"> 根据《中共中央国务院关于全面实施预算绩效管理的意见》《中共湖南省委办公厅 湖南省人民政府办公厅关于全面实施预算绩效管理的实施意见》等文件规定、全省“绩效管理提升年”行动有关要求和《湖南省财政厅关于开展2022年度部门整体支出绩效自评和省级专项资金部门评价工作的通知》（湘财绩〔2023〕1号）要求，委托第三方机构对创新型省份建设专项开展部门评价，对厅归口预算管理单位</w:t>
      </w:r>
      <w:r>
        <w:rPr>
          <w:rFonts w:hint="default" w:ascii="Times New Roman" w:hAnsi="Times New Roman" w:eastAsia="仿宋_GB2312" w:cs="Times New Roman"/>
          <w:kern w:val="0"/>
          <w:sz w:val="32"/>
          <w:szCs w:val="32"/>
          <w:vertAlign w:val="baseline"/>
          <w:lang w:val="en-US" w:eastAsia="zh-CN" w:bidi="ar"/>
        </w:rPr>
        <w:t>提交的整体支出绩效评价基础数据进行审核</w:t>
      </w:r>
      <w:r>
        <w:rPr>
          <w:rFonts w:hint="eastAsia" w:ascii="Times New Roman" w:hAnsi="Times New Roman" w:eastAsia="仿宋_GB2312" w:cs="Times New Roman"/>
          <w:kern w:val="0"/>
          <w:sz w:val="32"/>
          <w:szCs w:val="32"/>
          <w:vertAlign w:val="baseline"/>
          <w:lang w:val="en-US" w:eastAsia="zh-CN" w:bidi="ar"/>
        </w:rPr>
        <w:t>，全面反映上一年度部门预算执行情况和项目实施效果，以及绩效管理中存在的问题，提出下一步改进措施，持续推进预算绩效管理提质增效。</w:t>
      </w:r>
    </w:p>
    <w:p>
      <w:pPr>
        <w:keepNext w:val="0"/>
        <w:keepLines w:val="0"/>
        <w:pageBreakBefore w:val="0"/>
        <w:numPr>
          <w:ilvl w:val="0"/>
          <w:numId w:val="0"/>
        </w:numPr>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 xml:space="preserve">    四、</w:t>
      </w:r>
      <w:r>
        <w:rPr>
          <w:rFonts w:hint="default" w:ascii="Times New Roman" w:hAnsi="Times New Roman" w:eastAsia="黑体" w:cs="Times New Roman"/>
          <w:b w:val="0"/>
          <w:bCs w:val="0"/>
          <w:sz w:val="32"/>
          <w:szCs w:val="32"/>
          <w:lang w:val="en-US" w:eastAsia="zh-CN"/>
        </w:rPr>
        <w:t>服务内容</w:t>
      </w:r>
    </w:p>
    <w:p>
      <w:pPr>
        <w:pStyle w:val="11"/>
        <w:keepNext w:val="0"/>
        <w:keepLines w:val="0"/>
        <w:pageBreakBefore w:val="0"/>
        <w:numPr>
          <w:ilvl w:val="0"/>
          <w:numId w:val="0"/>
        </w:numPr>
        <w:kinsoku/>
        <w:wordWrap/>
        <w:overflowPunct/>
        <w:topLinePunct w:val="0"/>
        <w:autoSpaceDE/>
        <w:autoSpaceDN/>
        <w:bidi w:val="0"/>
        <w:adjustRightInd/>
        <w:snapToGrid/>
        <w:spacing w:after="0" w:line="570" w:lineRule="exact"/>
        <w:rPr>
          <w:rFonts w:hint="default"/>
          <w:lang w:val="en-US" w:eastAsia="zh-CN"/>
        </w:rPr>
      </w:pPr>
      <w:r>
        <w:rPr>
          <w:rFonts w:hint="eastAsia"/>
          <w:lang w:val="en-US" w:eastAsia="zh-CN"/>
        </w:rPr>
        <w:t xml:space="preserve">      </w:t>
      </w:r>
      <w:r>
        <w:rPr>
          <w:rFonts w:hint="eastAsia" w:ascii="Times New Roman" w:hAnsi="Times New Roman" w:eastAsia="仿宋_GB2312" w:cs="Times New Roman"/>
          <w:kern w:val="0"/>
          <w:sz w:val="32"/>
          <w:szCs w:val="32"/>
          <w:vertAlign w:val="baseline"/>
          <w:lang w:val="en-US" w:eastAsia="zh-CN" w:bidi="ar"/>
        </w:rPr>
        <w:t>2022年度省级预算绩效评价主要内容包括两个方面的内容，具体如下：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2" w:firstLineChars="200"/>
        <w:jc w:val="left"/>
        <w:textAlignment w:val="baseline"/>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vertAlign w:val="baseline"/>
          <w:lang w:val="en-US" w:eastAsia="zh-CN"/>
        </w:rPr>
        <w:t>（一）</w:t>
      </w:r>
      <w:r>
        <w:rPr>
          <w:rFonts w:hint="eastAsia" w:ascii="Times New Roman" w:hAnsi="Times New Roman" w:eastAsia="仿宋_GB2312" w:cs="Times New Roman"/>
          <w:b/>
          <w:bCs/>
          <w:sz w:val="32"/>
          <w:szCs w:val="32"/>
          <w:vertAlign w:val="baseline"/>
          <w:lang w:eastAsia="zh-CN"/>
        </w:rPr>
        <w:t>专项资金绩效评价</w:t>
      </w:r>
    </w:p>
    <w:p>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lang w:val="en-US" w:eastAsia="zh-CN"/>
        </w:rPr>
        <w:t>创新型省份建设专项绩效评价</w:t>
      </w:r>
      <w:r>
        <w:rPr>
          <w:rFonts w:hint="default" w:ascii="Times New Roman" w:hAnsi="Times New Roman" w:eastAsia="仿宋_GB2312" w:cs="Times New Roman"/>
          <w:sz w:val="32"/>
          <w:szCs w:val="32"/>
          <w:vertAlign w:val="baseline"/>
        </w:rPr>
        <w:t>工作包括但不限于：了解评价对象的基本情况、制定评价工作方案、完善评价指标体系、依据评价指标体系收集评价资料、核实评价资料的真实性和准确性</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rPr>
        <w:t>依据评价结果撰写评价报告等。</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2" w:firstLineChars="200"/>
        <w:jc w:val="left"/>
        <w:textAlignment w:val="baseline"/>
        <w:rPr>
          <w:rFonts w:hint="default" w:ascii="Times New Roman" w:hAnsi="Times New Roman" w:eastAsia="仿宋_GB2312" w:cs="Times New Roman"/>
          <w:b/>
          <w:bCs/>
          <w:sz w:val="32"/>
          <w:szCs w:val="32"/>
          <w:vertAlign w:val="baseline"/>
          <w:lang w:val="en-US" w:eastAsia="zh-CN"/>
        </w:rPr>
      </w:pPr>
      <w:r>
        <w:rPr>
          <w:rFonts w:hint="eastAsia" w:ascii="Times New Roman" w:hAnsi="Times New Roman" w:eastAsia="仿宋_GB2312" w:cs="Times New Roman"/>
          <w:b/>
          <w:bCs/>
          <w:sz w:val="32"/>
          <w:szCs w:val="32"/>
          <w:vertAlign w:val="baseline"/>
          <w:lang w:val="en-US" w:eastAsia="zh-CN"/>
        </w:rPr>
        <w:t>（二）</w:t>
      </w:r>
      <w:r>
        <w:rPr>
          <w:rFonts w:hint="default" w:ascii="Times New Roman" w:hAnsi="Times New Roman" w:eastAsia="仿宋_GB2312" w:cs="Times New Roman"/>
          <w:b/>
          <w:bCs/>
          <w:sz w:val="32"/>
          <w:szCs w:val="32"/>
          <w:vertAlign w:val="baseline"/>
          <w:lang w:val="en-US" w:eastAsia="zh-CN"/>
        </w:rPr>
        <w:t>整体支出绩效评价规范性审核</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eastAsia="宋体"/>
          <w:lang w:val="en-US" w:eastAsia="zh-CN"/>
        </w:rPr>
      </w:pPr>
      <w:r>
        <w:rPr>
          <w:rFonts w:hint="default" w:ascii="Times New Roman" w:hAnsi="Times New Roman" w:eastAsia="仿宋_GB2312" w:cs="Times New Roman"/>
          <w:sz w:val="32"/>
          <w:szCs w:val="32"/>
          <w:vertAlign w:val="baseline"/>
        </w:rPr>
        <w:t>对单位提交的整体支出绩效评价</w:t>
      </w:r>
      <w:r>
        <w:rPr>
          <w:rFonts w:hint="default" w:ascii="Times New Roman" w:hAnsi="Times New Roman" w:eastAsia="仿宋_GB2312" w:cs="Times New Roman"/>
          <w:sz w:val="32"/>
          <w:szCs w:val="32"/>
          <w:vertAlign w:val="baseline"/>
          <w:lang w:eastAsia="zh-CN"/>
        </w:rPr>
        <w:t>基础数据</w:t>
      </w:r>
      <w:r>
        <w:rPr>
          <w:rFonts w:hint="default" w:ascii="Times New Roman" w:hAnsi="Times New Roman" w:eastAsia="仿宋_GB2312" w:cs="Times New Roman"/>
          <w:sz w:val="32"/>
          <w:szCs w:val="32"/>
          <w:vertAlign w:val="baseline"/>
        </w:rPr>
        <w:t>进行审核，提出意见和建议，并形成书面性材料1份。</w:t>
      </w:r>
    </w:p>
    <w:p>
      <w:pPr>
        <w:keepNext w:val="0"/>
        <w:keepLines w:val="0"/>
        <w:pageBreakBefore w:val="0"/>
        <w:widowControl w:val="0"/>
        <w:kinsoku/>
        <w:wordWrap/>
        <w:overflowPunct/>
        <w:topLinePunct w:val="0"/>
        <w:autoSpaceDE/>
        <w:autoSpaceDN/>
        <w:bidi w:val="0"/>
        <w:adjustRightInd/>
        <w:snapToGrid/>
        <w:spacing w:line="570" w:lineRule="exact"/>
        <w:ind w:firstLine="481" w:firstLineChars="200"/>
        <w:textAlignment w:val="auto"/>
        <w:rPr>
          <w:rFonts w:ascii="宋体" w:hAnsi="宋体" w:eastAsia="宋体"/>
          <w:b/>
          <w:sz w:val="24"/>
          <w:szCs w:val="18"/>
          <w:highlight w:val="none"/>
        </w:rPr>
      </w:pPr>
      <w:bookmarkStart w:id="0" w:name="_Hlk16461016"/>
      <w:r>
        <w:rPr>
          <w:rFonts w:hint="eastAsia" w:ascii="宋体" w:hAnsi="宋体"/>
          <w:b/>
          <w:sz w:val="24"/>
          <w:szCs w:val="18"/>
          <w:highlight w:val="none"/>
          <w:lang w:val="en-US" w:eastAsia="zh-CN"/>
        </w:rPr>
        <w:t xml:space="preserve">  </w:t>
      </w:r>
      <w:r>
        <w:rPr>
          <w:rFonts w:hint="eastAsia" w:ascii="Times New Roman" w:hAnsi="Times New Roman" w:eastAsia="黑体" w:cs="Times New Roman"/>
          <w:b w:val="0"/>
          <w:bCs w:val="0"/>
          <w:sz w:val="32"/>
          <w:szCs w:val="32"/>
          <w:lang w:val="en-US" w:eastAsia="zh-CN"/>
        </w:rPr>
        <w:t>五、服务需求</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Times New Roman" w:hAnsi="Times New Roman" w:eastAsia="仿宋_GB2312" w:cs="Times New Roman"/>
          <w:b/>
          <w:bCs/>
          <w:kern w:val="0"/>
          <w:sz w:val="32"/>
          <w:szCs w:val="32"/>
          <w:vertAlign w:val="baseline"/>
          <w:lang w:val="en-US" w:eastAsia="zh-CN" w:bidi="ar"/>
        </w:rPr>
      </w:pPr>
      <w:r>
        <w:rPr>
          <w:rFonts w:hint="eastAsia" w:ascii="Times New Roman" w:hAnsi="Times New Roman" w:eastAsia="仿宋_GB2312" w:cs="Times New Roman"/>
          <w:b/>
          <w:bCs/>
          <w:kern w:val="0"/>
          <w:sz w:val="32"/>
          <w:szCs w:val="32"/>
          <w:vertAlign w:val="baseline"/>
          <w:lang w:val="en-US" w:eastAsia="zh-CN" w:bidi="ar"/>
        </w:rPr>
        <w:t>（一）人员要求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1.服务期内，成交供应商应以认真负责的态度组建不少于10人的项目团队，团队应至少包括3名有预算支出绩效评价项目经验的项目经理；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2.项目团队成员具备中高级职称或注册会计师、评估师等相关行业管理部门认可的专业资质；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3.项目负责人需具备高级职称或注册会计师资质，具有5年以上工作经验，其中从事绩效评价工作3年以上；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4.</w:t>
      </w:r>
      <w:r>
        <w:rPr>
          <w:rFonts w:hint="eastAsia" w:ascii="Times New Roman" w:hAnsi="Times New Roman" w:eastAsia="仿宋_GB2312" w:cs="Times New Roman"/>
          <w:kern w:val="0"/>
          <w:sz w:val="32"/>
          <w:szCs w:val="32"/>
          <w:vertAlign w:val="baseline"/>
          <w:lang w:val="en-US" w:eastAsia="zh-CN" w:bidi="ar"/>
        </w:rPr>
        <w:t>服务期内，成交供应商必须安排不少于1名本项目专职联络人员，积极配合采购人解决委托过程中遇到的各类问题，按时完成各项工作；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5.工作人员应完整、准确、真实地反映和记录工作情况，做好各类资料的归集、存档及保管工作；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6.工作人员不能胜任采购人工作的，或与被评价单位存在利益关系的，采购人有权要求成交供应商调换工作人员。</w:t>
      </w:r>
    </w:p>
    <w:p>
      <w:pPr>
        <w:keepNext w:val="0"/>
        <w:keepLines w:val="0"/>
        <w:pageBreakBefore w:val="0"/>
        <w:widowControl w:val="0"/>
        <w:kinsoku/>
        <w:wordWrap/>
        <w:overflowPunct/>
        <w:topLinePunct w:val="0"/>
        <w:autoSpaceDE/>
        <w:autoSpaceDN/>
        <w:bidi w:val="0"/>
        <w:adjustRightInd/>
        <w:snapToGrid/>
        <w:spacing w:line="570" w:lineRule="exact"/>
        <w:ind w:firstLine="642" w:firstLineChars="200"/>
        <w:textAlignment w:val="auto"/>
        <w:rPr>
          <w:rFonts w:hint="eastAsia" w:ascii="Times New Roman" w:hAnsi="Times New Roman" w:eastAsia="仿宋_GB2312" w:cs="Times New Roman"/>
          <w:b/>
          <w:bCs/>
          <w:kern w:val="0"/>
          <w:sz w:val="32"/>
          <w:szCs w:val="32"/>
          <w:vertAlign w:val="baseline"/>
          <w:lang w:val="en-US" w:eastAsia="zh-CN" w:bidi="ar"/>
        </w:rPr>
      </w:pPr>
      <w:r>
        <w:rPr>
          <w:rFonts w:hint="eastAsia" w:ascii="Times New Roman" w:hAnsi="Times New Roman" w:eastAsia="仿宋_GB2312" w:cs="Times New Roman"/>
          <w:b/>
          <w:bCs/>
          <w:kern w:val="0"/>
          <w:sz w:val="32"/>
          <w:szCs w:val="32"/>
          <w:vertAlign w:val="baseline"/>
          <w:lang w:val="en-US" w:eastAsia="zh-CN" w:bidi="ar"/>
        </w:rPr>
        <w:t>（二）时间要求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1.成交供应商应于2023年5月5日前提交工作成果征求意见稿；</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2.成交供应商应于2023年5月10日前提交报告正式稿。</w:t>
      </w:r>
    </w:p>
    <w:p>
      <w:pPr>
        <w:keepNext w:val="0"/>
        <w:keepLines w:val="0"/>
        <w:pageBreakBefore w:val="0"/>
        <w:kinsoku/>
        <w:wordWrap/>
        <w:overflowPunct/>
        <w:topLinePunct w:val="0"/>
        <w:autoSpaceDE/>
        <w:autoSpaceDN/>
        <w:bidi w:val="0"/>
        <w:adjustRightInd/>
        <w:snapToGrid/>
        <w:spacing w:line="570" w:lineRule="exact"/>
        <w:ind w:firstLine="437"/>
        <w:rPr>
          <w:rFonts w:hint="eastAsia" w:ascii="Times New Roman" w:hAnsi="Times New Roman" w:eastAsia="仿宋_GB2312" w:cs="Times New Roman"/>
          <w:b/>
          <w:bCs/>
          <w:kern w:val="0"/>
          <w:sz w:val="32"/>
          <w:szCs w:val="32"/>
          <w:vertAlign w:val="baseline"/>
          <w:lang w:val="en-US" w:eastAsia="zh-CN" w:bidi="ar"/>
        </w:rPr>
      </w:pPr>
      <w:r>
        <w:rPr>
          <w:rFonts w:hint="eastAsia" w:ascii="Times New Roman" w:hAnsi="Times New Roman" w:eastAsia="仿宋_GB2312" w:cs="Times New Roman"/>
          <w:b/>
          <w:bCs/>
          <w:kern w:val="0"/>
          <w:sz w:val="32"/>
          <w:szCs w:val="32"/>
          <w:vertAlign w:val="baseline"/>
          <w:lang w:val="en-US" w:eastAsia="zh-CN" w:bidi="ar"/>
        </w:rPr>
        <w:t>（三）保密要求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成交供应商需对工作过程中获取的资料保密，未经采购人允许，不得以任何形式对外泄漏。</w:t>
      </w:r>
    </w:p>
    <w:p>
      <w:pPr>
        <w:keepNext w:val="0"/>
        <w:keepLines w:val="0"/>
        <w:pageBreakBefore w:val="0"/>
        <w:kinsoku/>
        <w:wordWrap/>
        <w:overflowPunct/>
        <w:topLinePunct w:val="0"/>
        <w:autoSpaceDE/>
        <w:autoSpaceDN/>
        <w:bidi w:val="0"/>
        <w:adjustRightInd/>
        <w:snapToGrid/>
        <w:spacing w:line="570" w:lineRule="exact"/>
        <w:rPr>
          <w:rFonts w:hint="eastAsia" w:ascii="Times New Roman" w:hAnsi="Times New Roman" w:eastAsia="仿宋_GB2312" w:cs="Times New Roman"/>
          <w:b/>
          <w:bCs/>
          <w:kern w:val="0"/>
          <w:sz w:val="32"/>
          <w:szCs w:val="32"/>
          <w:vertAlign w:val="baseline"/>
          <w:lang w:val="en-US" w:eastAsia="zh-CN" w:bidi="ar"/>
        </w:rPr>
      </w:pPr>
      <w:r>
        <w:rPr>
          <w:rFonts w:hint="eastAsia" w:ascii="Times New Roman" w:hAnsi="Times New Roman" w:eastAsia="仿宋_GB2312" w:cs="Times New Roman"/>
          <w:b/>
          <w:bCs/>
          <w:kern w:val="0"/>
          <w:sz w:val="32"/>
          <w:szCs w:val="32"/>
          <w:vertAlign w:val="baseline"/>
          <w:lang w:val="en-US" w:eastAsia="zh-CN" w:bidi="ar"/>
        </w:rPr>
        <w:t xml:space="preserve">  （四）成果要求</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绩效评价完成后应按要求提交成果，主要包括：</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1.</w:t>
      </w:r>
      <w:r>
        <w:rPr>
          <w:rFonts w:hint="default" w:ascii="Times New Roman" w:hAnsi="Times New Roman" w:eastAsia="仿宋_GB2312" w:cs="Times New Roman"/>
          <w:kern w:val="0"/>
          <w:sz w:val="32"/>
          <w:szCs w:val="32"/>
          <w:vertAlign w:val="baseline"/>
          <w:lang w:val="en-US" w:eastAsia="zh-CN" w:bidi="ar"/>
        </w:rPr>
        <w:t>整体支出绩效评价基础数据审核</w:t>
      </w:r>
      <w:r>
        <w:rPr>
          <w:rFonts w:hint="eastAsia" w:ascii="Times New Roman" w:hAnsi="Times New Roman" w:eastAsia="仿宋_GB2312" w:cs="Times New Roman"/>
          <w:kern w:val="0"/>
          <w:sz w:val="32"/>
          <w:szCs w:val="32"/>
          <w:vertAlign w:val="baseline"/>
          <w:lang w:val="en-US" w:eastAsia="zh-CN" w:bidi="ar"/>
        </w:rPr>
        <w:t>书面材料1份（包括部门整体支出绩效评价表）。</w:t>
      </w:r>
    </w:p>
    <w:p>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2.创新型省份建设专项资金绩效评价报告1份，结合创新型省份建设专项资金的支持方向，分计划类别、分领域对绩效目标进行分析，形成科技计划项目绩效评价指标框架和指标库。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黑体" w:cs="Times New Roman"/>
          <w:b w:val="0"/>
          <w:bCs w:val="0"/>
          <w:kern w:val="2"/>
          <w:sz w:val="32"/>
          <w:szCs w:val="32"/>
          <w:lang w:val="en-US" w:eastAsia="zh-CN" w:bidi="ar-SA"/>
        </w:rPr>
        <w:t>六、投标人业绩要求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40" w:firstLineChars="200"/>
        <w:textAlignment w:val="auto"/>
        <w:rPr>
          <w:rFonts w:hint="eastAsia"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自2020年1月1日起至今（以合同签订时间为准），供应商须具有预算支出绩效评价项目业绩（含财政专项资金绩效评价项目，不含各类审计项目，不含正在实施未结项项目）</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 xml:space="preserve">   七、报价要求</w:t>
      </w:r>
    </w:p>
    <w:p>
      <w:pPr>
        <w:keepNext w:val="0"/>
        <w:keepLines w:val="0"/>
        <w:pageBreakBefore w:val="0"/>
        <w:kinsoku/>
        <w:wordWrap/>
        <w:overflowPunct/>
        <w:topLinePunct w:val="0"/>
        <w:autoSpaceDE/>
        <w:autoSpaceDN/>
        <w:bidi w:val="0"/>
        <w:adjustRightInd/>
        <w:snapToGrid/>
        <w:spacing w:line="570" w:lineRule="exact"/>
        <w:ind w:firstLine="437"/>
        <w:rPr>
          <w:rFonts w:hint="default" w:ascii="Times New Roman" w:hAnsi="Times New Roman" w:eastAsia="仿宋_GB2312" w:cs="Times New Roman"/>
          <w:kern w:val="0"/>
          <w:sz w:val="32"/>
          <w:szCs w:val="32"/>
          <w:vertAlign w:val="baseline"/>
          <w:lang w:val="en-US" w:eastAsia="zh-CN" w:bidi="ar"/>
        </w:rPr>
      </w:pPr>
      <w:r>
        <w:rPr>
          <w:rFonts w:hint="eastAsia" w:ascii="Times New Roman" w:hAnsi="Times New Roman" w:eastAsia="仿宋_GB2312" w:cs="Times New Roman"/>
          <w:kern w:val="0"/>
          <w:sz w:val="32"/>
          <w:szCs w:val="32"/>
          <w:vertAlign w:val="baseline"/>
          <w:lang w:val="en-US" w:eastAsia="zh-CN" w:bidi="ar"/>
        </w:rPr>
        <w:t>本项目报价包含对应服务期与本次绩效评价项目有关的所有费用，包括食宿、交通费及其他一切不可预测费等，最终报价不得超过采购预算。</w:t>
      </w:r>
    </w:p>
    <w:bookmarkEnd w:id="0"/>
    <w:p>
      <w:pPr>
        <w:keepNext w:val="0"/>
        <w:keepLines w:val="0"/>
        <w:pageBreakBefore w:val="0"/>
        <w:numPr>
          <w:ilvl w:val="0"/>
          <w:numId w:val="0"/>
        </w:numPr>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 xml:space="preserve">    八</w:t>
      </w:r>
      <w:r>
        <w:rPr>
          <w:rFonts w:hint="default" w:ascii="Times New Roman" w:hAnsi="Times New Roman" w:eastAsia="黑体" w:cs="Times New Roman"/>
          <w:b w:val="0"/>
          <w:bCs w:val="0"/>
          <w:sz w:val="32"/>
          <w:szCs w:val="32"/>
          <w:lang w:val="en-US" w:eastAsia="zh-CN"/>
        </w:rPr>
        <w:t>、其他要求及说明</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1.</w:t>
      </w:r>
      <w:r>
        <w:rPr>
          <w:rFonts w:hint="default" w:ascii="Times New Roman" w:hAnsi="Times New Roman" w:eastAsia="仿宋_GB2312" w:cs="Times New Roman"/>
          <w:sz w:val="32"/>
          <w:szCs w:val="32"/>
          <w:lang w:val="en-US" w:eastAsia="zh-CN"/>
        </w:rPr>
        <w:t>服务期限：</w:t>
      </w:r>
      <w:r>
        <w:rPr>
          <w:rFonts w:hint="default" w:ascii="Times New Roman" w:hAnsi="Times New Roman" w:eastAsia="仿宋_GB2312" w:cs="Times New Roman"/>
          <w:b w:val="0"/>
          <w:bCs w:val="0"/>
          <w:kern w:val="2"/>
          <w:sz w:val="32"/>
          <w:szCs w:val="32"/>
          <w:lang w:val="en-US" w:eastAsia="zh-CN" w:bidi="ar-SA"/>
        </w:rPr>
        <w:t>2023</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b w:val="0"/>
          <w:bCs w:val="0"/>
          <w:kern w:val="2"/>
          <w:sz w:val="32"/>
          <w:szCs w:val="32"/>
          <w:lang w:val="en-US" w:eastAsia="zh-CN" w:bidi="ar-SA"/>
        </w:rPr>
        <w:t>2023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sz w:val="32"/>
          <w:szCs w:val="32"/>
          <w:lang w:val="en-US" w:eastAsia="zh-CN"/>
        </w:rPr>
        <w:t>月</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2.</w:t>
      </w:r>
      <w:r>
        <w:rPr>
          <w:rFonts w:hint="default" w:ascii="Times New Roman" w:hAnsi="Times New Roman" w:eastAsia="仿宋_GB2312" w:cs="Times New Roman"/>
          <w:sz w:val="32"/>
          <w:szCs w:val="32"/>
          <w:lang w:val="en-US" w:eastAsia="zh-CN"/>
        </w:rPr>
        <w:t>服务地点：采购人指定地点</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sz w:val="32"/>
          <w:szCs w:val="32"/>
          <w:lang w:val="en-US" w:eastAsia="zh-CN"/>
        </w:rPr>
        <w:t>结算方式：</w:t>
      </w:r>
      <w:r>
        <w:rPr>
          <w:rFonts w:hint="eastAsia" w:ascii="Times New Roman" w:hAnsi="Times New Roman" w:eastAsia="仿宋_GB2312" w:cs="Times New Roman"/>
          <w:sz w:val="32"/>
          <w:szCs w:val="32"/>
          <w:lang w:val="en-US" w:eastAsia="zh-CN"/>
        </w:rPr>
        <w:t>自</w:t>
      </w:r>
      <w:bookmarkStart w:id="1" w:name="_GoBack"/>
      <w:bookmarkEnd w:id="1"/>
      <w:r>
        <w:rPr>
          <w:rFonts w:hint="default" w:ascii="Times New Roman" w:hAnsi="Times New Roman" w:eastAsia="仿宋_GB2312" w:cs="Times New Roman"/>
          <w:sz w:val="32"/>
          <w:szCs w:val="32"/>
          <w:lang w:val="en-US" w:eastAsia="zh-CN"/>
        </w:rPr>
        <w:t>服务采购合同签署之日起</w:t>
      </w:r>
      <w:r>
        <w:rPr>
          <w:rFonts w:hint="default"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sz w:val="32"/>
          <w:szCs w:val="32"/>
          <w:lang w:val="en-US" w:eastAsia="zh-CN"/>
        </w:rPr>
        <w:t>日内支付</w:t>
      </w:r>
      <w:r>
        <w:rPr>
          <w:rFonts w:hint="default" w:ascii="Times New Roman" w:hAnsi="Times New Roman" w:eastAsia="仿宋_GB2312" w:cs="Times New Roman"/>
          <w:b w:val="0"/>
          <w:bCs w:val="0"/>
          <w:kern w:val="2"/>
          <w:sz w:val="32"/>
          <w:szCs w:val="32"/>
          <w:lang w:val="en-US" w:eastAsia="zh-CN" w:bidi="ar-SA"/>
        </w:rPr>
        <w:t>50%</w:t>
      </w:r>
      <w:r>
        <w:rPr>
          <w:rFonts w:hint="default" w:ascii="Times New Roman" w:hAnsi="Times New Roman" w:eastAsia="仿宋_GB2312" w:cs="Times New Roman"/>
          <w:sz w:val="32"/>
          <w:szCs w:val="32"/>
          <w:lang w:val="en-US" w:eastAsia="zh-CN"/>
        </w:rPr>
        <w:t>的服务费用，其余款项于</w:t>
      </w:r>
      <w:r>
        <w:rPr>
          <w:rFonts w:hint="eastAsia" w:ascii="Times New Roman" w:hAnsi="Times New Roman" w:eastAsia="仿宋_GB2312" w:cs="Times New Roman"/>
          <w:sz w:val="32"/>
          <w:szCs w:val="32"/>
          <w:lang w:val="en-US" w:eastAsia="zh-CN"/>
        </w:rPr>
        <w:t>专项资金</w:t>
      </w:r>
      <w:r>
        <w:rPr>
          <w:rFonts w:hint="default" w:ascii="Times New Roman" w:hAnsi="Times New Roman" w:eastAsia="仿宋_GB2312" w:cs="Times New Roman"/>
          <w:sz w:val="32"/>
          <w:szCs w:val="32"/>
          <w:lang w:val="en-US" w:eastAsia="zh-CN"/>
        </w:rPr>
        <w:t>绩效评价报告和整体支出绩效评价规范性审核报告出具之日一次性付清。</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YmFlODk1OTc2MTViYTNkNWY0MjI0Yjk0Y2IwOGEifQ=="/>
  </w:docVars>
  <w:rsids>
    <w:rsidRoot w:val="3F57F639"/>
    <w:rsid w:val="1BF3778F"/>
    <w:rsid w:val="266DC5A2"/>
    <w:rsid w:val="2FBD01FC"/>
    <w:rsid w:val="2FF59613"/>
    <w:rsid w:val="3BF77A82"/>
    <w:rsid w:val="3DAFD9B3"/>
    <w:rsid w:val="3F57F639"/>
    <w:rsid w:val="3FFFEBE3"/>
    <w:rsid w:val="4E6E7880"/>
    <w:rsid w:val="5B7F735D"/>
    <w:rsid w:val="5D9F5564"/>
    <w:rsid w:val="61D2E5D2"/>
    <w:rsid w:val="6BD971CD"/>
    <w:rsid w:val="6EF34B33"/>
    <w:rsid w:val="6FFFD0C9"/>
    <w:rsid w:val="70BF21B9"/>
    <w:rsid w:val="768D62B4"/>
    <w:rsid w:val="776FCF3F"/>
    <w:rsid w:val="77E364D5"/>
    <w:rsid w:val="77FF622F"/>
    <w:rsid w:val="7C7EB5F9"/>
    <w:rsid w:val="7CFD4AEF"/>
    <w:rsid w:val="7D77654E"/>
    <w:rsid w:val="7DC7EA4F"/>
    <w:rsid w:val="7E7F0F19"/>
    <w:rsid w:val="7F9FC94E"/>
    <w:rsid w:val="7FAA6234"/>
    <w:rsid w:val="7FBB1129"/>
    <w:rsid w:val="7FD716B9"/>
    <w:rsid w:val="9EEFBC4D"/>
    <w:rsid w:val="ACCDEF6B"/>
    <w:rsid w:val="B7B19E6C"/>
    <w:rsid w:val="BA7B23C6"/>
    <w:rsid w:val="CF5FFFBA"/>
    <w:rsid w:val="CF7EA29B"/>
    <w:rsid w:val="DD76AFAE"/>
    <w:rsid w:val="DD7F4134"/>
    <w:rsid w:val="DF7CF40C"/>
    <w:rsid w:val="DFD72BAD"/>
    <w:rsid w:val="EEEF0FFE"/>
    <w:rsid w:val="EFFB9F39"/>
    <w:rsid w:val="EFFF29DE"/>
    <w:rsid w:val="F3FF07ED"/>
    <w:rsid w:val="F3FF0F71"/>
    <w:rsid w:val="F7EEA481"/>
    <w:rsid w:val="F7FD9AF9"/>
    <w:rsid w:val="FDFF9C4E"/>
    <w:rsid w:val="FEDD09C8"/>
    <w:rsid w:val="FF3FE1B0"/>
    <w:rsid w:val="FFBF64DA"/>
    <w:rsid w:val="FFDD5CB4"/>
    <w:rsid w:val="FFEBACC9"/>
    <w:rsid w:val="FFF779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5"/>
    <w:basedOn w:val="1"/>
    <w:next w:val="1"/>
    <w:qFormat/>
    <w:uiPriority w:val="9"/>
    <w:pPr>
      <w:keepNext/>
      <w:keepLines/>
      <w:spacing w:before="280" w:after="290" w:line="376" w:lineRule="auto"/>
      <w:outlineLvl w:val="4"/>
    </w:pPr>
    <w:rPr>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EndnoteText"/>
    <w:basedOn w:val="1"/>
    <w:qFormat/>
    <w:uiPriority w:val="0"/>
  </w:style>
  <w:style w:type="paragraph" w:styleId="5">
    <w:name w:val="Body Text"/>
    <w:basedOn w:val="1"/>
    <w:next w:val="6"/>
    <w:qFormat/>
    <w:uiPriority w:val="0"/>
    <w:pPr>
      <w:spacing w:after="120"/>
    </w:pPr>
  </w:style>
  <w:style w:type="paragraph" w:customStyle="1" w:styleId="6">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7">
    <w:name w:val="endnote text"/>
    <w:basedOn w:val="1"/>
    <w:next w:val="5"/>
    <w:qFormat/>
    <w:uiPriority w:val="0"/>
    <w:rPr>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5"/>
    <w:unhideWhenUsed/>
    <w:qFormat/>
    <w:uiPriority w:val="0"/>
    <w:pPr>
      <w:ind w:firstLine="420" w:firstLineChars="100"/>
    </w:pPr>
  </w:style>
  <w:style w:type="paragraph" w:customStyle="1" w:styleId="14">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764</Words>
  <Characters>791</Characters>
  <Lines>0</Lines>
  <Paragraphs>0</Paragraphs>
  <TotalTime>8</TotalTime>
  <ScaleCrop>false</ScaleCrop>
  <LinksUpToDate>false</LinksUpToDate>
  <CharactersWithSpaces>797</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2023-03-10T18:11:00Z</dcterms:created>
  <dc:creator>greatwall</dc:creator>
  <cp:lastModifiedBy>kylin</cp:lastModifiedBy>
  <cp:lastPrinted>2023-03-20T16:03:08Z</cp:lastPrinted>
  <dcterms:modified xsi:type="dcterms:W3CDTF">2023-03-20T16:18:16Z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8F3BC6DF63AB40C69269DF5D7A634755</vt:lpwstr>
  </property>
</Properties>
</file>