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黑体_GBK" w:hAnsi="方正黑体_GBK" w:eastAsia="方正黑体_GBK" w:cs="方正黑体_GBK"/>
          <w:sz w:val="32"/>
          <w:szCs w:val="32"/>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 xml:space="preserve">  </w:t>
      </w:r>
      <w:r>
        <w:rPr>
          <w:rFonts w:hint="eastAsia" w:ascii="方正黑体_GBK" w:hAnsi="方正黑体_GBK" w:eastAsia="方正黑体_GBK" w:cs="方正黑体_GBK"/>
          <w:sz w:val="32"/>
          <w:szCs w:val="32"/>
          <w:lang w:val="en-US" w:eastAsia="zh-CN"/>
        </w:rPr>
        <w:t>附件：（竞争性磋商文件）</w:t>
      </w:r>
    </w:p>
    <w:p>
      <w:pPr>
        <w:jc w:val="center"/>
        <w:rPr>
          <w:rFonts w:hint="eastAsia"/>
          <w:lang w:eastAsia="zh-CN"/>
        </w:rPr>
      </w:pPr>
      <w:r>
        <w:rPr>
          <w:rFonts w:hint="eastAsia" w:ascii="方正小标宋简体" w:hAnsi="方正小标宋简体" w:eastAsia="方正小标宋简体" w:cs="方正小标宋简体"/>
          <w:sz w:val="44"/>
          <w:szCs w:val="44"/>
          <w:lang w:eastAsia="zh-CN"/>
        </w:rPr>
        <w:t>采购需求</w:t>
      </w:r>
    </w:p>
    <w:p>
      <w:pPr>
        <w:rPr>
          <w:rFonts w:hint="eastAsia"/>
          <w:lang w:eastAsia="zh-CN"/>
        </w:rPr>
      </w:pPr>
    </w:p>
    <w:p>
      <w:pPr>
        <w:numPr>
          <w:ilvl w:val="0"/>
          <w:numId w:val="0"/>
        </w:numPr>
        <w:ind w:firstLine="640" w:firstLineChars="200"/>
        <w:rPr>
          <w:rFonts w:hint="eastAsia"/>
          <w:lang w:eastAsia="zh-CN"/>
        </w:rPr>
      </w:pPr>
      <w:r>
        <w:rPr>
          <w:rFonts w:hint="eastAsia" w:ascii="方正黑体_GBK" w:hAnsi="方正黑体_GBK" w:eastAsia="方正黑体_GBK" w:cs="方正黑体_GBK"/>
          <w:sz w:val="32"/>
          <w:szCs w:val="32"/>
          <w:lang w:eastAsia="zh-CN"/>
        </w:rPr>
        <w:t>一、项目名称</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2023年湖南省科学技术事务中心财务审计及对外投资财产清算第三方服务项目</w:t>
      </w:r>
    </w:p>
    <w:p>
      <w:pPr>
        <w:numPr>
          <w:ilvl w:val="0"/>
          <w:numId w:val="0"/>
        </w:num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二、预算经费</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经费上限：70000.00元</w:t>
      </w:r>
    </w:p>
    <w:p>
      <w:pPr>
        <w:numPr>
          <w:ilvl w:val="0"/>
          <w:numId w:val="0"/>
        </w:num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三、服务内容及要求</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2023年湖南省科学技术事务中心第三方服务项目采购需求为原湖南省农村科技发展中心资产清查专项审计与财产损溢核销。现对有关服务项目内容和要求说明如下：</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服务内容。待处理财产损溢、对外投资及长期应收（应付）款项。共涉及金额约为376.53万元。</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服务要求。</w:t>
      </w:r>
      <w:r>
        <w:rPr>
          <w:rFonts w:hint="eastAsia" w:ascii="仿宋_GB2312" w:hAnsi="黑体" w:eastAsia="仿宋_GB2312"/>
          <w:sz w:val="32"/>
          <w:szCs w:val="32"/>
          <w:lang w:val="en-US" w:eastAsia="zh-CN"/>
        </w:rPr>
        <w:t>按照《湖南省省级行政事业单位国有资产处置管理办法》（湘财资[2022]18号）的要求与程序，对有关财产</w:t>
      </w:r>
      <w:r>
        <w:rPr>
          <w:rFonts w:hint="eastAsia" w:ascii="仿宋_GB2312" w:hAnsi="黑体" w:eastAsia="仿宋_GB2312"/>
          <w:color w:val="auto"/>
          <w:sz w:val="32"/>
          <w:szCs w:val="32"/>
          <w:lang w:val="en-US" w:eastAsia="zh-CN"/>
        </w:rPr>
        <w:t>损溢按审批程序进行清查和核销。</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投标人的资格要求</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投标人的基本资格条件：应当符合《政府采购法》第二十二条第一款的规定，即：</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（1）具有独立承担民事责任的能力；</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（2）具有良好的商业信誉和健全的财务会计制度；</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（3）具有履行合同所必需的专业技术能力；</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（4）有依法缴纳税收和社会保障资金的良好记录；</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参加政府采购活动前三年内，在经营活动中没有重大违法记录</w:t>
      </w:r>
      <w:r>
        <w:rPr>
          <w:rFonts w:hint="eastAsia" w:ascii="仿宋_GB2312" w:hAnsi="仿宋_GB2312" w:eastAsia="仿宋_GB2312" w:cs="仿宋_GB2312"/>
          <w:sz w:val="32"/>
          <w:szCs w:val="32"/>
          <w:lang w:eastAsia="zh-CN"/>
        </w:rPr>
        <w:t>；</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（6）法律、行政法规规定的其他条件。</w:t>
      </w:r>
    </w:p>
    <w:p>
      <w:pPr>
        <w:numPr>
          <w:ilvl w:val="0"/>
          <w:numId w:val="0"/>
        </w:num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四、其他要求及说明</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1、服务期限：2023年3月--2023年12月</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2、服务地点：采购人指定地点</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3、结算方式：根据服务采购合同签署之日起5日内支付50%的审计费用，其余款项于资产清查专项审计报告出具和财产损溢核销完成日一次性付清。</w:t>
      </w:r>
    </w:p>
    <w:p>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D7A2C"/>
    <w:multiLevelType w:val="singleLevel"/>
    <w:tmpl w:val="BBAD7A2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8"/>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7F639"/>
    <w:rsid w:val="1BF3778F"/>
    <w:rsid w:val="3F57F639"/>
    <w:rsid w:val="6EF34B33"/>
    <w:rsid w:val="77E364D5"/>
    <w:rsid w:val="7FBB1129"/>
    <w:rsid w:val="B7B19E6C"/>
    <w:rsid w:val="BA7B23C6"/>
    <w:rsid w:val="CF7EA29B"/>
    <w:rsid w:val="DF7CF40C"/>
    <w:rsid w:val="DFD72BAD"/>
    <w:rsid w:val="FFBF64DA"/>
    <w:rsid w:val="FFEBACC9"/>
    <w:rsid w:val="FFF779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6.33333333333333</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2023-03-07T02:11:00Z</dcterms:created>
  <dc:creator>greatwall</dc:creator>
  <cp:lastModifiedBy>greatwall</cp:lastModifiedBy>
  <cp:lastPrinted>2023-03-07T16:26:53Z</cp:lastPrinted>
  <dcterms:modified xsi:type="dcterms:W3CDTF">2023-03-07T11:45:03Z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