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margin" w:tblpXSpec="center" w:tblpY="1328"/>
        <w:tblW w:w="14049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6"/>
        <w:gridCol w:w="3827"/>
        <w:gridCol w:w="1134"/>
        <w:gridCol w:w="3402"/>
        <w:gridCol w:w="1559"/>
        <w:gridCol w:w="3261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8" w:hRule="atLeast"/>
          <w:jc w:val="center"/>
        </w:trPr>
        <w:tc>
          <w:tcPr>
            <w:tcW w:w="14049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 xml:space="preserve">附件2                          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  <w:t>2019 年全省科技创新政策培训主题征集表</w:t>
            </w:r>
          </w:p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 xml:space="preserve">  </w:t>
            </w:r>
            <w:bookmarkStart w:id="0" w:name="_GoBack"/>
            <w:bookmarkEnd w:id="0"/>
          </w:p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 xml:space="preserve">处室（单位）：（盖章）   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培训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主题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拟定人数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培训方式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（线上、线下）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拟定时间</w:t>
            </w:r>
          </w:p>
        </w:tc>
        <w:tc>
          <w:tcPr>
            <w:tcW w:w="3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培训对象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4" w:hRule="atLeast"/>
          <w:jc w:val="center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4" w:hRule="atLeast"/>
          <w:jc w:val="center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4" w:hRule="atLeast"/>
          <w:jc w:val="center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" w:hRule="atLeast"/>
          <w:jc w:val="center"/>
        </w:trPr>
        <w:tc>
          <w:tcPr>
            <w:tcW w:w="86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382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340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155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326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</w:tr>
    </w:tbl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  <w:t>注：1、本次培训采取线上视频录制课程与线下现场培训相结合的方式，视频录制课程通过专门的系统平台进行注册并在线学习，线下培训邀请专家现场授课。</w:t>
      </w: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  <w:t xml:space="preserve">    2、各单位（部门）也可自拟主题，为我厅培训计划提供更符合基层需求的培训主题。</w:t>
      </w:r>
    </w:p>
    <w:p/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1474AC"/>
    <w:rsid w:val="4F14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2019-03-21T08:24:00Z</dcterms:created>
  <dc:creator>欣儿</dc:creator>
  <cp:lastModifiedBy>欣儿</cp:lastModifiedBy>
  <dcterms:modified xsi:type="dcterms:W3CDTF">2019-03-21T08:25:14Z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