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1328"/>
        <w:tblW w:w="1419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3454"/>
        <w:gridCol w:w="1001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19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附件1                           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 xml:space="preserve">2019年全省科技创新政策培训主题一览表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   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41" w:firstLineChars="10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培训名称</w:t>
            </w:r>
          </w:p>
        </w:tc>
        <w:tc>
          <w:tcPr>
            <w:tcW w:w="10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主要内容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  1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重大科技创新政策解读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1、“三评”改革、优化科研管理和提升科研绩效等“放管服”政策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2、湖南省监督主体责任落实和科技报告管理。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8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科技项目资金管理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政策解读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科技财政专项资金预算编制与执行政策解读，包括单位法人责任制落实、内控制度建设与执行、重大事项报告、科研资金预算编制与调剂、专项和自筹资金到位、经费核算及管理、结余资金使用管理、经济效益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评价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科研诚信建设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>政策解读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国家和省级科研诚信体系建设、相关科研诚信制度化建设、科研严重失信行为惩戒等相关政策或规定解读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>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企业创新发展实务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1、研发费用加计扣除与研发奖补政策解读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2、惠企政策与企业创新发展实务、企业创新创业税收政策等。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政府企业会计准则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政府会计改革及政府会计准则体系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最新修订预算法解读、以及报表编制等。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中央引导地方专项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管理政策实务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中央引导地方专项申报、绩效评价指标填写等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>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科技扶贫和星创天地工作培训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1、农业科技创新和星创天地政策解读、星创天地业务培训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400" w:lineRule="exact"/>
              <w:jc w:val="left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2、学习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农业农村科技政策、扶贫政策、乡村人才振兴的湖南实践、县域特色产业培育等。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《奖励办法》修订后新版培训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湖南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省科学技术奖励政策实施细则解读及培训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2、2019年度奖励项目申报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培训。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3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高新技术发展及产业化工作培训</w:t>
            </w:r>
          </w:p>
        </w:tc>
        <w:tc>
          <w:tcPr>
            <w:tcW w:w="10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国家、省高新技术发展及产业化政策解读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高新区管理政策体系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高企认定管理相关政策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众创、孵化器政策体系，众创空间、孵化器管理，创业孵化服务与盈利模式探讨培训等。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C0D3A"/>
    <w:rsid w:val="4DBC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2019-03-21T08:23:00Z</dcterms:created>
  <dc:creator>欣儿</dc:creator>
  <cp:lastModifiedBy>欣儿</cp:lastModifiedBy>
  <dcterms:modified xsi:type="dcterms:W3CDTF">2019-03-21T08:24:20Z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