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黑体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sz w:val="32"/>
          <w:szCs w:val="32"/>
          <w:vertAlign w:val="baseline"/>
          <w:lang w:val="en-US" w:eastAsia="zh-CN"/>
        </w:rPr>
        <w:t>附件3</w:t>
      </w:r>
      <w:bookmarkStart w:id="0" w:name="_Toc30647"/>
      <w:bookmarkStart w:id="1" w:name="_Toc10860"/>
      <w:bookmarkStart w:id="2" w:name="_Toc10578"/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2"/>
        <w:rPr>
          <w:rFonts w:hint="eastAsia" w:ascii="Times New Roman" w:hAnsi="Times New Roman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  <w:t>评审因素和标准</w:t>
      </w:r>
      <w:bookmarkEnd w:id="0"/>
      <w:bookmarkEnd w:id="1"/>
      <w:bookmarkEnd w:id="2"/>
    </w:p>
    <w:tbl>
      <w:tblPr>
        <w:tblStyle w:val="4"/>
        <w:tblW w:w="13696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643"/>
        <w:gridCol w:w="904"/>
        <w:gridCol w:w="10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分值</w:t>
            </w:r>
          </w:p>
        </w:tc>
        <w:tc>
          <w:tcPr>
            <w:tcW w:w="100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评审因素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09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技术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评审</w:t>
            </w:r>
          </w:p>
        </w:tc>
        <w:tc>
          <w:tcPr>
            <w:tcW w:w="1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/>
              </w:rPr>
              <w:t>整体服务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/>
              </w:rPr>
              <w:t>方案</w:t>
            </w:r>
          </w:p>
        </w:tc>
        <w:tc>
          <w:tcPr>
            <w:tcW w:w="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0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根据本项目实际情况，提供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整体服务方案，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包括但不限于：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总体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方案、人员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/>
              </w:rPr>
              <w:t>配备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及工作安排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/>
              </w:rPr>
              <w:t>方案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、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配送存储服务保障方案；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方案详细具体、科学合理的计5-10分；方案基本合理的计1-5分；未提供的不计分。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9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商品种类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/>
              </w:rPr>
              <w:t>方案</w:t>
            </w:r>
          </w:p>
        </w:tc>
        <w:tc>
          <w:tcPr>
            <w:tcW w:w="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/>
              </w:rPr>
              <w:t>根据本项目实际情况，提供多种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商品品种、品牌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/>
              </w:rPr>
              <w:t>经营的方案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方案详细具体、科学合理的计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3-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5分；方案基本合理的计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1-3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分；未提供的不计分。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9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商品质量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保障方案</w:t>
            </w:r>
          </w:p>
        </w:tc>
        <w:tc>
          <w:tcPr>
            <w:tcW w:w="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0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根据本项目实际情况，提供商品质量保障方案，包括但不限于：进货渠道及各环节质量保障、食品安全措施、食品卫生防护措施、质量检验管理方案；方案详细具体、科学合理的计5-10分；方案基本合理的计1-5分；未提供的不计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9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管理制度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方案</w:t>
            </w:r>
          </w:p>
        </w:tc>
        <w:tc>
          <w:tcPr>
            <w:tcW w:w="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0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根据本项目实际情况，提供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/>
              </w:rPr>
              <w:t>管理服务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方案，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包括但不限于：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zh-TW" w:eastAsia="zh-CN"/>
              </w:rPr>
              <w:t>人员管理考核方案、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zh-TW" w:eastAsia="zh-CN"/>
              </w:rPr>
              <w:t>商品追溯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zh-TW" w:eastAsia="zh-CN"/>
              </w:rPr>
              <w:t>管理制度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方案、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zh-TW" w:eastAsia="zh-CN"/>
              </w:rPr>
              <w:t>商品退换货方案；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方案详细具体、科学合理的计5-10分；方案基本合理的计1-5分；未提供的不计分。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9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特殊情况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应急方案</w:t>
            </w:r>
          </w:p>
        </w:tc>
        <w:tc>
          <w:tcPr>
            <w:tcW w:w="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根据本项目实际情况，提供特殊情况应急方案，特殊情况应急方案包括但不限于：紧急供货预案、车辆安全事故预案、食品安全事故应急预案、消防预案、特殊天气应对预案；方案详细具体、科学合理的计5-10分；方案基本合理的计1-5分；未提供的不计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90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商务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评审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自身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实力</w:t>
            </w:r>
          </w:p>
        </w:tc>
        <w:tc>
          <w:tcPr>
            <w:tcW w:w="904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05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超市加盟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品牌有一定市场认知度的计5-10分；一般的计1-5分；未提供的不计分。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提供证明材料并加盖投标人公章，否则不计分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color="000000" w:sz="2" w:space="0"/>
              <w:right w:val="single" w:color="000000" w:sz="2" w:space="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/>
              </w:rPr>
              <w:t>类似业绩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5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自201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8月至投标截止时间止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以合同签订时间为准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具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有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类似项目业绩的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每个计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分，最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提供证明材料并加盖投标人公章，否则不计分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0" w:type="dxa"/>
            <w:tcBorders>
              <w:left w:val="single" w:color="000000" w:sz="2" w:space="0"/>
              <w:right w:val="single" w:color="000000" w:sz="2" w:space="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报价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评审</w:t>
            </w:r>
          </w:p>
        </w:tc>
        <w:tc>
          <w:tcPr>
            <w:tcW w:w="1643" w:type="dxa"/>
            <w:tcBorders>
              <w:left w:val="single" w:color="000000" w:sz="2" w:space="0"/>
              <w:right w:val="single" w:color="000000" w:sz="2" w:space="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05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以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 w:eastAsia="zh-CN" w:bidi="ar-SA"/>
              </w:rPr>
              <w:t>折扣率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95</w:t>
            </w: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 w:eastAsia="zh-CN" w:bidi="ar-SA"/>
              </w:rPr>
              <w:t>%</w:t>
            </w: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作为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基础报</w:t>
            </w: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价，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计10分。折扣率每多1%计多2</w:t>
            </w:r>
            <w:bookmarkStart w:id="3" w:name="_GoBack"/>
            <w:bookmarkEnd w:id="3"/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分，本项最高计30分。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 w:eastAsia="zh-CN" w:bidi="ar-SA"/>
              </w:rPr>
              <w:t>折扣率少于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95</w:t>
            </w: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 w:eastAsia="zh-CN" w:bidi="ar-SA"/>
              </w:rPr>
              <w:t>%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 w:eastAsia="zh-CN" w:bidi="ar-SA"/>
              </w:rPr>
              <w:t>不计分。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提供报价单及服务承诺，并加盖投标人公章，否则不计分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bidi="ar-SA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bidi="ar-SA"/>
        </w:rPr>
        <w:t>1、评分依据评分标准，对照响应文件进行。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bidi="ar-SA"/>
        </w:rPr>
        <w:t>2、以上所有证明材料响应文件中须附相应复印件并加盖供应商公章，否则不予计分。供应商须对复印件的真实性负责，如存在弄虚作假行为，将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-SA"/>
        </w:rPr>
        <w:t>上报相关行政主管部门进行处理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sz w:val="32"/>
          <w:szCs w:val="32"/>
        </w:rPr>
      </w:pPr>
    </w:p>
    <w:sectPr>
      <w:pgSz w:w="16838" w:h="11906" w:orient="landscape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S Sans Serif">
    <w:altName w:val="DejaVu Math TeX Gyr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F2DEC"/>
    <w:rsid w:val="5B7F2DEC"/>
    <w:rsid w:val="6FBDCC34"/>
    <w:rsid w:val="79BDA6F7"/>
    <w:rsid w:val="7BDB0D1B"/>
    <w:rsid w:val="7D4D7226"/>
    <w:rsid w:val="7DFAFBD2"/>
    <w:rsid w:val="7EA9019D"/>
    <w:rsid w:val="7F7DADCC"/>
    <w:rsid w:val="7FA31EB2"/>
    <w:rsid w:val="7FBD863A"/>
    <w:rsid w:val="9F7F7B81"/>
    <w:rsid w:val="A53F0267"/>
    <w:rsid w:val="CBCF31A3"/>
    <w:rsid w:val="D7FF1CFF"/>
    <w:rsid w:val="EFB54D7B"/>
    <w:rsid w:val="FBA697E4"/>
    <w:rsid w:val="FF9B77E3"/>
    <w:rsid w:val="FFCF9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628"/>
        <w:tab w:val="left" w:pos="1727"/>
        <w:tab w:val="left" w:pos="1884"/>
      </w:tabs>
      <w:ind w:firstLine="567"/>
    </w:pPr>
  </w:style>
  <w:style w:type="paragraph" w:styleId="3">
    <w:name w:val="Body Text"/>
    <w:basedOn w:val="1"/>
    <w:semiHidden/>
    <w:unhideWhenUsed/>
    <w:qFormat/>
    <w:uiPriority w:val="99"/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BodyText1I2"/>
    <w:basedOn w:val="8"/>
    <w:qFormat/>
    <w:uiPriority w:val="0"/>
    <w:pPr>
      <w:jc w:val="left"/>
    </w:pPr>
  </w:style>
  <w:style w:type="paragraph" w:customStyle="1" w:styleId="8">
    <w:name w:val="BodyTextIndent"/>
    <w:basedOn w:val="1"/>
    <w:qFormat/>
    <w:uiPriority w:val="0"/>
    <w:pPr>
      <w:spacing w:line="360" w:lineRule="auto"/>
      <w:ind w:firstLine="540"/>
    </w:pPr>
    <w:rPr>
      <w:rFonts w:ascii="宋体" w:hAnsi="MS Sans Serif"/>
      <w:spacing w:val="12"/>
      <w:kern w:val="0"/>
      <w:sz w:val="24"/>
      <w:szCs w:val="20"/>
    </w:rPr>
  </w:style>
  <w:style w:type="paragraph" w:customStyle="1" w:styleId="9">
    <w:name w:val="Heading #2|1"/>
    <w:basedOn w:val="1"/>
    <w:qFormat/>
    <w:uiPriority w:val="0"/>
    <w:pPr>
      <w:widowControl w:val="0"/>
      <w:shd w:val="clear" w:color="auto" w:fill="auto"/>
      <w:spacing w:after="500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0">
    <w:name w:val="Body text|2"/>
    <w:basedOn w:val="1"/>
    <w:qFormat/>
    <w:uiPriority w:val="0"/>
    <w:pPr>
      <w:widowControl w:val="0"/>
      <w:shd w:val="clear" w:color="auto" w:fill="auto"/>
      <w:spacing w:line="578" w:lineRule="exact"/>
      <w:ind w:firstLine="74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Normal_8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2023-11-18T20:23:00Z</dcterms:created>
  <dc:creator>greatwall</dc:creator>
  <cp:lastModifiedBy>greatwall</cp:lastModifiedBy>
  <dcterms:modified xsi:type="dcterms:W3CDTF">2024-11-25T17:13:55Z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