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color w:val="000000"/>
          <w:sz w:val="32"/>
          <w:szCs w:val="32"/>
          <w:lang w:val="en-GB"/>
        </w:rPr>
      </w:pPr>
      <w:r>
        <w:rPr>
          <w:rFonts w:hint="eastAsia" w:ascii="Times New Roman" w:hAnsi="Times New Roman" w:eastAsia="仿宋" w:cs="Times New Roman"/>
          <w:sz w:val="32"/>
          <w:szCs w:val="32"/>
          <w:lang w:val="en-US" w:eastAsia="zh-CN"/>
        </w:rPr>
        <w:t>附件1</w:t>
      </w:r>
    </w:p>
    <w:p>
      <w:pPr>
        <w:spacing w:line="500" w:lineRule="exact"/>
        <w:jc w:val="center"/>
        <w:rPr>
          <w:rFonts w:hint="eastAsia" w:ascii="方正小标宋_GBK" w:hAnsi="方正小标宋_GBK" w:eastAsia="方正小标宋_GBK" w:cs="方正小标宋_GBK"/>
          <w:b w:val="0"/>
          <w:bCs/>
          <w:color w:val="000000"/>
          <w:sz w:val="44"/>
          <w:szCs w:val="44"/>
          <w:lang w:val="en-GB"/>
        </w:rPr>
      </w:pPr>
      <w:r>
        <w:rPr>
          <w:rFonts w:hint="eastAsia" w:ascii="方正小标宋简体" w:hAnsi="方正小标宋简体" w:eastAsia="方正小标宋简体" w:cs="方正小标宋简体"/>
          <w:b w:val="0"/>
          <w:bCs/>
          <w:color w:val="000000"/>
          <w:sz w:val="44"/>
          <w:szCs w:val="44"/>
          <w:lang w:val="en-GB"/>
        </w:rPr>
        <w:t>部分芬兰参会企业简介</w:t>
      </w:r>
      <w:r>
        <w:rPr>
          <w:rFonts w:hint="eastAsia" w:ascii="方正小标宋_GBK" w:hAnsi="方正小标宋_GBK" w:eastAsia="方正小标宋_GBK" w:cs="方正小标宋_GBK"/>
          <w:b w:val="0"/>
          <w:bCs/>
          <w:sz w:val="44"/>
          <w:szCs w:val="44"/>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519430</wp:posOffset>
                </wp:positionV>
                <wp:extent cx="6696710" cy="289560"/>
                <wp:effectExtent l="0" t="0" r="8890" b="15240"/>
                <wp:wrapNone/>
                <wp:docPr id="1" name="文本框 1"/>
                <wp:cNvGraphicFramePr/>
                <a:graphic xmlns:a="http://schemas.openxmlformats.org/drawingml/2006/main">
                  <a:graphicData uri="http://schemas.microsoft.com/office/word/2010/wordprocessingShape">
                    <wps:wsp>
                      <wps:cNvSpPr txBox="1"/>
                      <wps:spPr>
                        <a:xfrm>
                          <a:off x="0" y="0"/>
                          <a:ext cx="6696710" cy="289560"/>
                        </a:xfrm>
                        <a:prstGeom prst="rect">
                          <a:avLst/>
                        </a:prstGeom>
                        <a:solidFill>
                          <a:srgbClr val="FFFFFF"/>
                        </a:solidFill>
                        <a:ln w="9525">
                          <a:noFill/>
                        </a:ln>
                      </wps:spPr>
                      <wps:txbx>
                        <w:txbxContent>
                          <w:p>
                            <w:pPr>
                              <w:jc w:val="center"/>
                              <w:rPr>
                                <w:rFonts w:ascii="方正黑体_GBK" w:eastAsia="方正黑体_GBK"/>
                                <w:sz w:val="24"/>
                              </w:rPr>
                            </w:pPr>
                            <w:r>
                              <w:rPr>
                                <w:rFonts w:hint="eastAsia" w:ascii="方正黑体_GBK" w:eastAsia="方正黑体_GBK"/>
                                <w:sz w:val="24"/>
                              </w:rPr>
                              <w:t>领域：生命健康、智能制造、能源与环保及智慧城市与交通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85.45pt;margin-top:40.9pt;height:22.8pt;width:527.3pt;z-index:251659264;mso-width-relative:page;mso-height-relative:margin;mso-height-percent:200;" fillcolor="#FFFFFF" filled="t" stroked="f" coordsize="21600,21600" o:gfxdata="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oKWGNcAAAALAQAADwAAAAAAAAABACAAAAAiAAAAZHJzL2Rvd25yZXYueG1sUEsBAhQA&#10;FAAAAAgAh07iQDriF3i6AQAATAMAAA4AAAAAAAAAAQAgAAAAJgEAAGRycy9lMm9Eb2MueG1sUEsF&#10;BgAAAAAGAAYAWQEAAFIFAAAAAA==&#10;">
                <v:fill on="t" focussize="0,0"/>
                <v:stroke on="f"/>
                <v:imagedata o:title=""/>
                <o:lock v:ext="edit" aspectratio="f"/>
                <v:textbox style="mso-fit-shape-to-text:t;">
                  <w:txbxContent>
                    <w:p>
                      <w:pPr>
                        <w:jc w:val="center"/>
                        <w:rPr>
                          <w:rFonts w:ascii="方正黑体_GBK" w:eastAsia="方正黑体_GBK"/>
                          <w:sz w:val="24"/>
                        </w:rPr>
                      </w:pPr>
                      <w:r>
                        <w:rPr>
                          <w:rFonts w:hint="eastAsia" w:ascii="方正黑体_GBK" w:eastAsia="方正黑体_GBK"/>
                          <w:sz w:val="24"/>
                        </w:rPr>
                        <w:t>领域：生命健康、智能制造、能源与环保及智慧城市与交通</w:t>
                      </w:r>
                    </w:p>
                  </w:txbxContent>
                </v:textbox>
              </v:shape>
            </w:pict>
          </mc:Fallback>
        </mc:AlternateContent>
      </w:r>
    </w:p>
    <w:tbl>
      <w:tblPr>
        <w:tblStyle w:val="8"/>
        <w:tblpPr w:leftFromText="180" w:rightFromText="180" w:vertAnchor="text" w:horzAnchor="margin" w:tblpY="1505"/>
        <w:tblOverlap w:val="never"/>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10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widowControl/>
              <w:adjustRightInd w:val="0"/>
              <w:snapToGrid w:val="0"/>
              <w:jc w:val="center"/>
              <w:rPr>
                <w:rFonts w:eastAsia="方正仿宋_GBK"/>
                <w:b/>
                <w:color w:val="000000"/>
                <w:kern w:val="0"/>
                <w:sz w:val="24"/>
              </w:rPr>
            </w:pPr>
            <w:r>
              <w:rPr>
                <w:rFonts w:eastAsia="方正仿宋_GBK"/>
                <w:b/>
                <w:color w:val="000000"/>
                <w:kern w:val="0"/>
                <w:sz w:val="24"/>
              </w:rPr>
              <w:t>序号</w:t>
            </w:r>
          </w:p>
        </w:tc>
        <w:tc>
          <w:tcPr>
            <w:tcW w:w="3118" w:type="dxa"/>
            <w:vAlign w:val="center"/>
          </w:tcPr>
          <w:p>
            <w:pPr>
              <w:widowControl/>
              <w:adjustRightInd w:val="0"/>
              <w:snapToGrid w:val="0"/>
              <w:ind w:left="-59"/>
              <w:jc w:val="center"/>
              <w:rPr>
                <w:rFonts w:eastAsia="方正仿宋_GBK"/>
                <w:b/>
                <w:color w:val="000000"/>
                <w:kern w:val="0"/>
                <w:sz w:val="24"/>
              </w:rPr>
            </w:pPr>
            <w:r>
              <w:rPr>
                <w:rFonts w:eastAsia="方正仿宋_GBK"/>
                <w:b/>
                <w:color w:val="000000"/>
                <w:kern w:val="0"/>
                <w:sz w:val="24"/>
              </w:rPr>
              <w:t>机构名称</w:t>
            </w:r>
          </w:p>
        </w:tc>
        <w:tc>
          <w:tcPr>
            <w:tcW w:w="10348" w:type="dxa"/>
            <w:shd w:val="clear" w:color="auto" w:fill="auto"/>
            <w:vAlign w:val="center"/>
          </w:tcPr>
          <w:p>
            <w:pPr>
              <w:widowControl/>
              <w:adjustRightInd w:val="0"/>
              <w:snapToGrid w:val="0"/>
              <w:jc w:val="center"/>
              <w:rPr>
                <w:rFonts w:eastAsia="方正仿宋_GBK"/>
                <w:b/>
                <w:color w:val="000000"/>
                <w:kern w:val="0"/>
                <w:sz w:val="24"/>
              </w:rPr>
            </w:pPr>
            <w:r>
              <w:rPr>
                <w:rFonts w:eastAsia="方正仿宋_GBK"/>
                <w:b/>
                <w:color w:val="000000"/>
                <w:kern w:val="0"/>
                <w:sz w:val="24"/>
              </w:rPr>
              <w:t>机构简介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1</w:t>
            </w:r>
          </w:p>
        </w:tc>
        <w:tc>
          <w:tcPr>
            <w:tcW w:w="3118" w:type="dxa"/>
            <w:vAlign w:val="center"/>
          </w:tcPr>
          <w:p>
            <w:pPr>
              <w:widowControl/>
              <w:adjustRightInd w:val="0"/>
              <w:snapToGrid w:val="0"/>
              <w:jc w:val="center"/>
              <w:rPr>
                <w:rFonts w:eastAsia="方正仿宋_GBK"/>
                <w:color w:val="000000"/>
                <w:sz w:val="24"/>
              </w:rPr>
            </w:pPr>
            <w:r>
              <w:rPr>
                <w:rFonts w:eastAsia="方正仿宋_GBK"/>
                <w:color w:val="000000"/>
                <w:sz w:val="24"/>
              </w:rPr>
              <w:t>芬兰加莱纳制药厂</w:t>
            </w:r>
          </w:p>
        </w:tc>
        <w:tc>
          <w:tcPr>
            <w:tcW w:w="10348" w:type="dxa"/>
            <w:shd w:val="clear" w:color="auto" w:fill="auto"/>
          </w:tcPr>
          <w:p>
            <w:pPr>
              <w:adjustRightInd w:val="0"/>
              <w:snapToGrid w:val="0"/>
              <w:ind w:firstLine="480" w:firstLineChars="200"/>
              <w:rPr>
                <w:rFonts w:eastAsia="方正仿宋_GBK"/>
                <w:color w:val="000000"/>
                <w:sz w:val="24"/>
                <w:szCs w:val="22"/>
              </w:rPr>
            </w:pPr>
            <w:bookmarkStart w:id="0" w:name="OLE_LINK2"/>
            <w:r>
              <w:rPr>
                <w:rFonts w:eastAsia="方正仿宋_GBK"/>
                <w:color w:val="000000"/>
                <w:sz w:val="24"/>
              </w:rPr>
              <w:t>芬兰加莱纳制药厂</w:t>
            </w:r>
            <w:r>
              <w:rPr>
                <w:rFonts w:eastAsia="方正仿宋_GBK"/>
                <w:color w:val="000000"/>
                <w:sz w:val="24"/>
                <w:szCs w:val="22"/>
              </w:rPr>
              <w:t>是一家精于合同生产与研发服务</w:t>
            </w:r>
            <w:r>
              <w:rPr>
                <w:rFonts w:hint="eastAsia" w:eastAsia="方正仿宋_GBK"/>
                <w:color w:val="000000"/>
                <w:sz w:val="24"/>
                <w:szCs w:val="22"/>
              </w:rPr>
              <w:t>的</w:t>
            </w:r>
            <w:r>
              <w:rPr>
                <w:rFonts w:eastAsia="方正仿宋_GBK"/>
                <w:color w:val="000000"/>
                <w:sz w:val="24"/>
                <w:szCs w:val="22"/>
              </w:rPr>
              <w:t>芬兰</w:t>
            </w:r>
            <w:r>
              <w:rPr>
                <w:rFonts w:hint="eastAsia" w:eastAsia="方正仿宋_GBK"/>
                <w:color w:val="000000"/>
                <w:sz w:val="24"/>
                <w:szCs w:val="22"/>
              </w:rPr>
              <w:t>公司</w:t>
            </w:r>
            <w:r>
              <w:rPr>
                <w:rFonts w:eastAsia="方正仿宋_GBK"/>
                <w:color w:val="000000"/>
                <w:sz w:val="24"/>
                <w:szCs w:val="22"/>
              </w:rPr>
              <w:t>。</w:t>
            </w:r>
            <w:r>
              <w:rPr>
                <w:rFonts w:hint="eastAsia" w:eastAsia="方正仿宋_GBK"/>
                <w:color w:val="000000"/>
                <w:sz w:val="24"/>
                <w:szCs w:val="22"/>
              </w:rPr>
              <w:t>公司</w:t>
            </w:r>
            <w:r>
              <w:rPr>
                <w:rFonts w:eastAsia="方正仿宋_GBK"/>
                <w:color w:val="000000"/>
                <w:sz w:val="24"/>
                <w:szCs w:val="22"/>
              </w:rPr>
              <w:t>位于库奥皮奥城市，产品种类涵盖医药产品、医疗器械、膳食补充剂、化妆品、动物宠物保健护理产品及运动产品。主要产品为高效β-葡聚糖伤口愈合软膏CeardermBetaglucan。</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2</w:t>
            </w:r>
          </w:p>
        </w:tc>
        <w:tc>
          <w:tcPr>
            <w:tcW w:w="3118" w:type="dxa"/>
            <w:vAlign w:val="center"/>
          </w:tcPr>
          <w:p>
            <w:pPr>
              <w:widowControl/>
              <w:adjustRightInd w:val="0"/>
              <w:snapToGrid w:val="0"/>
              <w:jc w:val="center"/>
              <w:rPr>
                <w:rFonts w:eastAsia="方正仿宋_GBK"/>
                <w:sz w:val="24"/>
              </w:rPr>
            </w:pPr>
            <w:r>
              <w:rPr>
                <w:rFonts w:eastAsia="方正仿宋_GBK"/>
                <w:sz w:val="24"/>
              </w:rPr>
              <w:t>芬兰Popit公司</w:t>
            </w:r>
          </w:p>
        </w:tc>
        <w:tc>
          <w:tcPr>
            <w:tcW w:w="10348" w:type="dxa"/>
            <w:shd w:val="clear" w:color="auto" w:fill="auto"/>
          </w:tcPr>
          <w:p>
            <w:pPr>
              <w:adjustRightInd w:val="0"/>
              <w:snapToGrid w:val="0"/>
              <w:ind w:firstLine="480" w:firstLineChars="200"/>
              <w:rPr>
                <w:rFonts w:eastAsia="方正仿宋_GBK"/>
                <w:color w:val="000000"/>
                <w:sz w:val="24"/>
                <w:szCs w:val="22"/>
              </w:rPr>
            </w:pPr>
            <w:r>
              <w:rPr>
                <w:rFonts w:hint="eastAsia" w:eastAsia="方正仿宋_GBK"/>
                <w:color w:val="000000"/>
                <w:sz w:val="24"/>
                <w:szCs w:val="22"/>
              </w:rPr>
              <w:t>芬兰</w:t>
            </w:r>
            <w:r>
              <w:rPr>
                <w:rFonts w:eastAsia="方正仿宋_GBK"/>
                <w:color w:val="000000"/>
                <w:sz w:val="24"/>
                <w:szCs w:val="22"/>
              </w:rPr>
              <w:t>Popit公司</w:t>
            </w:r>
            <w:r>
              <w:rPr>
                <w:rFonts w:hint="eastAsia" w:eastAsia="方正仿宋_GBK"/>
                <w:color w:val="000000"/>
                <w:sz w:val="24"/>
                <w:szCs w:val="22"/>
              </w:rPr>
              <w:t>专业</w:t>
            </w:r>
            <w:r>
              <w:rPr>
                <w:rFonts w:eastAsia="方正仿宋_GBK"/>
                <w:color w:val="000000"/>
                <w:sz w:val="24"/>
                <w:szCs w:val="22"/>
              </w:rPr>
              <w:t>制定独特的用药解决方案。通过使用设备、应用程序和云自动跟踪药物消耗，该公司能够帮助患者更好地服药并提高用户粘性。公司的客户包括辉瑞、诺华等。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3</w:t>
            </w:r>
          </w:p>
        </w:tc>
        <w:tc>
          <w:tcPr>
            <w:tcW w:w="3118" w:type="dxa"/>
            <w:vAlign w:val="center"/>
          </w:tcPr>
          <w:p>
            <w:pPr>
              <w:widowControl/>
              <w:adjustRightInd w:val="0"/>
              <w:snapToGrid w:val="0"/>
              <w:jc w:val="center"/>
              <w:rPr>
                <w:rFonts w:eastAsia="方正仿宋_GBK"/>
                <w:sz w:val="24"/>
              </w:rPr>
            </w:pPr>
            <w:r>
              <w:rPr>
                <w:rFonts w:eastAsia="方正仿宋_GBK"/>
                <w:sz w:val="24"/>
              </w:rPr>
              <w:t>芬兰ArcDia公司</w:t>
            </w:r>
          </w:p>
        </w:tc>
        <w:tc>
          <w:tcPr>
            <w:tcW w:w="10348" w:type="dxa"/>
            <w:shd w:val="clear" w:color="auto" w:fill="auto"/>
          </w:tcPr>
          <w:p>
            <w:pPr>
              <w:adjustRightInd w:val="0"/>
              <w:snapToGrid w:val="0"/>
              <w:ind w:firstLine="480" w:firstLineChars="200"/>
              <w:rPr>
                <w:rFonts w:eastAsia="方正仿宋_GBK"/>
                <w:color w:val="000000"/>
                <w:sz w:val="24"/>
                <w:szCs w:val="22"/>
              </w:rPr>
            </w:pPr>
            <w:r>
              <w:rPr>
                <w:rFonts w:hint="eastAsia" w:eastAsia="方正仿宋_GBK"/>
                <w:color w:val="000000"/>
                <w:sz w:val="24"/>
                <w:szCs w:val="22"/>
              </w:rPr>
              <w:t>芬兰</w:t>
            </w:r>
            <w:r>
              <w:rPr>
                <w:rFonts w:eastAsia="方正仿宋_GBK"/>
                <w:color w:val="000000"/>
                <w:sz w:val="24"/>
                <w:szCs w:val="22"/>
              </w:rPr>
              <w:t>ArcDia公司通过其快速传染病诊断平台解决医疗保健方面的最大问题。公司总部设于芬兰，是一家ISO13485认证公司。公司独创的TPX 技术荣获Frost &amp; Sullivan技术创新奖，其姊妹技术荣获 2014诺贝尔化学奖。抗生素耐药性成为一个日益严峻的问题，公司的mariAST是解决抗生素耐药性问题的最有前途的平台，并且很快就能</w:t>
            </w:r>
            <w:r>
              <w:rPr>
                <w:rFonts w:hint="eastAsia" w:eastAsia="方正仿宋_GBK"/>
                <w:color w:val="000000"/>
                <w:sz w:val="24"/>
                <w:szCs w:val="22"/>
              </w:rPr>
              <w:t>用于</w:t>
            </w:r>
            <w:r>
              <w:rPr>
                <w:rFonts w:eastAsia="方正仿宋_GBK"/>
                <w:color w:val="000000"/>
                <w:sz w:val="24"/>
                <w:szCs w:val="22"/>
              </w:rPr>
              <w:t>由于风险过大而不能操作的常规手术。该公司的mariPOC是一种易操作、低成本、高效、准确的快速诊断呼吸道和胃肠道传染病</w:t>
            </w:r>
            <w:r>
              <w:rPr>
                <w:rFonts w:hint="eastAsia" w:eastAsia="方正仿宋_GBK"/>
                <w:color w:val="000000"/>
                <w:sz w:val="24"/>
                <w:szCs w:val="22"/>
              </w:rPr>
              <w:t>的</w:t>
            </w:r>
            <w:r>
              <w:rPr>
                <w:rFonts w:eastAsia="方正仿宋_GBK"/>
                <w:color w:val="000000"/>
                <w:sz w:val="24"/>
                <w:szCs w:val="22"/>
              </w:rPr>
              <w:t>技术</w:t>
            </w:r>
            <w:r>
              <w:rPr>
                <w:rFonts w:hint="eastAsia" w:eastAsia="方正仿宋_GBK"/>
                <w:color w:val="000000"/>
                <w:sz w:val="24"/>
                <w:szCs w:val="22"/>
              </w:rPr>
              <w:t>，</w:t>
            </w:r>
            <w:r>
              <w:rPr>
                <w:rFonts w:eastAsia="方正仿宋_GBK"/>
                <w:color w:val="000000"/>
                <w:sz w:val="24"/>
                <w:szCs w:val="22"/>
              </w:rPr>
              <w:t>是经IVD CE认证的呼吸道感染、扁桃体炎和胃肠炎检测系统。mariAST®平台和mariPOC平台是基于独创的发表于《自然》杂志的ArcDia™ TPX 检测技术。TPX 技术通过全自动随机访问检测系统实现多分析物快速检测。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4</w:t>
            </w:r>
          </w:p>
        </w:tc>
        <w:tc>
          <w:tcPr>
            <w:tcW w:w="3118" w:type="dxa"/>
            <w:vAlign w:val="center"/>
          </w:tcPr>
          <w:p>
            <w:pPr>
              <w:widowControl/>
              <w:adjustRightInd w:val="0"/>
              <w:snapToGrid w:val="0"/>
              <w:jc w:val="center"/>
              <w:rPr>
                <w:rFonts w:eastAsia="方正仿宋_GBK"/>
                <w:color w:val="000000"/>
                <w:sz w:val="24"/>
              </w:rPr>
            </w:pPr>
            <w:r>
              <w:rPr>
                <w:rFonts w:hint="eastAsia" w:eastAsia="方正仿宋_GBK"/>
                <w:color w:val="000000"/>
                <w:sz w:val="24"/>
              </w:rPr>
              <w:t>芬兰Blastman清理机器人有限公司</w:t>
            </w:r>
          </w:p>
        </w:tc>
        <w:tc>
          <w:tcPr>
            <w:tcW w:w="10348" w:type="dxa"/>
            <w:shd w:val="clear" w:color="auto" w:fill="auto"/>
          </w:tcPr>
          <w:p>
            <w:pPr>
              <w:adjustRightInd w:val="0"/>
              <w:snapToGrid w:val="0"/>
              <w:ind w:firstLine="480" w:firstLineChars="200"/>
              <w:rPr>
                <w:rFonts w:eastAsia="方正仿宋_GBK"/>
                <w:color w:val="000000"/>
                <w:sz w:val="24"/>
                <w:szCs w:val="22"/>
              </w:rPr>
            </w:pPr>
            <w:r>
              <w:rPr>
                <w:rFonts w:hint="eastAsia" w:eastAsia="方正仿宋_GBK"/>
                <w:color w:val="000000"/>
                <w:sz w:val="24"/>
                <w:szCs w:val="22"/>
              </w:rPr>
              <w:t>芬兰</w:t>
            </w:r>
            <w:r>
              <w:rPr>
                <w:rFonts w:eastAsia="方正仿宋_GBK"/>
                <w:color w:val="000000"/>
                <w:sz w:val="24"/>
                <w:szCs w:val="22"/>
              </w:rPr>
              <w:t>Blastman清理机器人有限公司总部坐落于北欧芬兰。超过35年的宝贵的喷砂机器人的实践经验为业界提供了当前最先进的自动机器人喷砂技术。众多首创性的解决方案成功地为来自世界各地的客户解决了表面预处理领域的各种挑战。针对客户不同工件的表面材质选用最适合机器人喷砂的丸料和喷砂气压，为后续的表面处理提供最佳的清洁度和必要的粗糙度。不同于传统的手工喷砂，喷砂机器人不仅可以使操作员远离粉尘和噪音的危害，同时还极大地提高了喷砂的效率。Blastman机器人特制的防尘结构和独特的软件控制系统，可以持续不断地为客户带来优异的投资回报。Blastman乐于为来自各行业的客户提供专业的全自动喷砂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5</w:t>
            </w:r>
          </w:p>
        </w:tc>
        <w:tc>
          <w:tcPr>
            <w:tcW w:w="3118" w:type="dxa"/>
            <w:vAlign w:val="center"/>
          </w:tcPr>
          <w:p>
            <w:pPr>
              <w:widowControl/>
              <w:adjustRightInd w:val="0"/>
              <w:snapToGrid w:val="0"/>
              <w:jc w:val="center"/>
              <w:rPr>
                <w:rFonts w:eastAsia="方正仿宋_GBK"/>
                <w:color w:val="000000"/>
                <w:sz w:val="24"/>
              </w:rPr>
            </w:pPr>
            <w:r>
              <w:rPr>
                <w:rFonts w:hint="eastAsia" w:eastAsia="方正仿宋_GBK"/>
                <w:color w:val="000000"/>
                <w:sz w:val="24"/>
              </w:rPr>
              <w:t>芬兰</w:t>
            </w:r>
            <w:r>
              <w:rPr>
                <w:rFonts w:eastAsia="方正仿宋_GBK"/>
                <w:color w:val="000000"/>
                <w:sz w:val="24"/>
              </w:rPr>
              <w:t xml:space="preserve"> NL Acoustic</w:t>
            </w:r>
            <w:r>
              <w:rPr>
                <w:rFonts w:hint="eastAsia" w:eastAsia="方正仿宋_GBK"/>
                <w:color w:val="000000"/>
                <w:sz w:val="24"/>
              </w:rPr>
              <w:t>公司</w:t>
            </w:r>
          </w:p>
        </w:tc>
        <w:tc>
          <w:tcPr>
            <w:tcW w:w="10348" w:type="dxa"/>
            <w:shd w:val="clear" w:color="auto" w:fill="auto"/>
          </w:tcPr>
          <w:p>
            <w:pPr>
              <w:adjustRightInd w:val="0"/>
              <w:snapToGrid w:val="0"/>
              <w:ind w:firstLine="480" w:firstLineChars="200"/>
              <w:rPr>
                <w:rFonts w:eastAsia="方正仿宋_GBK"/>
                <w:color w:val="000000"/>
                <w:sz w:val="24"/>
                <w:szCs w:val="22"/>
              </w:rPr>
            </w:pPr>
            <w:r>
              <w:rPr>
                <w:rFonts w:hint="eastAsia" w:eastAsia="方正仿宋_GBK"/>
                <w:color w:val="000000"/>
                <w:sz w:val="24"/>
              </w:rPr>
              <w:t>芬兰</w:t>
            </w:r>
            <w:r>
              <w:rPr>
                <w:rFonts w:eastAsia="方正仿宋_GBK"/>
                <w:color w:val="000000"/>
                <w:sz w:val="24"/>
              </w:rPr>
              <w:t xml:space="preserve"> NL Acoustic</w:t>
            </w:r>
            <w:r>
              <w:rPr>
                <w:rFonts w:hint="eastAsia" w:eastAsia="方正仿宋_GBK"/>
                <w:color w:val="000000"/>
                <w:sz w:val="24"/>
              </w:rPr>
              <w:t>公司利用</w:t>
            </w:r>
            <w:r>
              <w:rPr>
                <w:rFonts w:eastAsia="方正仿宋_GBK"/>
                <w:color w:val="000000"/>
                <w:sz w:val="24"/>
                <w:szCs w:val="22"/>
              </w:rPr>
              <w:t>基于声音的 NL 摄像机</w:t>
            </w:r>
            <w:r>
              <w:rPr>
                <w:rFonts w:hint="eastAsia" w:eastAsia="方正仿宋_GBK"/>
                <w:color w:val="000000"/>
                <w:sz w:val="24"/>
                <w:szCs w:val="22"/>
              </w:rPr>
              <w:t>，及时</w:t>
            </w:r>
            <w:r>
              <w:rPr>
                <w:rFonts w:eastAsia="方正仿宋_GBK"/>
                <w:color w:val="000000"/>
                <w:sz w:val="24"/>
                <w:szCs w:val="22"/>
              </w:rPr>
              <w:t>定位电网中的局部放电，NL Analytics 会评估其严重程度并提供有关如何应对它们的明确建议。这种全面的、市场领先的解决方案可最大程度地减少网络停机时间并避免危险事故。NL 相机可以找到紫外线和红外相机遗漏的局部放电</w:t>
            </w:r>
            <w:r>
              <w:rPr>
                <w:rFonts w:hint="eastAsia" w:eastAsia="方正仿宋_GBK"/>
                <w:color w:val="000000"/>
                <w:sz w:val="24"/>
                <w:szCs w:val="22"/>
              </w:rPr>
              <w:t>。</w:t>
            </w:r>
            <w:r>
              <w:rPr>
                <w:rFonts w:eastAsia="方正仿宋_GBK"/>
                <w:color w:val="000000"/>
                <w:sz w:val="24"/>
                <w:szCs w:val="22"/>
              </w:rPr>
              <w:t xml:space="preserve">NL </w:t>
            </w:r>
            <w:r>
              <w:rPr>
                <w:rFonts w:hint="eastAsia" w:eastAsia="方正仿宋_GBK"/>
                <w:color w:val="000000"/>
                <w:sz w:val="24"/>
                <w:szCs w:val="22"/>
              </w:rPr>
              <w:t>相机</w:t>
            </w:r>
            <w:r>
              <w:rPr>
                <w:rFonts w:eastAsia="方正仿宋_GBK"/>
                <w:color w:val="000000"/>
                <w:sz w:val="24"/>
                <w:szCs w:val="22"/>
              </w:rPr>
              <w:t>的 124 个最先进的麦克风在发现关键问题方面具有出色的灵敏度和准确性。 NL 相机的尖端分析功能，可通过 PRPD 模式即时概览定位到的局部放电。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6</w:t>
            </w:r>
          </w:p>
        </w:tc>
        <w:tc>
          <w:tcPr>
            <w:tcW w:w="3118" w:type="dxa"/>
            <w:vAlign w:val="center"/>
          </w:tcPr>
          <w:p>
            <w:pPr>
              <w:widowControl/>
              <w:adjustRightInd w:val="0"/>
              <w:snapToGrid w:val="0"/>
              <w:jc w:val="center"/>
              <w:rPr>
                <w:rFonts w:eastAsia="方正仿宋_GBK"/>
                <w:color w:val="000000"/>
                <w:sz w:val="24"/>
              </w:rPr>
            </w:pPr>
            <w:r>
              <w:rPr>
                <w:rFonts w:eastAsia="方正仿宋_GBK"/>
                <w:color w:val="000000"/>
                <w:sz w:val="24"/>
              </w:rPr>
              <w:t>芬兰奥林公司</w:t>
            </w:r>
          </w:p>
        </w:tc>
        <w:tc>
          <w:tcPr>
            <w:tcW w:w="10348" w:type="dxa"/>
            <w:shd w:val="clear" w:color="auto" w:fill="auto"/>
          </w:tcPr>
          <w:p>
            <w:pPr>
              <w:adjustRightInd w:val="0"/>
              <w:snapToGrid w:val="0"/>
              <w:ind w:firstLine="480" w:firstLineChars="200"/>
              <w:rPr>
                <w:rFonts w:eastAsia="方正仿宋_GBK"/>
                <w:color w:val="000000"/>
                <w:sz w:val="24"/>
                <w:szCs w:val="22"/>
              </w:rPr>
            </w:pPr>
            <w:r>
              <w:rPr>
                <w:rFonts w:eastAsia="方正仿宋_GBK"/>
                <w:color w:val="000000"/>
                <w:sz w:val="24"/>
              </w:rPr>
              <w:t>芬兰奥林公司</w:t>
            </w:r>
            <w:r>
              <w:rPr>
                <w:rFonts w:eastAsia="方正仿宋_GBK"/>
                <w:color w:val="000000"/>
                <w:sz w:val="24"/>
                <w:szCs w:val="22"/>
              </w:rPr>
              <w:t>是一家芬兰能源公司，</w:t>
            </w:r>
            <w:r>
              <w:rPr>
                <w:rFonts w:hint="eastAsia" w:eastAsia="方正仿宋_GBK"/>
                <w:color w:val="000000"/>
                <w:sz w:val="24"/>
                <w:szCs w:val="22"/>
              </w:rPr>
              <w:t>他们</w:t>
            </w:r>
            <w:r>
              <w:rPr>
                <w:rFonts w:eastAsia="方正仿宋_GBK"/>
                <w:color w:val="000000"/>
                <w:sz w:val="24"/>
                <w:szCs w:val="22"/>
              </w:rPr>
              <w:t>在全球范围内提供清洁能源解决方案。在中国的主要业务是低排放气体燃烧系统以及用于节能的工业热泵。</w:t>
            </w:r>
            <w:bookmarkStart w:id="1" w:name="OLE_LINK1"/>
            <w:r>
              <w:rPr>
                <w:rFonts w:eastAsia="方正仿宋_GBK"/>
                <w:color w:val="000000"/>
                <w:sz w:val="24"/>
                <w:szCs w:val="22"/>
              </w:rPr>
              <w:t>公司希望找到需要清洁能源解决方案的公司</w:t>
            </w:r>
            <w:r>
              <w:rPr>
                <w:rFonts w:hint="eastAsia" w:eastAsia="方正仿宋_GBK"/>
                <w:color w:val="000000"/>
                <w:sz w:val="24"/>
                <w:szCs w:val="22"/>
              </w:rPr>
              <w:t>开展合作</w:t>
            </w:r>
            <w:r>
              <w:rPr>
                <w:rFonts w:eastAsia="方正仿宋_GBK"/>
                <w:color w:val="000000"/>
                <w:sz w:val="24"/>
                <w:szCs w:val="22"/>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7</w:t>
            </w:r>
          </w:p>
        </w:tc>
        <w:tc>
          <w:tcPr>
            <w:tcW w:w="3118" w:type="dxa"/>
            <w:vAlign w:val="center"/>
          </w:tcPr>
          <w:p>
            <w:pPr>
              <w:widowControl/>
              <w:adjustRightInd w:val="0"/>
              <w:snapToGrid w:val="0"/>
              <w:jc w:val="center"/>
              <w:rPr>
                <w:rFonts w:eastAsia="方正仿宋_GBK"/>
                <w:color w:val="000000"/>
                <w:sz w:val="24"/>
              </w:rPr>
            </w:pPr>
            <w:r>
              <w:rPr>
                <w:rFonts w:hint="eastAsia" w:eastAsia="方正仿宋_GBK"/>
                <w:color w:val="000000"/>
                <w:sz w:val="24"/>
              </w:rPr>
              <w:t>芬兰</w:t>
            </w:r>
            <w:r>
              <w:rPr>
                <w:rFonts w:eastAsia="方正仿宋_GBK"/>
                <w:color w:val="000000"/>
                <w:sz w:val="24"/>
              </w:rPr>
              <w:t xml:space="preserve"> L7 Drive Ltd.</w:t>
            </w:r>
            <w:r>
              <w:rPr>
                <w:rFonts w:hint="eastAsia" w:eastAsia="方正仿宋_GBK"/>
                <w:color w:val="000000"/>
                <w:sz w:val="24"/>
              </w:rPr>
              <w:t>公司</w:t>
            </w:r>
          </w:p>
        </w:tc>
        <w:tc>
          <w:tcPr>
            <w:tcW w:w="10348" w:type="dxa"/>
            <w:shd w:val="clear" w:color="auto" w:fill="auto"/>
          </w:tcPr>
          <w:p>
            <w:pPr>
              <w:widowControl/>
              <w:adjustRightInd w:val="0"/>
              <w:snapToGrid w:val="0"/>
              <w:ind w:firstLine="480" w:firstLineChars="200"/>
              <w:jc w:val="left"/>
              <w:rPr>
                <w:rFonts w:eastAsia="方正仿宋_GBK"/>
                <w:sz w:val="24"/>
              </w:rPr>
            </w:pPr>
            <w:r>
              <w:rPr>
                <w:rFonts w:hint="eastAsia" w:eastAsia="方正仿宋_GBK"/>
                <w:color w:val="000000"/>
                <w:sz w:val="24"/>
              </w:rPr>
              <w:t>芬兰</w:t>
            </w:r>
            <w:r>
              <w:rPr>
                <w:rFonts w:eastAsia="方正仿宋_GBK"/>
                <w:color w:val="000000"/>
                <w:sz w:val="24"/>
              </w:rPr>
              <w:t xml:space="preserve"> L7 Drive Ltd.</w:t>
            </w:r>
            <w:r>
              <w:rPr>
                <w:rFonts w:hint="eastAsia" w:eastAsia="方正仿宋_GBK"/>
                <w:color w:val="000000"/>
                <w:sz w:val="24"/>
              </w:rPr>
              <w:t>公司</w:t>
            </w:r>
            <w:r>
              <w:rPr>
                <w:rFonts w:eastAsia="方正仿宋_GBK"/>
                <w:color w:val="000000"/>
                <w:sz w:val="24"/>
              </w:rPr>
              <w:t>是一家设计和制造领先智能能源子系统技术的清洁技术公司。公司凭借电力电子优化</w:t>
            </w:r>
            <w:r>
              <w:rPr>
                <w:rFonts w:hint="eastAsia" w:eastAsia="方正仿宋_GBK"/>
                <w:color w:val="000000"/>
                <w:sz w:val="24"/>
              </w:rPr>
              <w:t>地</w:t>
            </w:r>
            <w:r>
              <w:rPr>
                <w:rFonts w:eastAsia="方正仿宋_GBK"/>
                <w:color w:val="000000"/>
                <w:sz w:val="24"/>
              </w:rPr>
              <w:t>专业</w:t>
            </w:r>
            <w:r>
              <w:rPr>
                <w:rFonts w:eastAsia="方正仿宋_GBK"/>
                <w:sz w:val="24"/>
              </w:rPr>
              <w:t>知识，通过应用独创的控制技术，在不牺牲行业要求的安全性、可靠性和成本的</w:t>
            </w:r>
            <w:r>
              <w:rPr>
                <w:rFonts w:hint="eastAsia" w:eastAsia="方正仿宋_GBK"/>
                <w:sz w:val="24"/>
              </w:rPr>
              <w:t>前提</w:t>
            </w:r>
            <w:r>
              <w:rPr>
                <w:rFonts w:eastAsia="方正仿宋_GBK"/>
                <w:sz w:val="24"/>
              </w:rPr>
              <w:t>下能够实现更高的性能水平。该公司专注于在电信行业和智慧城市中使用的智能</w:t>
            </w:r>
            <w:r>
              <w:rPr>
                <w:rFonts w:hint="eastAsia" w:eastAsia="方正仿宋_GBK"/>
                <w:sz w:val="24"/>
              </w:rPr>
              <w:t>不间断电源</w:t>
            </w:r>
            <w:r>
              <w:rPr>
                <w:rFonts w:eastAsia="方正仿宋_GBK"/>
                <w:sz w:val="24"/>
              </w:rPr>
              <w: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8</w:t>
            </w:r>
          </w:p>
        </w:tc>
        <w:tc>
          <w:tcPr>
            <w:tcW w:w="3118" w:type="dxa"/>
            <w:vAlign w:val="center"/>
          </w:tcPr>
          <w:p>
            <w:pPr>
              <w:widowControl/>
              <w:adjustRightInd w:val="0"/>
              <w:snapToGrid w:val="0"/>
              <w:jc w:val="center"/>
              <w:rPr>
                <w:rFonts w:eastAsia="方正仿宋_GBK"/>
                <w:sz w:val="24"/>
              </w:rPr>
            </w:pPr>
            <w:r>
              <w:rPr>
                <w:rFonts w:hint="eastAsia" w:eastAsia="方正仿宋_GBK"/>
                <w:sz w:val="24"/>
              </w:rPr>
              <w:t>芬兰</w:t>
            </w:r>
            <w:r>
              <w:rPr>
                <w:rFonts w:eastAsia="方正仿宋_GBK"/>
                <w:sz w:val="24"/>
              </w:rPr>
              <w:t>L</w:t>
            </w:r>
            <w:r>
              <w:rPr>
                <w:rFonts w:hint="eastAsia" w:eastAsia="方正仿宋_GBK"/>
                <w:sz w:val="24"/>
              </w:rPr>
              <w:t>eanheat公司</w:t>
            </w:r>
          </w:p>
        </w:tc>
        <w:tc>
          <w:tcPr>
            <w:tcW w:w="10348" w:type="dxa"/>
            <w:shd w:val="clear" w:color="auto" w:fill="auto"/>
          </w:tcPr>
          <w:p>
            <w:pPr>
              <w:adjustRightInd w:val="0"/>
              <w:snapToGrid w:val="0"/>
              <w:ind w:firstLine="480" w:firstLineChars="200"/>
              <w:rPr>
                <w:rFonts w:eastAsia="方正仿宋_GBK"/>
                <w:sz w:val="24"/>
              </w:rPr>
            </w:pPr>
            <w:r>
              <w:rPr>
                <w:rFonts w:hint="eastAsia" w:eastAsia="方正仿宋_GBK"/>
                <w:sz w:val="24"/>
              </w:rPr>
              <w:t>芬兰</w:t>
            </w:r>
            <w:r>
              <w:rPr>
                <w:rFonts w:eastAsia="方正仿宋_GBK"/>
                <w:sz w:val="24"/>
              </w:rPr>
              <w:t>L</w:t>
            </w:r>
            <w:r>
              <w:rPr>
                <w:rFonts w:hint="eastAsia" w:eastAsia="方正仿宋_GBK"/>
                <w:sz w:val="24"/>
              </w:rPr>
              <w:t>eanheat公司</w:t>
            </w:r>
            <w:r>
              <w:rPr>
                <w:rFonts w:eastAsia="方正仿宋_GBK"/>
                <w:sz w:val="24"/>
              </w:rPr>
              <w:t>隶属于丹佛斯集团</w:t>
            </w:r>
            <w:r>
              <w:rPr>
                <w:rFonts w:hint="eastAsia" w:eastAsia="方正仿宋_GBK"/>
                <w:sz w:val="24"/>
              </w:rPr>
              <w:t>，</w:t>
            </w:r>
            <w:r>
              <w:rPr>
                <w:rFonts w:eastAsia="方正仿宋_GBK"/>
                <w:color w:val="000000"/>
                <w:sz w:val="24"/>
              </w:rPr>
              <w:t>是区域供热绿色革命的领跑者，正从产品供应商演变为端到端</w:t>
            </w:r>
            <w:r>
              <w:rPr>
                <w:rFonts w:hint="eastAsia" w:eastAsia="方正仿宋_GBK"/>
                <w:color w:val="000000"/>
                <w:sz w:val="24"/>
              </w:rPr>
              <w:t>的</w:t>
            </w:r>
            <w:r>
              <w:rPr>
                <w:rFonts w:eastAsia="方正仿宋_GBK"/>
                <w:color w:val="000000"/>
                <w:sz w:val="24"/>
              </w:rPr>
              <w:t>解决方案供应商。公司为区域能源系统的控制和优化提供革命性的软件系统和服务——从</w:t>
            </w:r>
            <w:r>
              <w:rPr>
                <w:rFonts w:eastAsia="方正仿宋_GBK"/>
                <w:sz w:val="24"/>
              </w:rPr>
              <w:t>工厂和配电厂到办公楼和家庭。通过释放连通性的潜力，优化工具使公用事业和服务提供商能够在有效满足不断增长的能源效率需求的同时，提高运营，降低成本。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9</w:t>
            </w:r>
          </w:p>
        </w:tc>
        <w:tc>
          <w:tcPr>
            <w:tcW w:w="3118" w:type="dxa"/>
            <w:vAlign w:val="center"/>
          </w:tcPr>
          <w:p>
            <w:pPr>
              <w:widowControl/>
              <w:adjustRightInd w:val="0"/>
              <w:snapToGrid w:val="0"/>
              <w:jc w:val="center"/>
              <w:rPr>
                <w:rFonts w:eastAsia="方正仿宋_GBK"/>
                <w:color w:val="000000"/>
                <w:sz w:val="24"/>
              </w:rPr>
            </w:pPr>
            <w:r>
              <w:rPr>
                <w:rFonts w:eastAsia="方正仿宋_GBK"/>
                <w:color w:val="000000"/>
                <w:sz w:val="24"/>
              </w:rPr>
              <w:t>诺基亚</w:t>
            </w:r>
            <w:r>
              <w:rPr>
                <w:rFonts w:hint="eastAsia" w:eastAsia="方正仿宋_GBK"/>
                <w:color w:val="000000"/>
                <w:sz w:val="24"/>
              </w:rPr>
              <w:t>公司</w:t>
            </w:r>
          </w:p>
        </w:tc>
        <w:tc>
          <w:tcPr>
            <w:tcW w:w="10348" w:type="dxa"/>
            <w:shd w:val="clear" w:color="auto" w:fill="auto"/>
          </w:tcPr>
          <w:p>
            <w:pPr>
              <w:adjustRightInd w:val="0"/>
              <w:snapToGrid w:val="0"/>
              <w:ind w:firstLine="480" w:firstLineChars="200"/>
              <w:rPr>
                <w:rFonts w:eastAsia="方正仿宋_GBK"/>
                <w:color w:val="000000"/>
                <w:sz w:val="24"/>
              </w:rPr>
            </w:pPr>
            <w:r>
              <w:rPr>
                <w:rFonts w:eastAsia="方正仿宋_GBK"/>
                <w:color w:val="000000"/>
                <w:sz w:val="24"/>
              </w:rPr>
              <w:t>诺基亚</w:t>
            </w:r>
            <w:r>
              <w:rPr>
                <w:rFonts w:hint="eastAsia" w:eastAsia="方正仿宋_GBK"/>
                <w:color w:val="000000"/>
                <w:sz w:val="24"/>
              </w:rPr>
              <w:t>公司在</w:t>
            </w:r>
            <w:r>
              <w:rPr>
                <w:rFonts w:eastAsia="方正仿宋_GBK"/>
                <w:color w:val="000000"/>
                <w:sz w:val="24"/>
              </w:rPr>
              <w:t>中国</w:t>
            </w:r>
            <w:r>
              <w:rPr>
                <w:rFonts w:hint="eastAsia" w:eastAsia="方正仿宋_GBK"/>
                <w:color w:val="000000"/>
                <w:sz w:val="24"/>
              </w:rPr>
              <w:t>有着长期</w:t>
            </w:r>
            <w:r>
              <w:rPr>
                <w:rFonts w:eastAsia="方正仿宋_GBK"/>
                <w:color w:val="000000"/>
                <w:sz w:val="24"/>
              </w:rPr>
              <w:t>经营</w:t>
            </w:r>
            <w:r>
              <w:rPr>
                <w:rFonts w:hint="eastAsia" w:eastAsia="方正仿宋_GBK"/>
                <w:color w:val="000000"/>
                <w:sz w:val="24"/>
              </w:rPr>
              <w:t>的深厚基础</w:t>
            </w:r>
            <w:r>
              <w:rPr>
                <w:rFonts w:eastAsia="方正仿宋_GBK"/>
                <w:color w:val="000000"/>
                <w:sz w:val="24"/>
              </w:rPr>
              <w:t>。公司</w:t>
            </w:r>
            <w:r>
              <w:rPr>
                <w:rFonts w:hint="eastAsia" w:eastAsia="方正仿宋_GBK"/>
                <w:color w:val="000000"/>
                <w:sz w:val="24"/>
              </w:rPr>
              <w:t>持续</w:t>
            </w:r>
            <w:r>
              <w:rPr>
                <w:rFonts w:eastAsia="方正仿宋_GBK"/>
                <w:color w:val="000000"/>
                <w:sz w:val="24"/>
              </w:rPr>
              <w:t>与中国的运营商客户合作，支持5G 计划，同时致力于与核心、路由、传输、固定接入和该公司当前4G业务领域的服务提供商、企业和WebScale客户携手发现更具吸引力的机会。 1</w:t>
            </w:r>
            <w:r>
              <w:rPr>
                <w:rFonts w:hint="eastAsia" w:eastAsia="方正仿宋_GBK"/>
                <w:color w:val="000000"/>
                <w:sz w:val="24"/>
              </w:rPr>
              <w:t>、</w:t>
            </w:r>
            <w:r>
              <w:rPr>
                <w:rFonts w:eastAsia="方正仿宋_GBK"/>
                <w:color w:val="000000"/>
                <w:sz w:val="24"/>
              </w:rPr>
              <w:t>为5G和数字时代提供端到端网络</w:t>
            </w:r>
            <w:r>
              <w:rPr>
                <w:rFonts w:hint="eastAsia" w:eastAsia="方正仿宋_GBK"/>
                <w:color w:val="000000"/>
                <w:sz w:val="24"/>
              </w:rPr>
              <w:t>，</w:t>
            </w:r>
            <w:r>
              <w:rPr>
                <w:rFonts w:eastAsia="方正仿宋_GBK"/>
                <w:color w:val="000000"/>
                <w:sz w:val="24"/>
              </w:rPr>
              <w:t>通过自动化实现运营敏捷性和效率。2</w:t>
            </w:r>
            <w:r>
              <w:rPr>
                <w:rFonts w:hint="eastAsia" w:eastAsia="方正仿宋_GBK"/>
                <w:color w:val="000000"/>
                <w:sz w:val="24"/>
              </w:rPr>
              <w:t>、</w:t>
            </w:r>
            <w:r>
              <w:rPr>
                <w:rFonts w:eastAsia="方正仿宋_GBK"/>
                <w:color w:val="000000"/>
                <w:sz w:val="24"/>
              </w:rPr>
              <w:t>为当今和未来的商业模式提供智能和个性化的客户体验。3</w:t>
            </w:r>
            <w:r>
              <w:rPr>
                <w:rFonts w:hint="eastAsia" w:eastAsia="方正仿宋_GBK"/>
                <w:color w:val="000000"/>
                <w:sz w:val="24"/>
              </w:rPr>
              <w:t>、</w:t>
            </w:r>
            <w:r>
              <w:rPr>
                <w:rFonts w:eastAsia="方正仿宋_GBK"/>
                <w:color w:val="000000"/>
                <w:sz w:val="24"/>
              </w:rPr>
              <w:t>实现数字化和自动化</w:t>
            </w:r>
            <w:r>
              <w:rPr>
                <w:rFonts w:hint="eastAsia" w:eastAsia="方正仿宋_GBK"/>
                <w:color w:val="000000"/>
                <w:sz w:val="24"/>
              </w:rPr>
              <w:t>，满足</w:t>
            </w:r>
            <w:r>
              <w:rPr>
                <w:rFonts w:eastAsia="方正仿宋_GBK"/>
                <w:color w:val="000000"/>
                <w:sz w:val="24"/>
              </w:rPr>
              <w:t>任务和业务</w:t>
            </w:r>
            <w:r>
              <w:rPr>
                <w:rFonts w:hint="eastAsia" w:eastAsia="方正仿宋_GBK"/>
                <w:color w:val="000000"/>
                <w:sz w:val="24"/>
              </w:rPr>
              <w:t>所需的</w:t>
            </w:r>
            <w:r>
              <w:rPr>
                <w:rFonts w:eastAsia="方正仿宋_GBK"/>
                <w:color w:val="000000"/>
                <w:sz w:val="24"/>
              </w:rPr>
              <w:t>关键网络需求。4</w:t>
            </w:r>
            <w:r>
              <w:rPr>
                <w:rFonts w:hint="eastAsia" w:eastAsia="方正仿宋_GBK"/>
                <w:color w:val="000000"/>
                <w:sz w:val="24"/>
              </w:rPr>
              <w:t>、</w:t>
            </w:r>
            <w:r>
              <w:rPr>
                <w:rFonts w:eastAsia="方正仿宋_GBK"/>
                <w:color w:val="000000"/>
                <w:sz w:val="24"/>
              </w:rPr>
              <w:t>提供超大规模网络连接和分析解决方案。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10</w:t>
            </w:r>
          </w:p>
        </w:tc>
        <w:tc>
          <w:tcPr>
            <w:tcW w:w="3118" w:type="dxa"/>
            <w:vAlign w:val="center"/>
          </w:tcPr>
          <w:p>
            <w:pPr>
              <w:widowControl/>
              <w:adjustRightInd w:val="0"/>
              <w:snapToGrid w:val="0"/>
              <w:jc w:val="center"/>
              <w:rPr>
                <w:rFonts w:eastAsia="方正仿宋_GBK"/>
                <w:color w:val="000000"/>
                <w:sz w:val="24"/>
              </w:rPr>
            </w:pPr>
            <w:r>
              <w:rPr>
                <w:rFonts w:eastAsia="方正仿宋_GBK"/>
                <w:color w:val="000000"/>
                <w:sz w:val="24"/>
              </w:rPr>
              <w:t>芬兰威尔达公司</w:t>
            </w:r>
          </w:p>
        </w:tc>
        <w:tc>
          <w:tcPr>
            <w:tcW w:w="10348" w:type="dxa"/>
            <w:shd w:val="clear" w:color="auto" w:fill="auto"/>
          </w:tcPr>
          <w:p>
            <w:pPr>
              <w:adjustRightInd w:val="0"/>
              <w:snapToGrid w:val="0"/>
              <w:ind w:firstLine="480" w:firstLineChars="200"/>
              <w:rPr>
                <w:rFonts w:eastAsia="方正仿宋_GBK"/>
                <w:color w:val="000000"/>
                <w:sz w:val="24"/>
              </w:rPr>
            </w:pPr>
            <w:r>
              <w:rPr>
                <w:rFonts w:eastAsia="方正仿宋_GBK"/>
                <w:color w:val="000000"/>
                <w:sz w:val="24"/>
              </w:rPr>
              <w:t>芬兰威尔达公司 2013 年由芬兰能源</w:t>
            </w:r>
            <w:r>
              <w:rPr>
                <w:rFonts w:hint="eastAsia" w:eastAsia="方正仿宋_GBK"/>
                <w:color w:val="000000"/>
                <w:sz w:val="24"/>
              </w:rPr>
              <w:t>服务提供商</w:t>
            </w:r>
            <w:r>
              <w:rPr>
                <w:rFonts w:eastAsia="方正仿宋_GBK"/>
                <w:color w:val="000000"/>
                <w:sz w:val="24"/>
              </w:rPr>
              <w:t>创立</w:t>
            </w:r>
            <w:r>
              <w:rPr>
                <w:rFonts w:hint="eastAsia" w:eastAsia="方正仿宋_GBK"/>
                <w:color w:val="000000"/>
                <w:sz w:val="24"/>
              </w:rPr>
              <w:t>，</w:t>
            </w:r>
            <w:r>
              <w:rPr>
                <w:rFonts w:eastAsia="方正仿宋_GBK"/>
                <w:color w:val="000000"/>
                <w:sz w:val="24"/>
              </w:rPr>
              <w:t>是</w:t>
            </w:r>
            <w:r>
              <w:rPr>
                <w:rFonts w:hint="eastAsia" w:eastAsia="方正仿宋_GBK"/>
                <w:color w:val="000000"/>
                <w:sz w:val="24"/>
              </w:rPr>
              <w:t>目前</w:t>
            </w:r>
            <w:r>
              <w:rPr>
                <w:rFonts w:eastAsia="方正仿宋_GBK"/>
                <w:color w:val="000000"/>
                <w:sz w:val="24"/>
              </w:rPr>
              <w:t>欧洲最大的电动汽车充电管理系统服务提供商。主要业务是为电动汽车充电服务运营商提供智能电动汽车充电工具，并为能源公司提供新能源转型解决方案。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11</w:t>
            </w:r>
          </w:p>
        </w:tc>
        <w:tc>
          <w:tcPr>
            <w:tcW w:w="3118" w:type="dxa"/>
            <w:vAlign w:val="center"/>
          </w:tcPr>
          <w:p>
            <w:pPr>
              <w:widowControl/>
              <w:adjustRightInd w:val="0"/>
              <w:snapToGrid w:val="0"/>
              <w:jc w:val="center"/>
              <w:rPr>
                <w:rFonts w:eastAsia="方正仿宋_GBK"/>
                <w:color w:val="000000"/>
                <w:sz w:val="24"/>
              </w:rPr>
            </w:pPr>
            <w:r>
              <w:rPr>
                <w:rFonts w:eastAsia="方正仿宋_GBK"/>
                <w:color w:val="000000"/>
                <w:sz w:val="24"/>
              </w:rPr>
              <w:t>芬兰艾维科技公司</w:t>
            </w:r>
          </w:p>
        </w:tc>
        <w:tc>
          <w:tcPr>
            <w:tcW w:w="10348" w:type="dxa"/>
            <w:shd w:val="clear" w:color="auto" w:fill="auto"/>
          </w:tcPr>
          <w:p>
            <w:pPr>
              <w:adjustRightInd w:val="0"/>
              <w:snapToGrid w:val="0"/>
              <w:ind w:firstLine="480" w:firstLineChars="200"/>
              <w:rPr>
                <w:rFonts w:eastAsia="方正仿宋_GBK"/>
                <w:color w:val="000000"/>
                <w:sz w:val="24"/>
              </w:rPr>
            </w:pPr>
            <w:bookmarkStart w:id="2" w:name="OLE_LINK9"/>
            <w:r>
              <w:rPr>
                <w:rFonts w:eastAsia="方正仿宋_GBK"/>
                <w:color w:val="000000"/>
                <w:sz w:val="24"/>
              </w:rPr>
              <w:t>芬兰艾维科技公司为健康和社会护理组织提供人工智能</w:t>
            </w:r>
            <w:r>
              <w:rPr>
                <w:rFonts w:hint="eastAsia" w:eastAsia="方正仿宋_GBK"/>
                <w:color w:val="000000"/>
                <w:sz w:val="24"/>
              </w:rPr>
              <w:t>服务产品</w:t>
            </w:r>
            <w:r>
              <w:rPr>
                <w:rFonts w:eastAsia="方正仿宋_GBK"/>
                <w:color w:val="000000"/>
                <w:sz w:val="24"/>
              </w:rPr>
              <w:t>，支持和帮助其专业人员作出实时决策</w:t>
            </w:r>
            <w:r>
              <w:rPr>
                <w:rFonts w:hint="eastAsia" w:eastAsia="方正仿宋_GBK"/>
                <w:color w:val="000000"/>
                <w:sz w:val="24"/>
              </w:rPr>
              <w:t>，公司</w:t>
            </w:r>
            <w:r>
              <w:rPr>
                <w:rFonts w:eastAsia="方正仿宋_GBK"/>
                <w:color w:val="000000"/>
                <w:sz w:val="24"/>
              </w:rPr>
              <w:t>专注于以更低的成本（效率）改善服务（护理质量）。该公司的人工智能服务显著增加了护理组织运营的战略灵活性。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59" w:type="dxa"/>
            <w:vAlign w:val="center"/>
          </w:tcPr>
          <w:p>
            <w:pPr>
              <w:widowControl/>
              <w:adjustRightInd w:val="0"/>
              <w:snapToGrid w:val="0"/>
              <w:jc w:val="center"/>
              <w:rPr>
                <w:rFonts w:eastAsia="方正仿宋_GBK"/>
                <w:color w:val="000000"/>
                <w:kern w:val="0"/>
                <w:sz w:val="24"/>
              </w:rPr>
            </w:pPr>
            <w:r>
              <w:rPr>
                <w:rFonts w:eastAsia="方正仿宋_GBK"/>
                <w:color w:val="000000"/>
                <w:kern w:val="0"/>
                <w:sz w:val="24"/>
              </w:rPr>
              <w:t>12</w:t>
            </w:r>
          </w:p>
        </w:tc>
        <w:tc>
          <w:tcPr>
            <w:tcW w:w="3118" w:type="dxa"/>
            <w:vAlign w:val="center"/>
          </w:tcPr>
          <w:p>
            <w:pPr>
              <w:widowControl/>
              <w:adjustRightInd w:val="0"/>
              <w:snapToGrid w:val="0"/>
              <w:jc w:val="center"/>
              <w:rPr>
                <w:rFonts w:eastAsia="方正仿宋_GBK"/>
                <w:color w:val="000000"/>
                <w:sz w:val="24"/>
              </w:rPr>
            </w:pPr>
            <w:r>
              <w:rPr>
                <w:rFonts w:hint="eastAsia" w:eastAsia="方正仿宋_GBK"/>
                <w:color w:val="000000"/>
                <w:sz w:val="24"/>
              </w:rPr>
              <w:t>芬兰Treon公司</w:t>
            </w:r>
          </w:p>
        </w:tc>
        <w:tc>
          <w:tcPr>
            <w:tcW w:w="10348" w:type="dxa"/>
            <w:shd w:val="clear" w:color="auto" w:fill="auto"/>
          </w:tcPr>
          <w:p>
            <w:pPr>
              <w:adjustRightInd w:val="0"/>
              <w:snapToGrid w:val="0"/>
              <w:ind w:firstLine="480" w:firstLineChars="200"/>
              <w:rPr>
                <w:rFonts w:eastAsia="方正仿宋_GBK"/>
                <w:color w:val="000000"/>
                <w:sz w:val="24"/>
              </w:rPr>
            </w:pPr>
            <w:bookmarkStart w:id="3" w:name="OLE_LINK11"/>
            <w:bookmarkStart w:id="4" w:name="OLE_LINK10"/>
            <w:r>
              <w:rPr>
                <w:rFonts w:hint="eastAsia" w:eastAsia="方正仿宋_GBK"/>
                <w:color w:val="000000"/>
                <w:sz w:val="24"/>
              </w:rPr>
              <w:t>芬兰Treon公司</w:t>
            </w:r>
            <w:r>
              <w:rPr>
                <w:rFonts w:eastAsia="方正仿宋_GBK"/>
                <w:color w:val="000000"/>
                <w:sz w:val="24"/>
              </w:rPr>
              <w:t>专注于边缘传感</w:t>
            </w:r>
            <w:r>
              <w:rPr>
                <w:rFonts w:hint="eastAsia" w:eastAsia="方正仿宋_GBK"/>
                <w:color w:val="000000"/>
                <w:sz w:val="24"/>
              </w:rPr>
              <w:t>技术，</w:t>
            </w:r>
            <w:r>
              <w:rPr>
                <w:rFonts w:eastAsia="方正仿宋_GBK"/>
                <w:color w:val="000000"/>
                <w:sz w:val="24"/>
              </w:rPr>
              <w:t>使利用边缘计算和云计算的优势变得简单。</w:t>
            </w:r>
            <w:r>
              <w:rPr>
                <w:rFonts w:hint="eastAsia" w:eastAsia="方正仿宋_GBK"/>
                <w:color w:val="000000"/>
                <w:sz w:val="24"/>
              </w:rPr>
              <w:t>公司</w:t>
            </w:r>
            <w:r>
              <w:rPr>
                <w:rFonts w:eastAsia="方正仿宋_GBK"/>
                <w:color w:val="000000"/>
                <w:sz w:val="24"/>
              </w:rPr>
              <w:t>的产品支持构建完整的状态监控和预测性维护解决方案，使用户可以专注于他们的服务、分析和品牌。</w:t>
            </w:r>
            <w:r>
              <w:rPr>
                <w:rFonts w:hint="eastAsia" w:eastAsia="方正仿宋_GBK"/>
                <w:color w:val="000000"/>
                <w:sz w:val="24"/>
              </w:rPr>
              <w:t>该公司能够</w:t>
            </w:r>
            <w:r>
              <w:rPr>
                <w:rFonts w:eastAsia="方正仿宋_GBK"/>
                <w:color w:val="000000"/>
                <w:sz w:val="24"/>
              </w:rPr>
              <w:t>为最</w:t>
            </w:r>
            <w:r>
              <w:rPr>
                <w:rFonts w:hint="eastAsia" w:eastAsia="方正仿宋_GBK"/>
                <w:color w:val="000000"/>
                <w:sz w:val="24"/>
              </w:rPr>
              <w:t>经济高效地</w:t>
            </w:r>
            <w:r>
              <w:rPr>
                <w:rFonts w:eastAsia="方正仿宋_GBK"/>
                <w:color w:val="000000"/>
                <w:sz w:val="24"/>
              </w:rPr>
              <w:t>监控每台机器的解决方案提供无线构建模块。</w:t>
            </w:r>
            <w:bookmarkEnd w:id="3"/>
            <w:bookmarkEnd w:id="4"/>
          </w:p>
        </w:tc>
      </w:tr>
    </w:tbl>
    <w:p>
      <w:pPr>
        <w:pStyle w:val="11"/>
        <w:rPr>
          <w:rFonts w:hint="default" w:ascii="方正小标宋简体" w:hAnsi="方正小标宋简体" w:eastAsia="方正小标宋简体" w:cs="方正小标宋简体"/>
          <w:kern w:val="0"/>
          <w:sz w:val="44"/>
          <w:szCs w:val="44"/>
          <w:lang w:val="en-US" w:eastAsia="zh-CN"/>
        </w:rPr>
      </w:pPr>
      <w:bookmarkStart w:id="5" w:name="_GoBack"/>
      <w:bookmarkEnd w:id="5"/>
    </w:p>
    <w:sectPr>
      <w:headerReference r:id="rId3" w:type="default"/>
      <w:footerReference r:id="rId4" w:type="default"/>
      <w:pgSz w:w="16838" w:h="11906" w:orient="landscape"/>
      <w:pgMar w:top="1576" w:right="1440" w:bottom="1576" w:left="144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20B0300000000000000"/>
    <w:charset w:val="86"/>
    <w:family w:val="auto"/>
    <w:pitch w:val="default"/>
    <w:sig w:usb0="00000000" w:usb1="00000000" w:usb2="00000016" w:usb3="00000000" w:csb0="00060007"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1CDD"/>
    <w:rsid w:val="00031DAB"/>
    <w:rsid w:val="00154812"/>
    <w:rsid w:val="001E7242"/>
    <w:rsid w:val="002A2D60"/>
    <w:rsid w:val="0036525A"/>
    <w:rsid w:val="00395D68"/>
    <w:rsid w:val="00451E47"/>
    <w:rsid w:val="004A7E57"/>
    <w:rsid w:val="00536E79"/>
    <w:rsid w:val="005C56AD"/>
    <w:rsid w:val="005F3BD4"/>
    <w:rsid w:val="006D718F"/>
    <w:rsid w:val="007B5A41"/>
    <w:rsid w:val="008306F8"/>
    <w:rsid w:val="00876CB6"/>
    <w:rsid w:val="008D2DBA"/>
    <w:rsid w:val="00992D32"/>
    <w:rsid w:val="009D2557"/>
    <w:rsid w:val="00A21E64"/>
    <w:rsid w:val="00AD4BEC"/>
    <w:rsid w:val="00BB6C2B"/>
    <w:rsid w:val="00C014C4"/>
    <w:rsid w:val="00CF75B6"/>
    <w:rsid w:val="00D11681"/>
    <w:rsid w:val="00D64C5C"/>
    <w:rsid w:val="00E857EA"/>
    <w:rsid w:val="00EB203C"/>
    <w:rsid w:val="00ED3958"/>
    <w:rsid w:val="00F366C8"/>
    <w:rsid w:val="00F71B7B"/>
    <w:rsid w:val="00FB3A1C"/>
    <w:rsid w:val="05C923A1"/>
    <w:rsid w:val="0E5151A3"/>
    <w:rsid w:val="115D4F13"/>
    <w:rsid w:val="119C39BA"/>
    <w:rsid w:val="1AFE6977"/>
    <w:rsid w:val="21F00E4D"/>
    <w:rsid w:val="21FA30C2"/>
    <w:rsid w:val="25EE33DC"/>
    <w:rsid w:val="284B0E2F"/>
    <w:rsid w:val="2B066B08"/>
    <w:rsid w:val="2EC819BE"/>
    <w:rsid w:val="345925B1"/>
    <w:rsid w:val="3A301190"/>
    <w:rsid w:val="451C75DB"/>
    <w:rsid w:val="45330831"/>
    <w:rsid w:val="45346B3E"/>
    <w:rsid w:val="47124098"/>
    <w:rsid w:val="4A1505E6"/>
    <w:rsid w:val="527D754F"/>
    <w:rsid w:val="5D0A6BB6"/>
    <w:rsid w:val="684408B2"/>
    <w:rsid w:val="685F1CDD"/>
    <w:rsid w:val="70224DC1"/>
    <w:rsid w:val="70E3273F"/>
    <w:rsid w:val="73934EE2"/>
    <w:rsid w:val="75C0253B"/>
    <w:rsid w:val="78064C9D"/>
    <w:rsid w:val="7A0264EF"/>
    <w:rsid w:val="7D75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jc w:val="left"/>
    </w:pPr>
  </w:style>
  <w:style w:type="paragraph" w:customStyle="1" w:styleId="3">
    <w:name w:val="BodyTextIndent"/>
    <w:basedOn w:val="1"/>
    <w:qFormat/>
    <w:uiPriority w:val="0"/>
    <w:pPr>
      <w:spacing w:after="120"/>
      <w:ind w:left="420" w:leftChars="200"/>
      <w:textAlignment w:val="baseline"/>
    </w:pPr>
    <w:rPr>
      <w:rFonts w:ascii="Times New Roman" w:hAnsi="Times New Roman" w:eastAsia="仿宋_GB2312"/>
      <w:sz w:val="32"/>
      <w:szCs w:val="32"/>
    </w:r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 文字 + 首行缩进:  2 字符3"/>
    <w:basedOn w:val="1"/>
    <w:qFormat/>
    <w:uiPriority w:val="0"/>
    <w:pPr>
      <w:spacing w:line="360" w:lineRule="auto"/>
      <w:jc w:val="left"/>
    </w:pPr>
    <w:rPr>
      <w:rFonts w:eastAsia="宋体" w:cs="Times New Roman"/>
      <w:sz w:val="28"/>
      <w:szCs w:val="28"/>
    </w:rPr>
  </w:style>
  <w:style w:type="character" w:customStyle="1" w:styleId="12">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58F4B-6EC6-453A-8CCE-0CB1D10303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2168</Words>
  <Characters>2404</Characters>
  <Lines>38</Lines>
  <Paragraphs>10</Paragraphs>
  <TotalTime>135</TotalTime>
  <ScaleCrop>false</ScaleCrop>
  <LinksUpToDate>false</LinksUpToDate>
  <CharactersWithSpaces>2532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2021-05-07T07:35:00Z</dcterms:created>
  <dc:creator>hj</dc:creator>
  <cp:lastModifiedBy>刘泉江</cp:lastModifiedBy>
  <cp:lastPrinted>2021-06-08T02:07:00Z</cp:lastPrinted>
  <dcterms:modified xsi:type="dcterms:W3CDTF">2021-06-08T07:57:04Z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76A67982EF654D5393CE33D83552BBCA</vt:lpwstr>
  </property>
</Properties>
</file>