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附件1</w:t>
      </w:r>
    </w:p>
    <w:p>
      <w:pPr>
        <w:spacing w:line="560" w:lineRule="exact"/>
        <w:jc w:val="left"/>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方正小标宋_GBK" w:hAnsi="方正小标宋_GBK" w:eastAsia="方正小标宋_GBK" w:cs="Times New Roman"/>
          <w:color w:val="000000" w:themeColor="text1"/>
          <w:sz w:val="40"/>
          <w:szCs w:val="40"/>
          <w14:textFill>
            <w14:solidFill>
              <w14:schemeClr w14:val="tx1"/>
            </w14:solidFill>
          </w14:textFill>
        </w:rPr>
      </w:pPr>
      <w:r>
        <w:rPr>
          <w:rFonts w:ascii="方正小标宋_GBK" w:hAnsi="方正小标宋_GBK" w:eastAsia="方正小标宋_GBK" w:cs="Times New Roman"/>
          <w:color w:val="000000" w:themeColor="text1"/>
          <w:sz w:val="40"/>
          <w:szCs w:val="40"/>
          <w14:textFill>
            <w14:solidFill>
              <w14:schemeClr w14:val="tx1"/>
            </w14:solidFill>
          </w14:textFill>
        </w:rPr>
        <w:t>湖南省可持续发展实验区监测评价申请书</w:t>
      </w:r>
    </w:p>
    <w:p>
      <w:pPr>
        <w:spacing w:line="560" w:lineRule="exact"/>
        <w:jc w:val="center"/>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（模板）</w:t>
      </w:r>
    </w:p>
    <w:p>
      <w:pPr>
        <w:spacing w:line="560" w:lineRule="exact"/>
        <w:jc w:val="center"/>
        <w:rPr>
          <w:rFonts w:ascii="Times New Roman" w:hAnsi="Times New Roman" w:eastAsia="楷体_GB2312" w:cs="Times New Roman"/>
          <w:bCs/>
          <w:color w:val="000000" w:themeColor="text1"/>
          <w:sz w:val="28"/>
          <w:szCs w:val="28"/>
          <w14:textFill>
            <w14:solidFill>
              <w14:schemeClr w14:val="tx1"/>
            </w14:solidFill>
          </w14:textFill>
        </w:rPr>
      </w:pPr>
    </w:p>
    <w:p>
      <w:pPr>
        <w:spacing w:line="560" w:lineRule="exact"/>
        <w:jc w:val="center"/>
        <w:rPr>
          <w:rFonts w:ascii="Times New Roman" w:hAnsi="Times New Roman" w:eastAsia="楷体_GB2312" w:cs="Times New Roman"/>
          <w:bCs/>
          <w:color w:val="000000" w:themeColor="text1"/>
          <w:sz w:val="28"/>
          <w:szCs w:val="28"/>
          <w14:textFill>
            <w14:solidFill>
              <w14:schemeClr w14:val="tx1"/>
            </w14:solidFill>
          </w14:textFill>
        </w:rPr>
      </w:pP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实验区所属：_____________市（州）</w:t>
      </w:r>
    </w:p>
    <w:p>
      <w:pPr>
        <w:spacing w:line="560" w:lineRule="exact"/>
        <w:ind w:firstLine="480" w:firstLineChars="150"/>
        <w:rPr>
          <w:rFonts w:ascii="仿宋_GB2312" w:hAnsi="Times New Roman" w:eastAsia="仿宋_GB2312" w:cs="Times New Roman"/>
          <w:bCs/>
          <w:color w:val="000000" w:themeColor="text1"/>
          <w:sz w:val="32"/>
          <w:szCs w:val="32"/>
          <w:u w:val="single"/>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实验区名称：__________________________________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所在地政府主要负责人（签章）：________（加盖政府章）</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  系  人：___________________________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联系人电话：_______________________</w:t>
      </w:r>
    </w:p>
    <w:p>
      <w:pPr>
        <w:spacing w:line="560" w:lineRule="exact"/>
        <w:ind w:firstLine="480" w:firstLineChars="15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联系人邮箱：________________________</w:t>
      </w:r>
    </w:p>
    <w:p>
      <w:pPr>
        <w:snapToGrid w:val="0"/>
        <w:spacing w:line="560" w:lineRule="exact"/>
        <w:jc w:val="center"/>
        <w:rPr>
          <w:rFonts w:ascii="仿宋_GB2312" w:hAnsi="Times New Roman" w:eastAsia="仿宋_GB2312" w:cs="Times New Roman"/>
          <w:b/>
          <w:bCs/>
          <w:color w:val="000000" w:themeColor="text1"/>
          <w:sz w:val="32"/>
          <w:szCs w:val="32"/>
          <w14:textFill>
            <w14:solidFill>
              <w14:schemeClr w14:val="tx1"/>
            </w14:solidFill>
          </w14:textFill>
        </w:rPr>
      </w:pPr>
    </w:p>
    <w:p>
      <w:pPr>
        <w:snapToGrid w:val="0"/>
        <w:spacing w:line="560" w:lineRule="exact"/>
        <w:jc w:val="center"/>
        <w:rPr>
          <w:rFonts w:ascii="仿宋_GB2312" w:hAnsi="Times New Roman" w:eastAsia="仿宋_GB2312" w:cs="Times New Roman"/>
          <w:b/>
          <w:bCs/>
          <w:color w:val="000000" w:themeColor="text1"/>
          <w:sz w:val="32"/>
          <w:szCs w:val="32"/>
          <w14:textFill>
            <w14:solidFill>
              <w14:schemeClr w14:val="tx1"/>
            </w14:solidFill>
          </w14:textFill>
        </w:rPr>
      </w:pPr>
    </w:p>
    <w:p>
      <w:pPr>
        <w:snapToGrid w:val="0"/>
        <w:spacing w:line="560" w:lineRule="exact"/>
        <w:jc w:val="center"/>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湖南省科学技术厅</w:t>
      </w:r>
    </w:p>
    <w:p>
      <w:pPr>
        <w:spacing w:line="560" w:lineRule="exact"/>
        <w:jc w:val="center"/>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2020</w:t>
      </w:r>
      <w:r>
        <w:rPr>
          <w:rFonts w:ascii="Times New Roman" w:hAnsi="Times New Roman" w:eastAsia="楷体_GB2312" w:cs="Times New Roman"/>
          <w:b/>
          <w:bCs/>
          <w:color w:val="000000" w:themeColor="text1"/>
          <w:sz w:val="32"/>
          <w:szCs w:val="32"/>
          <w14:textFill>
            <w14:solidFill>
              <w14:schemeClr w14:val="tx1"/>
            </w14:solidFill>
          </w14:textFill>
        </w:rPr>
        <w:t>年</w:t>
      </w:r>
      <w:r>
        <w:rPr>
          <w:rFonts w:hint="eastAsia" w:ascii="Times New Roman" w:hAnsi="Times New Roman" w:eastAsia="楷体_GB2312" w:cs="Times New Roman"/>
          <w:b/>
          <w:bCs/>
          <w:color w:val="000000" w:themeColor="text1"/>
          <w:sz w:val="32"/>
          <w:szCs w:val="32"/>
          <w14:textFill>
            <w14:solidFill>
              <w14:schemeClr w14:val="tx1"/>
            </w14:solidFill>
          </w14:textFill>
        </w:rPr>
        <w:t>4</w:t>
      </w:r>
      <w:r>
        <w:rPr>
          <w:rFonts w:ascii="Times New Roman" w:hAnsi="Times New Roman" w:eastAsia="楷体_GB2312" w:cs="Times New Roman"/>
          <w:b/>
          <w:bCs/>
          <w:color w:val="000000" w:themeColor="text1"/>
          <w:sz w:val="32"/>
          <w:szCs w:val="32"/>
          <w14:textFill>
            <w14:solidFill>
              <w14:schemeClr w14:val="tx1"/>
            </w14:solidFill>
          </w14:textFill>
        </w:rPr>
        <w:t>月</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br w:type="page"/>
      </w:r>
    </w:p>
    <w:p>
      <w:pPr>
        <w:spacing w:line="560" w:lineRule="exact"/>
        <w:ind w:firstLine="594" w:firstLineChars="198"/>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一、实验区基本情况</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目前的行政区划范围（自科技部或科技厅批准建设实验区以来若有行政区划调整或名称变更需说明），区域自然、经济与社会现状，实验区推进机制、经费和工作人员情况等。</w:t>
      </w:r>
    </w:p>
    <w:p>
      <w:pPr>
        <w:spacing w:after="62" w:afterLines="20" w:line="560" w:lineRule="exact"/>
        <w:ind w:firstLine="645"/>
        <w:rPr>
          <w:rFonts w:ascii="Times New Roman" w:hAnsi="Times New Roman" w:cs="Times New Roman"/>
          <w:color w:val="000000" w:themeColor="text1"/>
          <w:sz w:val="28"/>
          <w:szCs w:val="28"/>
          <w14:textFill>
            <w14:solidFill>
              <w14:schemeClr w14:val="tx1"/>
            </w14:solidFill>
          </w14:textFill>
        </w:rPr>
      </w:pP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二、实验区建设的总体成效</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重点从经济社会发展、可持续发展体制机制创新、依靠科技破解可持续发展典型问题、形成的可持续发展典型模式、对外合作交流情况等方面阐述实验区建设以来取得的成效。</w:t>
      </w: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p>
    <w:p>
      <w:pPr>
        <w:spacing w:after="62" w:afterLines="20" w:line="56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三、下一步建设方案</w:t>
      </w:r>
    </w:p>
    <w:p>
      <w:pPr>
        <w:spacing w:after="62" w:afterLines="20"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围绕当前国家或湖南省可持续发展的热点问题，结合当地实际情况，确定实验主题和今后三年（2020-2022年）的建设计划和目标。实验主题要尽可能具体、明确，如垃圾分类与处理等。要围绕实验主题提出明确的建设任务和行动举措，如应用先进适用技术、创新体制机制、调动社会各界共同参与等方面的措施。</w:t>
      </w:r>
    </w:p>
    <w:p>
      <w:pPr>
        <w:spacing w:line="560" w:lineRule="exact"/>
        <w:ind w:firstLine="640" w:firstLineChars="200"/>
        <w:jc w:val="righ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小标宋简体" w:cs="Times New Roman"/>
          <w:color w:val="000000" w:themeColor="text1"/>
          <w:sz w:val="40"/>
          <w:szCs w:val="40"/>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四、实验区建设情况数据表</w:t>
      </w: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p>
      <w:pPr>
        <w:spacing w:line="560" w:lineRule="exact"/>
        <w:ind w:firstLine="800" w:firstLineChars="200"/>
        <w:rPr>
          <w:rFonts w:ascii="Times New Roman" w:hAnsi="Times New Roman" w:eastAsia="方正小标宋简体" w:cs="Times New Roman"/>
          <w:color w:val="000000" w:themeColor="text1"/>
          <w:sz w:val="40"/>
          <w:szCs w:val="40"/>
          <w14:textFill>
            <w14:solidFill>
              <w14:schemeClr w14:val="tx1"/>
            </w14:solidFill>
          </w14:textFill>
        </w:rPr>
      </w:pPr>
    </w:p>
    <w:tbl>
      <w:tblPr>
        <w:tblStyle w:val="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718"/>
        <w:gridCol w:w="4753"/>
        <w:gridCol w:w="112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36" w:type="dxa"/>
            <w:tcBorders>
              <w:top w:val="single" w:color="auto" w:sz="4" w:space="0"/>
            </w:tcBorders>
            <w:vAlign w:val="center"/>
          </w:tcPr>
          <w:p>
            <w:pPr>
              <w:spacing w:line="5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类别</w:t>
            </w:r>
          </w:p>
        </w:tc>
        <w:tc>
          <w:tcPr>
            <w:tcW w:w="718" w:type="dxa"/>
            <w:tcBorders>
              <w:top w:val="single" w:color="auto" w:sz="4" w:space="0"/>
            </w:tcBorders>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序号</w:t>
            </w:r>
          </w:p>
        </w:tc>
        <w:tc>
          <w:tcPr>
            <w:tcW w:w="4753" w:type="dxa"/>
            <w:tcBorders>
              <w:tl2br w:val="single" w:color="auto" w:sz="4" w:space="0"/>
            </w:tcBorders>
            <w:vAlign w:val="center"/>
          </w:tcPr>
          <w:p>
            <w:pPr>
              <w:spacing w:line="560" w:lineRule="exact"/>
              <w:ind w:firstLine="843" w:firstLineChars="400"/>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年度</w:t>
            </w:r>
          </w:p>
          <w:p>
            <w:pPr>
              <w:spacing w:line="560" w:lineRule="exact"/>
              <w:ind w:firstLine="1054" w:firstLineChars="500"/>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指标</w:t>
            </w:r>
          </w:p>
        </w:tc>
        <w:tc>
          <w:tcPr>
            <w:tcW w:w="1126" w:type="dxa"/>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2018年</w:t>
            </w:r>
          </w:p>
        </w:tc>
        <w:tc>
          <w:tcPr>
            <w:tcW w:w="1093" w:type="dxa"/>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创新驱动</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本级科学技术支出占当年本级财政一般预算支出比例（%）</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bookmarkStart w:id="0" w:name="_GoBack"/>
            <w:bookmarkEnd w:id="0"/>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万人发明专利数（件/万人）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restart"/>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3</w:t>
            </w:r>
          </w:p>
        </w:tc>
        <w:tc>
          <w:tcPr>
            <w:tcW w:w="6972" w:type="dxa"/>
            <w:gridSpan w:val="3"/>
            <w:vAlign w:val="center"/>
          </w:tcPr>
          <w:p>
            <w:pPr>
              <w:spacing w:line="5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技术合同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36" w:type="dxa"/>
            <w:vMerge w:val="continue"/>
            <w:vAlign w:val="center"/>
          </w:tcPr>
          <w:p>
            <w:pPr>
              <w:spacing w:line="560" w:lineRule="exact"/>
              <w:ind w:right="487" w:rightChars="232"/>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其中：技术合同认定数（个）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36" w:type="dxa"/>
            <w:vMerge w:val="continue"/>
            <w:vAlign w:val="center"/>
          </w:tcPr>
          <w:p>
            <w:pPr>
              <w:spacing w:line="560" w:lineRule="exact"/>
              <w:ind w:right="487" w:rightChars="232"/>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技术合同认定成交额（</w:t>
            </w:r>
            <w:r>
              <w:rPr>
                <w:rFonts w:hint="eastAsia" w:ascii="Times New Roman" w:hAnsi="Times New Roman" w:eastAsia="宋体" w:cs="Times New Roman"/>
                <w:color w:val="000000" w:themeColor="text1"/>
                <w:szCs w:val="21"/>
                <w14:textFill>
                  <w14:solidFill>
                    <w14:schemeClr w14:val="tx1"/>
                  </w14:solidFill>
                </w14:textFill>
              </w:rPr>
              <w:t>万</w:t>
            </w:r>
            <w:r>
              <w:rPr>
                <w:rFonts w:ascii="Times New Roman" w:hAnsi="Times New Roman" w:eastAsia="宋体" w:cs="Times New Roman"/>
                <w:color w:val="000000" w:themeColor="text1"/>
                <w:szCs w:val="21"/>
                <w14:textFill>
                  <w14:solidFill>
                    <w14:schemeClr w14:val="tx1"/>
                  </w14:solidFill>
                </w14:textFill>
              </w:rPr>
              <w:t>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高新技术企业数/科技型中小企业数（个）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color w:val="000000" w:themeColor="text1"/>
                <w:szCs w:val="21"/>
                <w14:textFill>
                  <w14:solidFill>
                    <w14:schemeClr w14:val="tx1"/>
                  </w14:solidFill>
                </w14:textFill>
              </w:rPr>
            </w:pPr>
          </w:p>
        </w:tc>
        <w:tc>
          <w:tcPr>
            <w:tcW w:w="718" w:type="dxa"/>
            <w:vMerge w:val="restart"/>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创新载体数（个）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其中：省级及以上科技企业孵化器（个）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市级及以上众创空间（个）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Merge w:val="continue"/>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p>
        </w:tc>
        <w:tc>
          <w:tcPr>
            <w:tcW w:w="4753" w:type="dxa"/>
            <w:vAlign w:val="center"/>
          </w:tcPr>
          <w:p>
            <w:pPr>
              <w:widowControl/>
              <w:spacing w:line="560" w:lineRule="exact"/>
              <w:ind w:firstLine="630" w:firstLineChars="3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市级及以上星创天地（个）</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Style w:val="10"/>
                <w:rFonts w:hint="default" w:ascii="Times New Roman" w:hAnsi="Times New Roman" w:cs="Times New Roman"/>
                <w:color w:val="000000" w:themeColor="text1"/>
                <w:szCs w:val="21"/>
                <w14:textFill>
                  <w14:solidFill>
                    <w14:schemeClr w14:val="tx1"/>
                  </w14:solidFill>
                </w14:textFill>
              </w:rPr>
              <w:t>高新技术产业产值占工业总产值的比重（%）</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固定宽带家庭普及率（%）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经济发展</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人均GDP（元/人）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GDP增长率（%）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人均地方财政增长</w:t>
            </w:r>
            <w:r>
              <w:rPr>
                <w:rFonts w:hint="eastAsia" w:ascii="Times New Roman" w:hAnsi="Times New Roman" w:eastAsia="宋体" w:cs="Times New Roman"/>
                <w:color w:val="000000" w:themeColor="text1"/>
                <w:kern w:val="0"/>
                <w:szCs w:val="21"/>
                <w14:textFill>
                  <w14:solidFill>
                    <w14:schemeClr w14:val="tx1"/>
                  </w14:solidFill>
                </w14:textFill>
              </w:rPr>
              <w:t>值</w:t>
            </w:r>
            <w:r>
              <w:rPr>
                <w:rFonts w:ascii="Times New Roman" w:hAnsi="Times New Roman" w:eastAsia="宋体" w:cs="Times New Roman"/>
                <w:color w:val="000000" w:themeColor="text1"/>
                <w:kern w:val="0"/>
                <w:szCs w:val="21"/>
                <w14:textFill>
                  <w14:solidFill>
                    <w14:schemeClr w14:val="tx1"/>
                  </w14:solidFill>
                </w14:textFill>
              </w:rPr>
              <w:t>（元/人）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城镇登记失业率（%）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万元GDP综合能耗（吨标煤/万元）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民生改善</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13</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居民人均可支配收入（元/人）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人均社会消费品零售额（元/人）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人口平均预期寿命（岁）</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每万人刑事案件发生率（起/万人）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各类收养性社会福利单位床位数（张）</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基本养老保险参保率（%）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千人医疗机构床位数（张）</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新增劳动力平均受教育年限（年）</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21</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城镇化率（%）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22</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人均公路通车里程（公里/人）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宋体" w:cs="Times New Roman"/>
                <w:b/>
                <w:color w:val="000000" w:themeColor="text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23</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人均公共文化设施面积（平方米/人）</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536" w:type="dxa"/>
            <w:vMerge w:val="restart"/>
            <w:vAlign w:val="center"/>
          </w:tcPr>
          <w:p>
            <w:pPr>
              <w:spacing w:line="560" w:lineRule="exact"/>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资源环境</w:t>
            </w: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24</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森林覆盖率（%）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25</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地表水达到或好于Ⅲ类水体比例（%）</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26</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空气质量达到或好于二级以上天数（天）</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27</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一般工业固体废物综合利用率（%）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28</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工业废水排放强度（排放量）（吨/万元）</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29</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单位耕地面积化肥用量（公斤/亩）</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536" w:type="dxa"/>
            <w:vMerge w:val="continue"/>
            <w:vAlign w:val="center"/>
          </w:tcPr>
          <w:p>
            <w:pPr>
              <w:spacing w:line="560" w:lineRule="exact"/>
              <w:jc w:val="center"/>
              <w:rPr>
                <w:rFonts w:ascii="Times New Roman" w:hAnsi="Times New Roman" w:eastAsia="仿宋_GB2312" w:cs="Times New Roman"/>
                <w:b/>
                <w:color w:val="000000" w:themeColor="text1"/>
                <w:szCs w:val="21"/>
                <w14:textFill>
                  <w14:solidFill>
                    <w14:schemeClr w14:val="tx1"/>
                  </w14:solidFill>
                </w14:textFill>
              </w:rPr>
            </w:pPr>
          </w:p>
        </w:tc>
        <w:tc>
          <w:tcPr>
            <w:tcW w:w="718" w:type="dxa"/>
            <w:vAlign w:val="center"/>
          </w:tcPr>
          <w:p>
            <w:pPr>
              <w:spacing w:line="560" w:lineRule="exact"/>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30</w:t>
            </w:r>
          </w:p>
        </w:tc>
        <w:tc>
          <w:tcPr>
            <w:tcW w:w="4753" w:type="dxa"/>
            <w:vAlign w:val="center"/>
          </w:tcPr>
          <w:p>
            <w:pPr>
              <w:widowControl/>
              <w:spacing w:line="560" w:lineRule="exact"/>
              <w:jc w:val="left"/>
              <w:textAlignment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规模化畜禽养殖场粪便综合利用率（%）</w:t>
            </w:r>
          </w:p>
        </w:tc>
        <w:tc>
          <w:tcPr>
            <w:tcW w:w="1126"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c>
          <w:tcPr>
            <w:tcW w:w="1093" w:type="dxa"/>
          </w:tcPr>
          <w:p>
            <w:pPr>
              <w:spacing w:line="560" w:lineRule="exact"/>
              <w:rPr>
                <w:rFonts w:ascii="Times New Roman" w:hAnsi="Times New Roman" w:eastAsia="仿宋" w:cs="Times New Roman"/>
                <w:color w:val="000000" w:themeColor="text1"/>
                <w:szCs w:val="21"/>
                <w14:textFill>
                  <w14:solidFill>
                    <w14:schemeClr w14:val="tx1"/>
                  </w14:solidFill>
                </w14:textFill>
              </w:rPr>
            </w:pPr>
          </w:p>
        </w:tc>
      </w:tr>
    </w:tbl>
    <w:p>
      <w:pPr>
        <w:spacing w:line="560" w:lineRule="exact"/>
        <w:rPr>
          <w:rFonts w:ascii="Times New Roman" w:hAnsi="Times New Roman" w:cs="Times New Roman"/>
          <w:color w:val="000000" w:themeColor="text1"/>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wiss"/>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36"/>
    <w:rsid w:val="00007E86"/>
    <w:rsid w:val="00050ACD"/>
    <w:rsid w:val="0005649F"/>
    <w:rsid w:val="000616B3"/>
    <w:rsid w:val="00070CE3"/>
    <w:rsid w:val="00073B24"/>
    <w:rsid w:val="00091783"/>
    <w:rsid w:val="000B24A3"/>
    <w:rsid w:val="000C7A94"/>
    <w:rsid w:val="001173F1"/>
    <w:rsid w:val="001569A3"/>
    <w:rsid w:val="00180C6B"/>
    <w:rsid w:val="00183334"/>
    <w:rsid w:val="00185468"/>
    <w:rsid w:val="00192159"/>
    <w:rsid w:val="001B2A84"/>
    <w:rsid w:val="001C09C0"/>
    <w:rsid w:val="001C1B92"/>
    <w:rsid w:val="001C29BE"/>
    <w:rsid w:val="001D0BE2"/>
    <w:rsid w:val="00200010"/>
    <w:rsid w:val="00236F58"/>
    <w:rsid w:val="002611C4"/>
    <w:rsid w:val="00265F71"/>
    <w:rsid w:val="002862DC"/>
    <w:rsid w:val="002C1B2C"/>
    <w:rsid w:val="002E016B"/>
    <w:rsid w:val="0034147D"/>
    <w:rsid w:val="0037497E"/>
    <w:rsid w:val="00394C6E"/>
    <w:rsid w:val="003C1FE8"/>
    <w:rsid w:val="003D5BDF"/>
    <w:rsid w:val="003F0C3F"/>
    <w:rsid w:val="00401516"/>
    <w:rsid w:val="004370D1"/>
    <w:rsid w:val="00450899"/>
    <w:rsid w:val="0047324B"/>
    <w:rsid w:val="004B21C7"/>
    <w:rsid w:val="004C3861"/>
    <w:rsid w:val="004D222F"/>
    <w:rsid w:val="004E0279"/>
    <w:rsid w:val="004E35E8"/>
    <w:rsid w:val="0051555F"/>
    <w:rsid w:val="00521A7F"/>
    <w:rsid w:val="005A118F"/>
    <w:rsid w:val="005A27CE"/>
    <w:rsid w:val="005A6331"/>
    <w:rsid w:val="005C58F2"/>
    <w:rsid w:val="005D1736"/>
    <w:rsid w:val="005D726F"/>
    <w:rsid w:val="00610BBA"/>
    <w:rsid w:val="00627E74"/>
    <w:rsid w:val="006439A6"/>
    <w:rsid w:val="0067363A"/>
    <w:rsid w:val="00697559"/>
    <w:rsid w:val="006B6943"/>
    <w:rsid w:val="006D10F7"/>
    <w:rsid w:val="006D658A"/>
    <w:rsid w:val="006E43DB"/>
    <w:rsid w:val="006F363C"/>
    <w:rsid w:val="007640D7"/>
    <w:rsid w:val="007A6F9E"/>
    <w:rsid w:val="007B3173"/>
    <w:rsid w:val="007F4BF9"/>
    <w:rsid w:val="008503B6"/>
    <w:rsid w:val="008656E7"/>
    <w:rsid w:val="008740A5"/>
    <w:rsid w:val="0089230D"/>
    <w:rsid w:val="00894059"/>
    <w:rsid w:val="008D094C"/>
    <w:rsid w:val="008F2E55"/>
    <w:rsid w:val="00926B0D"/>
    <w:rsid w:val="00930562"/>
    <w:rsid w:val="00933A86"/>
    <w:rsid w:val="009479C2"/>
    <w:rsid w:val="0095556E"/>
    <w:rsid w:val="00985124"/>
    <w:rsid w:val="009962B8"/>
    <w:rsid w:val="009D5188"/>
    <w:rsid w:val="009F06C3"/>
    <w:rsid w:val="009F5AEE"/>
    <w:rsid w:val="009F7DA4"/>
    <w:rsid w:val="00A2166B"/>
    <w:rsid w:val="00A24F8C"/>
    <w:rsid w:val="00A467A3"/>
    <w:rsid w:val="00A504FF"/>
    <w:rsid w:val="00A96EF1"/>
    <w:rsid w:val="00AD2A8E"/>
    <w:rsid w:val="00B1029A"/>
    <w:rsid w:val="00B1653D"/>
    <w:rsid w:val="00B20D70"/>
    <w:rsid w:val="00B61ACB"/>
    <w:rsid w:val="00B75060"/>
    <w:rsid w:val="00BE60CF"/>
    <w:rsid w:val="00C919DF"/>
    <w:rsid w:val="00C93AFE"/>
    <w:rsid w:val="00CD6139"/>
    <w:rsid w:val="00D364F5"/>
    <w:rsid w:val="00D44EFA"/>
    <w:rsid w:val="00D50321"/>
    <w:rsid w:val="00D66988"/>
    <w:rsid w:val="00D81816"/>
    <w:rsid w:val="00D818DF"/>
    <w:rsid w:val="00D85270"/>
    <w:rsid w:val="00D87B8F"/>
    <w:rsid w:val="00E41281"/>
    <w:rsid w:val="00E5397B"/>
    <w:rsid w:val="00E642C7"/>
    <w:rsid w:val="00E70DDA"/>
    <w:rsid w:val="00E76217"/>
    <w:rsid w:val="00EC35AA"/>
    <w:rsid w:val="00EF77D2"/>
    <w:rsid w:val="00F0170C"/>
    <w:rsid w:val="00F11D48"/>
    <w:rsid w:val="00F27F7D"/>
    <w:rsid w:val="00F41A09"/>
    <w:rsid w:val="00F46EB3"/>
    <w:rsid w:val="00F57F4F"/>
    <w:rsid w:val="00F62075"/>
    <w:rsid w:val="00F65BDE"/>
    <w:rsid w:val="00F949D6"/>
    <w:rsid w:val="00F96C7B"/>
    <w:rsid w:val="00FE48D7"/>
    <w:rsid w:val="00FF0948"/>
    <w:rsid w:val="00FF563A"/>
    <w:rsid w:val="00FF5FDC"/>
    <w:rsid w:val="058B4472"/>
    <w:rsid w:val="32712B19"/>
    <w:rsid w:val="3E8D3DC7"/>
    <w:rsid w:val="54E65EB7"/>
    <w:rsid w:val="576A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AFF3D-666D-4207-B2A2-7DAE749934E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208</Words>
  <Characters>1191</Characters>
  <Lines>9</Lines>
  <Paragraphs>2</Paragraphs>
  <TotalTime>11</TotalTime>
  <ScaleCrop>false</ScaleCrop>
  <LinksUpToDate>false</LinksUpToDate>
  <CharactersWithSpaces>1397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2020-07-07T00:54:00Z</dcterms:created>
  <dc:creator>webUser</dc:creator>
  <cp:lastModifiedBy>刘泉江</cp:lastModifiedBy>
  <dcterms:modified xsi:type="dcterms:W3CDTF">2020-07-07T07:09:03Z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