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spacing w:line="550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重大事项调整表</w:t>
      </w:r>
    </w:p>
    <w:p>
      <w:pPr>
        <w:spacing w:line="550" w:lineRule="exac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2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104"/>
        <w:gridCol w:w="1820"/>
        <w:gridCol w:w="7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491" w:type="dxa"/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项目名称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项目编号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调整内容</w:t>
            </w:r>
          </w:p>
        </w:tc>
        <w:tc>
          <w:tcPr>
            <w:tcW w:w="7745" w:type="dxa"/>
            <w:noWrap w:val="0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调整事项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丘陵山地适用高效智能农机装备研发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2023NK1020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变更项目执行时间</w:t>
            </w:r>
          </w:p>
        </w:tc>
        <w:tc>
          <w:tcPr>
            <w:tcW w:w="7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DFDFE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7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val="en-US" w:eastAsia="zh-CN"/>
              </w:rPr>
              <w:t>项目执行时间由2023年1月-2025年12月，变更为2023年1月-2026年12月。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wiss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05547"/>
    <w:rsid w:val="6FB58C1D"/>
    <w:rsid w:val="7DD055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2025-10-01T01:31:00Z</dcterms:created>
  <dc:creator>greatwall</dc:creator>
  <cp:lastModifiedBy>greatwall</cp:lastModifiedBy>
  <dcterms:modified xsi:type="dcterms:W3CDTF">2025-10-11T18:15:09Z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