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fill="FFFFFF"/>
        </w:rPr>
        <w:t>湖南省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科技厅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shd w:val="clear" w:fill="FFFFFF"/>
        </w:rPr>
        <w:t>重大行政执法决定法制审核目录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tbl>
      <w:tblPr>
        <w:tblStyle w:val="5"/>
        <w:tblW w:w="14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487"/>
        <w:gridCol w:w="839"/>
        <w:gridCol w:w="6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tblHeader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6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重大行政执法决定事项</w:t>
            </w: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事项类别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审核依据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在科技成果转化活动中弄虚作假，采取欺骗手段，骗取奖励和荣誉称号、诈骗钱财、非法牟利的处罚</w:t>
            </w: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行政处罚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《中华人民共和国促进科技成果转化法》（2015年修订版）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《中华人民共和国行政处罚法》《湖南省行政程序规定》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以剽窃、侵夺他人科学技术成果或者其他不正当手段骗取省科技奖的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处罚</w:t>
            </w: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行政处罚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《湖南省科学技术奖励办法》《中华人民共和国行政处罚法》《湖南省行政程序规定》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对违反人类遗传资源管理方面的处罚：人类遗传资源采集、保藏、利用、对外提供我国人类遗传资源未通过伦理审查；采集我国人类遗传资源未经人类遗传资源提供者事先知情同意，或者采取隐瞒、误导、欺骗等手段取得人类遗传资源提供者同意；采集、保藏、利用、对外提供我国人类遗传资源违反相关技术规范；将人类遗传资源信息向外国组织、个人及其设立或者实际控制的机构提供或者开放使用，未向国务院科学技术行政部门备案或者提交信息备份。</w:t>
            </w: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行政处罚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《中华人民共和国人类遗传资源管理条例》《中华人民共和国行政处罚法》《湖南省行政程序规定》</w:t>
            </w:r>
          </w:p>
        </w:tc>
      </w:tr>
    </w:tbl>
    <w:p>
      <w:pPr>
        <w:spacing w:line="520" w:lineRule="exact"/>
        <w:ind w:left="1250" w:leftChars="138" w:hanging="960" w:hangingChars="300"/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备注：审核依据仅列法律法规规章。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1587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7E368"/>
    <w:rsid w:val="6DFEBA34"/>
    <w:rsid w:val="EEF7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2023-11-02T08:42:00Z</dcterms:created>
  <dc:creator>greatwall</dc:creator>
  <cp:lastModifiedBy>greatwall</cp:lastModifiedBy>
  <dcterms:modified xsi:type="dcterms:W3CDTF">2023-11-02T08:44:13Z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