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2023年湖南省重大科技攻关“揭榜挂帅”制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项目清单</w:t>
      </w:r>
    </w:p>
    <w:tbl>
      <w:tblPr>
        <w:tblStyle w:val="6"/>
        <w:tblpPr w:leftFromText="180" w:rightFromText="180" w:vertAnchor="text" w:horzAnchor="page" w:tblpXSpec="center" w:tblpY="332"/>
        <w:tblOverlap w:val="never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480"/>
        <w:gridCol w:w="234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序号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项目名称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领域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" w:eastAsia="zh-CN"/>
              </w:rPr>
              <w:t>榜单金额（万元）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量子传感新原理与关键技术研究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量子科技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深海工程地质勘探装备关键技术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与应用示范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（定向）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工程机械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（海洋工程装备）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高精度电子光路系统关键技术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与验证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电子信息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（集成电路）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特种装备用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先进复合材料动力叶片关键技术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与应用示范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中小航空发动机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核级机械密封用硬质合金制备关键技术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与应用示范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新材料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竹基高性能复合材料关键技术研究与应用示范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林产加工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婴幼儿营养辅食安全加工关键技术研究与示范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品加工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水稻多组学大数据智能育种关键技术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研究与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验证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生物育种技术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锰渣与矿涌水低成本治理关键技术攻关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>与示范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资源环境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全能型异种移植基因修饰供体关键技术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研究与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示范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生命健康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砷碱渣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短流程制备高纯金属砷关键技术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研究与应用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资源环境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口腔癌防治关键技术研究与应用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生命健康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600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E5A769"/>
    <w:rsid w:val="9FE5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0" w:line="520" w:lineRule="atLeast"/>
      <w:ind w:left="0" w:leftChars="0" w:firstLine="420" w:firstLineChars="200"/>
      <w:jc w:val="both"/>
    </w:pPr>
    <w:rPr>
      <w:rFonts w:ascii="Times New Roman" w:hAnsi="Times New Roman" w:eastAsia="黑体" w:cs="Times New Roman"/>
      <w:kern w:val="2"/>
      <w:sz w:val="30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toc 9"/>
    <w:basedOn w:val="1"/>
    <w:next w:val="1"/>
    <w:qFormat/>
    <w:uiPriority w:val="0"/>
    <w:rPr>
      <w:rFonts w:cs="Calibri"/>
      <w:sz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2023-10-13T08:56:00Z</dcterms:created>
  <dc:creator>greatwall</dc:creator>
  <cp:lastModifiedBy>greatwall</cp:lastModifiedBy>
  <dcterms:modified xsi:type="dcterms:W3CDTF">2023-10-13T08:57:02Z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