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关于召开《人类遗传资源管理条例实施细则》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培训会的通知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为深入落实《中华人民共和国人类遗传资源管理条例》，进一步提高我国人类遗传资源管理规范化水平，科技部发布了《人类遗传资源管理条例实施细则》（以下简称《实施细则》），并已于2023年7月1日施行。与之同时上线的还有新的人类遗传资源管理信息系统（以下简称“系统”）。 针对《实施细则》施行后公众关心的有关问题，中国生物技术发展中心将会同北京市科学技术委员会、中关村科技园区管理委员会采取线上直播的方式召开培训会，解读《实施细则》，同时对“系统”操作进行培训。会议委托北京市人类遗传资源管理办公室承办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1.会议时间：2023年9月19日上午9:30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2.会议方式：线上直播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3.参会人员：涉及人类遗传资源相关活动的重点高校、科研院所、医院、企业（包括CRO公司和第三方实验室）等单位及有关人员。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4.会议联系人及电话：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中国生物技术发展中心，李陟，电话：010-88225192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北京市人类遗传资源管理办公室，杨林麒，电话：010-68722982-611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附件：会议议程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中国生物技术发展中心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2023年9月8日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/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Hlk143518776"/>
      <w:r>
        <w:rPr>
          <w:rFonts w:hint="eastAsia" w:ascii="黑体" w:hAnsi="黑体" w:eastAsia="黑体"/>
          <w:sz w:val="32"/>
          <w:szCs w:val="32"/>
        </w:rPr>
        <w:t>会议议程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542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会议内容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领导讲话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9:30-9:45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实施细则解读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9:45-10:45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“系统”操作培训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10:45-11:45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会议结束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11:45</w:t>
            </w:r>
          </w:p>
        </w:tc>
      </w:tr>
    </w:tbl>
    <w:p>
      <w:pPr>
        <w:spacing w:line="560" w:lineRule="exact"/>
      </w:pPr>
    </w:p>
    <w:bookmarkEnd w:id="0"/>
    <w:p>
      <w:pPr>
        <w:spacing w:line="560" w:lineRule="exact"/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569F5"/>
    <w:rsid w:val="5F7DF356"/>
    <w:rsid w:val="6DE5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2023-09-14T19:15:00Z</dcterms:created>
  <dc:creator>greatwall</dc:creator>
  <cp:lastModifiedBy>greatwall</cp:lastModifiedBy>
  <dcterms:modified xsi:type="dcterms:W3CDTF">2025-05-20T09:04:03Z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