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关于召开《人类遗传资源管理条例实施细则》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培训会的通知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为深入落实《中华人民共和国人类遗传资源管理条例》，进一步提高我国人类遗传资源管理规范化水平，科技部发布了《人类遗传资源管理条例实施细则》（以下简称《实施细则》），并已于2023年7月1日施行。与之同时上线的还有新的人类遗传资源管理信息系统（以下简称“系统”）。 针对《实施细则》施行后公众关心的有关问题，中国生物技术发展中心将会同北京市科学技术委员会、中关村科技园区管理委员会采取线上直播的方式召开培训会，解读《实施细则》，同时对“系统”操作进行培训。会议委托北京市人类遗传资源管理办公室承办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1.会议时间：2023年9月19日上午9:30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2.会议方式：线上直播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3.参会人员：涉及人类遗传资源相关活动的重点高校、科研院所、医院、企业（包括CRO公司和第三方实验室）等单位及有关人员。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4.会议联系人及电话：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中国生物技术发展中心，李陟，电话：010-88225192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北京市人类遗传资源管理办公室，杨林麒，电话：010-68722982-611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附件：会议议程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中国生物技术发展中心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2023年9月8日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/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bookmarkStart w:id="0" w:name="_Hlk143518776"/>
      <w:r>
        <w:rPr>
          <w:rFonts w:hint="eastAsia" w:ascii="黑体" w:hAnsi="黑体" w:eastAsia="黑体"/>
          <w:sz w:val="32"/>
          <w:szCs w:val="32"/>
        </w:rPr>
        <w:t>会议议程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542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会议内容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领导讲话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9:30-9:45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实施细则解读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9:45-10:45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“系统”操作培训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10:45-11:45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会议结束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11:45</w:t>
            </w:r>
          </w:p>
        </w:tc>
      </w:tr>
    </w:tbl>
    <w:p>
      <w:pPr>
        <w:spacing w:line="560" w:lineRule="exact"/>
      </w:pPr>
    </w:p>
    <w:bookmarkEnd w:id="0"/>
    <w:p>
      <w:pPr>
        <w:spacing w:line="560" w:lineRule="exact"/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1" w:name="_Hlk144967807"/>
      <w:r>
        <w:rPr>
          <w:rFonts w:hint="eastAsia" w:ascii="仿宋_GB2312" w:eastAsia="仿宋_GB2312"/>
          <w:sz w:val="32"/>
          <w:szCs w:val="32"/>
        </w:rPr>
        <w:t>会议链接：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方式一：网址链接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h</w:t>
      </w:r>
      <w:r>
        <w:rPr>
          <w:rFonts w:ascii="仿宋_GB2312" w:eastAsia="仿宋_GB2312"/>
          <w:sz w:val="28"/>
          <w:szCs w:val="28"/>
        </w:rPr>
        <w:t>ttps://wx.vzan.com/live/tvchat-375422395?v=1693990207145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方式二：扫描二维码</w:t>
      </w:r>
    </w:p>
    <w:p>
      <w:pPr>
        <w:spacing w:line="560" w:lineRule="exact"/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1892300</wp:posOffset>
            </wp:positionH>
            <wp:positionV relativeFrom="paragraph">
              <wp:posOffset>154940</wp:posOffset>
            </wp:positionV>
            <wp:extent cx="1718310" cy="1718310"/>
            <wp:effectExtent l="0" t="0" r="15240" b="15240"/>
            <wp:wrapSquare wrapText="bothSides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bookmarkEnd w:id="1"/>
    <w:p/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569F5"/>
    <w:rsid w:val="6DE5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2023-09-14T11:15:00Z</dcterms:created>
  <dc:creator>greatwall</dc:creator>
  <cp:lastModifiedBy>greatwall</cp:lastModifiedBy>
  <dcterms:modified xsi:type="dcterms:W3CDTF">2023-09-14T11:16:37Z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