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pStyle w:val="4"/>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Times New Roman" w:hAnsi="Times New Roman" w:eastAsia="仿宋_GB2312" w:cs="仿宋_GB2312"/>
          <w:w w:val="100"/>
          <w:sz w:val="32"/>
          <w:szCs w:val="32"/>
          <w:highlight w:val="none"/>
          <w:lang w:val="en-US" w:eastAsia="zh-CN"/>
        </w:rPr>
      </w:pPr>
      <w:r>
        <w:rPr>
          <w:rFonts w:hint="eastAsia" w:ascii="Times New Roman" w:hAnsi="Times New Roman" w:eastAsia="方正小标宋简体" w:cs="方正小标宋简体"/>
          <w:b w:val="0"/>
          <w:bCs w:val="0"/>
          <w:w w:val="100"/>
          <w:sz w:val="44"/>
          <w:szCs w:val="44"/>
          <w:lang w:val="en" w:eastAsia="zh-CN"/>
        </w:rPr>
        <w:t>湖南省实验动物生物安全监管实施方案</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560"/>
        <w:jc w:val="both"/>
        <w:textAlignment w:val="auto"/>
        <w:outlineLvl w:val="9"/>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为</w:t>
      </w:r>
      <w:r>
        <w:rPr>
          <w:rFonts w:hint="eastAsia" w:ascii="Times New Roman" w:hAnsi="Times New Roman" w:eastAsia="仿宋_GB2312" w:cs="仿宋_GB2312"/>
          <w:sz w:val="32"/>
          <w:szCs w:val="32"/>
          <w:shd w:val="clear" w:color="auto" w:fill="FFFFFF"/>
          <w:lang w:eastAsia="zh-CN"/>
        </w:rPr>
        <w:t>依法</w:t>
      </w:r>
      <w:r>
        <w:rPr>
          <w:rFonts w:hint="eastAsia" w:ascii="Times New Roman" w:hAnsi="Times New Roman" w:eastAsia="仿宋_GB2312" w:cs="仿宋_GB2312"/>
          <w:sz w:val="32"/>
          <w:szCs w:val="32"/>
          <w:shd w:val="clear" w:color="auto" w:fill="FFFFFF"/>
        </w:rPr>
        <w:t>规范实验动物生物安全管理，</w:t>
      </w:r>
      <w:r>
        <w:rPr>
          <w:rFonts w:hint="eastAsia" w:ascii="Times New Roman" w:hAnsi="Times New Roman" w:eastAsia="仿宋_GB2312" w:cs="仿宋_GB2312"/>
          <w:sz w:val="32"/>
          <w:szCs w:val="32"/>
        </w:rPr>
        <w:t>切实筑牢我省实验动物生物安全屏障，</w:t>
      </w:r>
      <w:r>
        <w:rPr>
          <w:rFonts w:hint="eastAsia" w:ascii="Times New Roman" w:hAnsi="Times New Roman" w:eastAsia="仿宋_GB2312" w:cs="仿宋_GB2312"/>
          <w:sz w:val="32"/>
          <w:szCs w:val="32"/>
          <w:shd w:val="clear" w:color="auto" w:fill="FFFFFF"/>
        </w:rPr>
        <w:t>根据《中华人民共和国生物安全法》</w:t>
      </w:r>
      <w:r>
        <w:rPr>
          <w:rFonts w:hint="eastAsia" w:ascii="Times New Roman" w:hAnsi="Times New Roman" w:eastAsia="仿宋_GB2312" w:cs="仿宋_GB2312"/>
          <w:sz w:val="32"/>
          <w:szCs w:val="32"/>
        </w:rPr>
        <w:t>《中华人民共和国动物防疫法》</w:t>
      </w:r>
      <w:r>
        <w:rPr>
          <w:rFonts w:hint="eastAsia" w:ascii="Times New Roman" w:hAnsi="Times New Roman" w:eastAsia="仿宋_GB2312" w:cs="仿宋_GB2312"/>
          <w:sz w:val="32"/>
          <w:szCs w:val="32"/>
          <w:shd w:val="clear" w:color="auto" w:fill="FFFFFF"/>
        </w:rPr>
        <w:t>《病原微生物实验室生物安全管理条例》《实验动物管理条例》</w:t>
      </w:r>
      <w:r>
        <w:rPr>
          <w:rFonts w:hint="eastAsia" w:ascii="Times New Roman" w:hAnsi="Times New Roman" w:eastAsia="仿宋_GB2312" w:cs="仿宋_GB2312"/>
          <w:sz w:val="32"/>
          <w:szCs w:val="32"/>
        </w:rPr>
        <w:t>《湖南省实施〈实验动物管理条例〉办法》《湖南省贯彻&lt;中华人</w:t>
      </w:r>
      <w:r>
        <w:rPr>
          <w:rFonts w:hint="eastAsia" w:ascii="Times New Roman" w:hAnsi="Times New Roman" w:eastAsia="仿宋_GB2312" w:cs="仿宋_GB2312"/>
          <w:sz w:val="32"/>
          <w:szCs w:val="32"/>
          <w:shd w:val="clear" w:color="auto" w:fill="FFFFFF"/>
        </w:rPr>
        <w:t>民共和国生物安全法&gt;实施方案》等有关规定，结合本省实际，制定本实施方案。</w:t>
      </w:r>
    </w:p>
    <w:p>
      <w:pPr>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627" w:firstLineChars="196"/>
        <w:jc w:val="both"/>
        <w:textAlignment w:val="auto"/>
        <w:outlineLvl w:val="9"/>
        <w:rPr>
          <w:rFonts w:hint="eastAsia" w:ascii="Times New Roman" w:hAnsi="Times New Roman" w:eastAsia="仿宋_GB2312" w:cs="仿宋_GB2312"/>
          <w:b/>
          <w:sz w:val="32"/>
          <w:szCs w:val="32"/>
          <w:shd w:val="clear" w:color="auto" w:fill="FFFFFF"/>
        </w:rPr>
      </w:pPr>
      <w:r>
        <w:rPr>
          <w:rFonts w:hint="eastAsia" w:ascii="Times New Roman" w:hAnsi="Times New Roman" w:eastAsia="方正黑体_GBK" w:cs="方正黑体_GBK"/>
          <w:b w:val="0"/>
          <w:bCs w:val="0"/>
          <w:sz w:val="32"/>
          <w:szCs w:val="32"/>
          <w:lang w:val="en-US" w:eastAsia="zh-CN"/>
        </w:rPr>
        <w:t xml:space="preserve">一、总体要求 </w:t>
      </w:r>
      <w:r>
        <w:rPr>
          <w:rFonts w:hint="eastAsia" w:ascii="Times New Roman" w:hAnsi="Times New Roman" w:eastAsia="仿宋_GB2312" w:cs="仿宋_GB2312"/>
          <w:b/>
          <w:sz w:val="32"/>
          <w:szCs w:val="32"/>
          <w:shd w:val="clear" w:color="auto" w:fill="FFFFFF"/>
        </w:rPr>
        <w:t xml:space="preserve">      </w:t>
      </w:r>
    </w:p>
    <w:p>
      <w:pPr>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jc w:val="both"/>
        <w:textAlignment w:val="auto"/>
        <w:outlineLvl w:val="9"/>
        <w:rPr>
          <w:rFonts w:hint="eastAsia" w:ascii="Times New Roman" w:hAnsi="Times New Roman" w:eastAsia="仿宋_GB2312" w:cs="仿宋_GB2312"/>
          <w:b/>
          <w:sz w:val="32"/>
          <w:szCs w:val="32"/>
        </w:rPr>
      </w:pPr>
      <w:r>
        <w:rPr>
          <w:rFonts w:hint="eastAsia" w:ascii="Times New Roman" w:hAnsi="Times New Roman" w:eastAsia="仿宋_GB2312" w:cs="仿宋_GB2312"/>
          <w:b/>
          <w:sz w:val="32"/>
          <w:szCs w:val="32"/>
          <w:lang w:val="en-US" w:eastAsia="zh-CN"/>
        </w:rPr>
        <w:t xml:space="preserve">   </w:t>
      </w:r>
      <w:r>
        <w:rPr>
          <w:rFonts w:hint="eastAsia" w:ascii="Times New Roman" w:hAnsi="Times New Roman" w:eastAsia="楷体_GB2312" w:cs="Arial"/>
          <w:b/>
          <w:kern w:val="0"/>
          <w:sz w:val="32"/>
          <w:szCs w:val="32"/>
          <w:lang w:val="en-US" w:eastAsia="zh-CN"/>
        </w:rPr>
        <w:t>（一）指导思想</w:t>
      </w:r>
    </w:p>
    <w:p>
      <w:pPr>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rPr>
        <w:t>坚持以习近平总书记关于国家生物安全的重要指示精神为指引，将实验动物生物安全融入生物安全总体布局，强化底线思维和</w:t>
      </w:r>
      <w:r>
        <w:rPr>
          <w:rFonts w:hint="eastAsia" w:ascii="Times New Roman" w:hAnsi="Times New Roman" w:eastAsia="仿宋_GB2312" w:cs="仿宋_GB2312"/>
          <w:sz w:val="32"/>
          <w:szCs w:val="32"/>
          <w:lang w:eastAsia="zh-CN"/>
        </w:rPr>
        <w:t>责任</w:t>
      </w:r>
      <w:r>
        <w:rPr>
          <w:rFonts w:hint="eastAsia" w:ascii="Times New Roman" w:hAnsi="Times New Roman" w:eastAsia="仿宋_GB2312" w:cs="仿宋_GB2312"/>
          <w:sz w:val="32"/>
          <w:szCs w:val="32"/>
        </w:rPr>
        <w:t>意识，健全监管体系和</w:t>
      </w:r>
      <w:r>
        <w:rPr>
          <w:rFonts w:hint="eastAsia" w:ascii="Times New Roman" w:hAnsi="Times New Roman" w:eastAsia="仿宋_GB2312" w:cs="仿宋_GB2312"/>
          <w:sz w:val="32"/>
          <w:szCs w:val="32"/>
          <w:lang w:eastAsia="zh-CN"/>
        </w:rPr>
        <w:t>工作</w:t>
      </w:r>
      <w:r>
        <w:rPr>
          <w:rFonts w:hint="eastAsia" w:ascii="Times New Roman" w:hAnsi="Times New Roman" w:eastAsia="仿宋_GB2312" w:cs="仿宋_GB2312"/>
          <w:sz w:val="32"/>
          <w:szCs w:val="32"/>
        </w:rPr>
        <w:t>机制，</w:t>
      </w:r>
      <w:r>
        <w:rPr>
          <w:rFonts w:hint="eastAsia" w:ascii="Times New Roman" w:hAnsi="Times New Roman" w:eastAsia="仿宋_GB2312" w:cs="仿宋_GB2312"/>
          <w:sz w:val="32"/>
          <w:szCs w:val="32"/>
          <w:shd w:val="clear" w:color="auto" w:fill="FFFFFF"/>
        </w:rPr>
        <w:t>促进依法管理和科技创新融合贯通，</w:t>
      </w:r>
      <w:r>
        <w:rPr>
          <w:rFonts w:hint="eastAsia" w:ascii="Times New Roman" w:hAnsi="Times New Roman" w:eastAsia="仿宋_GB2312" w:cs="仿宋_GB2312"/>
          <w:sz w:val="32"/>
          <w:szCs w:val="32"/>
        </w:rPr>
        <w:t>实施实验动物全生命周期生物安全监管，</w:t>
      </w:r>
      <w:r>
        <w:rPr>
          <w:rFonts w:hint="eastAsia" w:ascii="Times New Roman" w:hAnsi="Times New Roman" w:eastAsia="仿宋_GB2312" w:cs="仿宋_GB2312"/>
          <w:sz w:val="32"/>
          <w:szCs w:val="32"/>
          <w:lang w:eastAsia="zh-CN"/>
        </w:rPr>
        <w:t>加强“平时管”与“急时处”的连通转换，</w:t>
      </w:r>
      <w:r>
        <w:rPr>
          <w:rFonts w:hint="eastAsia" w:ascii="Times New Roman" w:hAnsi="Times New Roman" w:eastAsia="仿宋_GB2312" w:cs="仿宋_GB2312"/>
          <w:sz w:val="32"/>
          <w:szCs w:val="32"/>
          <w:shd w:val="clear" w:color="auto" w:fill="FFFFFF"/>
        </w:rPr>
        <w:t>构建科学高效的实验动物生物安全治理格局。</w:t>
      </w:r>
    </w:p>
    <w:p>
      <w:pPr>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jc w:val="both"/>
        <w:textAlignment w:val="auto"/>
        <w:outlineLvl w:val="9"/>
        <w:rPr>
          <w:rFonts w:hint="eastAsia" w:ascii="Times New Roman" w:hAnsi="Times New Roman" w:eastAsia="仿宋_GB2312" w:cs="仿宋_GB2312"/>
          <w:b/>
          <w:sz w:val="32"/>
          <w:szCs w:val="32"/>
          <w:shd w:val="clear" w:color="auto" w:fill="FFFFFF"/>
        </w:rPr>
      </w:pPr>
      <w:r>
        <w:rPr>
          <w:rFonts w:hint="eastAsia" w:ascii="Times New Roman" w:hAnsi="Times New Roman" w:eastAsia="仿宋_GB2312" w:cs="仿宋_GB2312"/>
          <w:b/>
          <w:sz w:val="32"/>
          <w:szCs w:val="32"/>
          <w:shd w:val="clear" w:color="auto" w:fill="FFFFFF"/>
          <w:lang w:val="en-US" w:eastAsia="zh-CN"/>
        </w:rPr>
        <w:t xml:space="preserve">   </w:t>
      </w:r>
      <w:r>
        <w:rPr>
          <w:rFonts w:hint="eastAsia" w:ascii="Times New Roman" w:hAnsi="Times New Roman" w:eastAsia="楷体_GB2312" w:cs="Arial"/>
          <w:b/>
          <w:kern w:val="0"/>
          <w:sz w:val="32"/>
          <w:szCs w:val="32"/>
          <w:lang w:val="en-US" w:eastAsia="zh-CN"/>
        </w:rPr>
        <w:t>（二）基本原则</w:t>
      </w:r>
    </w:p>
    <w:p>
      <w:pPr>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642" w:firstLineChars="200"/>
        <w:jc w:val="both"/>
        <w:textAlignment w:val="auto"/>
        <w:outlineLvl w:val="9"/>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b/>
          <w:bCs/>
          <w:sz w:val="32"/>
          <w:szCs w:val="32"/>
          <w:shd w:val="clear" w:color="auto" w:fill="FFFFFF"/>
        </w:rPr>
        <w:t>1</w:t>
      </w:r>
      <w:r>
        <w:rPr>
          <w:rFonts w:hint="eastAsia" w:ascii="Times New Roman" w:hAnsi="Times New Roman" w:eastAsia="仿宋_GB2312" w:cs="仿宋_GB2312"/>
          <w:b/>
          <w:bCs/>
          <w:sz w:val="32"/>
          <w:szCs w:val="32"/>
          <w:shd w:val="clear" w:color="auto" w:fill="FFFFFF"/>
          <w:lang w:val="en-US" w:eastAsia="zh-CN"/>
        </w:rPr>
        <w:t xml:space="preserve">. </w:t>
      </w:r>
      <w:r>
        <w:rPr>
          <w:rFonts w:hint="eastAsia" w:ascii="Times New Roman" w:hAnsi="Times New Roman" w:eastAsia="仿宋_GB2312" w:cs="仿宋_GB2312"/>
          <w:b/>
          <w:bCs/>
          <w:sz w:val="32"/>
          <w:szCs w:val="32"/>
          <w:shd w:val="clear" w:color="auto" w:fill="FFFFFF"/>
        </w:rPr>
        <w:t>坚持依法依规监管。</w:t>
      </w:r>
      <w:r>
        <w:rPr>
          <w:rFonts w:hint="eastAsia" w:ascii="Times New Roman" w:hAnsi="Times New Roman" w:eastAsia="仿宋_GB2312" w:cs="仿宋_GB2312"/>
          <w:sz w:val="32"/>
          <w:szCs w:val="32"/>
          <w:shd w:val="clear" w:color="auto" w:fill="FFFFFF"/>
        </w:rPr>
        <w:t>围绕简政放权和规范用权这个核心，切实做到“法无授权不可为，法定职责必须为”，依法开展监管工作。</w:t>
      </w:r>
    </w:p>
    <w:p>
      <w:pPr>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642" w:firstLineChars="200"/>
        <w:jc w:val="both"/>
        <w:textAlignment w:val="auto"/>
        <w:outlineLvl w:val="9"/>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b/>
          <w:bCs/>
          <w:sz w:val="32"/>
          <w:szCs w:val="32"/>
          <w:shd w:val="clear" w:color="auto" w:fill="FFFFFF"/>
        </w:rPr>
        <w:t>2</w:t>
      </w:r>
      <w:r>
        <w:rPr>
          <w:rFonts w:hint="eastAsia" w:ascii="Times New Roman" w:hAnsi="Times New Roman" w:eastAsia="仿宋_GB2312" w:cs="仿宋_GB2312"/>
          <w:b/>
          <w:bCs/>
          <w:sz w:val="32"/>
          <w:szCs w:val="32"/>
          <w:shd w:val="clear" w:color="auto" w:fill="FFFFFF"/>
          <w:lang w:val="en-US" w:eastAsia="zh-CN"/>
        </w:rPr>
        <w:t xml:space="preserve">. </w:t>
      </w:r>
      <w:r>
        <w:rPr>
          <w:rFonts w:hint="eastAsia" w:ascii="Times New Roman" w:hAnsi="Times New Roman" w:eastAsia="仿宋_GB2312" w:cs="仿宋_GB2312"/>
          <w:b/>
          <w:bCs/>
          <w:sz w:val="32"/>
          <w:szCs w:val="32"/>
          <w:shd w:val="clear" w:color="auto" w:fill="FFFFFF"/>
        </w:rPr>
        <w:t>坚持分级分行业监管。</w:t>
      </w:r>
      <w:r>
        <w:rPr>
          <w:rFonts w:hint="eastAsia" w:ascii="Times New Roman" w:hAnsi="Times New Roman" w:eastAsia="仿宋_GB2312" w:cs="仿宋_GB2312"/>
          <w:sz w:val="32"/>
          <w:szCs w:val="32"/>
          <w:shd w:val="clear" w:color="auto" w:fill="FFFFFF"/>
        </w:rPr>
        <w:t>落实“谁主管、谁负责”和“属地管理、分级负责”要求，省、市、县三级科学技术行政部门和</w:t>
      </w:r>
      <w:r>
        <w:rPr>
          <w:rFonts w:hint="eastAsia" w:ascii="Times New Roman" w:hAnsi="Times New Roman" w:eastAsia="仿宋_GB2312" w:cs="仿宋_GB2312"/>
          <w:sz w:val="32"/>
          <w:szCs w:val="32"/>
          <w:shd w:val="clear" w:color="auto" w:fill="FFFFFF"/>
          <w:lang w:eastAsia="zh-CN"/>
        </w:rPr>
        <w:t>相关行业管理部门</w:t>
      </w:r>
      <w:r>
        <w:rPr>
          <w:rFonts w:hint="eastAsia" w:ascii="Times New Roman" w:hAnsi="Times New Roman" w:eastAsia="仿宋_GB2312" w:cs="仿宋_GB2312"/>
          <w:sz w:val="32"/>
          <w:szCs w:val="32"/>
          <w:shd w:val="clear" w:color="auto" w:fill="FFFFFF"/>
        </w:rPr>
        <w:t>，根据赋予的工作职责，分级分行业开展实验动物生物安全监管。</w:t>
      </w:r>
    </w:p>
    <w:p>
      <w:pPr>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642" w:firstLineChars="200"/>
        <w:jc w:val="both"/>
        <w:textAlignment w:val="auto"/>
        <w:outlineLvl w:val="9"/>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b/>
          <w:bCs/>
          <w:sz w:val="32"/>
          <w:szCs w:val="32"/>
          <w:shd w:val="clear" w:color="auto" w:fill="FFFFFF"/>
        </w:rPr>
        <w:t>3</w:t>
      </w:r>
      <w:r>
        <w:rPr>
          <w:rFonts w:hint="eastAsia" w:ascii="Times New Roman" w:hAnsi="Times New Roman" w:eastAsia="仿宋_GB2312" w:cs="仿宋_GB2312"/>
          <w:b/>
          <w:bCs/>
          <w:sz w:val="32"/>
          <w:szCs w:val="32"/>
          <w:shd w:val="clear" w:color="auto" w:fill="FFFFFF"/>
          <w:lang w:val="en-US" w:eastAsia="zh-CN"/>
        </w:rPr>
        <w:t xml:space="preserve">. </w:t>
      </w:r>
      <w:r>
        <w:rPr>
          <w:rFonts w:hint="eastAsia" w:ascii="Times New Roman" w:hAnsi="Times New Roman" w:eastAsia="仿宋_GB2312" w:cs="仿宋_GB2312"/>
          <w:b/>
          <w:bCs/>
          <w:sz w:val="32"/>
          <w:szCs w:val="32"/>
          <w:shd w:val="clear" w:color="auto" w:fill="FFFFFF"/>
        </w:rPr>
        <w:t>坚持科学创新监管。</w:t>
      </w:r>
      <w:r>
        <w:rPr>
          <w:rFonts w:hint="eastAsia" w:ascii="Times New Roman" w:hAnsi="Times New Roman" w:eastAsia="仿宋_GB2312" w:cs="仿宋_GB2312"/>
          <w:sz w:val="32"/>
          <w:szCs w:val="32"/>
          <w:shd w:val="clear" w:color="auto" w:fill="FFFFFF"/>
        </w:rPr>
        <w:t>倡导管理和创新相融合，拓宽监管思路，创新监管方法，建立长效机制，提高监管效能，推进实验动物生物安全监管制度化、规范化、科学化。</w:t>
      </w:r>
    </w:p>
    <w:p>
      <w:pPr>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jc w:val="both"/>
        <w:textAlignment w:val="auto"/>
        <w:outlineLvl w:val="9"/>
        <w:rPr>
          <w:rFonts w:hint="eastAsia" w:ascii="Times New Roman" w:hAnsi="Times New Roman" w:eastAsia="楷体_GB2312" w:cs="Arial"/>
          <w:b/>
          <w:kern w:val="0"/>
          <w:sz w:val="32"/>
          <w:szCs w:val="32"/>
          <w:lang w:val="en-US" w:eastAsia="zh-CN"/>
        </w:rPr>
      </w:pPr>
      <w:r>
        <w:rPr>
          <w:rFonts w:hint="eastAsia" w:ascii="Times New Roman" w:hAnsi="Times New Roman" w:eastAsia="楷体_GB2312" w:cs="Arial"/>
          <w:b/>
          <w:kern w:val="0"/>
          <w:sz w:val="32"/>
          <w:szCs w:val="32"/>
          <w:lang w:val="en-US" w:eastAsia="zh-CN"/>
        </w:rPr>
        <w:t xml:space="preserve">   （三）监管定位</w:t>
      </w:r>
    </w:p>
    <w:p>
      <w:pPr>
        <w:pStyle w:val="6"/>
        <w:keepNext w:val="0"/>
        <w:keepLines w:val="0"/>
        <w:pageBreakBefore w:val="0"/>
        <w:widowControl w:val="0"/>
        <w:shd w:val="clear" w:color="auto" w:fill="FFFFFF"/>
        <w:kinsoku/>
        <w:wordWrap/>
        <w:overflowPunct/>
        <w:topLinePunct w:val="0"/>
        <w:bidi w:val="0"/>
        <w:snapToGrid/>
        <w:spacing w:before="0" w:beforeAutospacing="0" w:after="0" w:afterAutospacing="0" w:line="580" w:lineRule="exact"/>
        <w:ind w:left="0" w:leftChars="0" w:right="0" w:rightChars="0" w:firstLine="630" w:firstLineChars="197"/>
        <w:jc w:val="both"/>
        <w:textAlignment w:val="auto"/>
        <w:outlineLvl w:val="9"/>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本方案所指的实验动物生物安全，是指有效防范和应对实验动物领域危险生物因子及相关因素的威胁，保持实验动物生物技术稳定健康发展，与实验动物有关的人群健康和环境生态系统相对处于没有危险和不受威胁的状态。</w:t>
      </w:r>
      <w:r>
        <w:rPr>
          <w:rFonts w:hint="eastAsia" w:ascii="Times New Roman" w:hAnsi="Times New Roman" w:eastAsia="仿宋_GB2312" w:cs="仿宋_GB2312"/>
          <w:kern w:val="2"/>
          <w:sz w:val="32"/>
          <w:szCs w:val="32"/>
          <w:shd w:val="clear" w:color="auto" w:fill="FFFFFF"/>
        </w:rPr>
        <w:t>实验动物生物安全</w:t>
      </w:r>
      <w:r>
        <w:rPr>
          <w:rFonts w:hint="eastAsia" w:ascii="Times New Roman" w:hAnsi="Times New Roman" w:eastAsia="仿宋_GB2312" w:cs="仿宋_GB2312"/>
          <w:sz w:val="32"/>
          <w:szCs w:val="32"/>
          <w:shd w:val="clear" w:color="auto" w:fill="FFFFFF"/>
        </w:rPr>
        <w:t>监管聚焦有效防范和应对实验动物重大传染病疫情和危险生物因子的威胁，规范实验动物生物技术</w:t>
      </w:r>
      <w:r>
        <w:rPr>
          <w:rFonts w:hint="eastAsia" w:ascii="Times New Roman" w:hAnsi="Times New Roman" w:eastAsia="仿宋_GB2312" w:cs="仿宋_GB2312"/>
          <w:sz w:val="32"/>
          <w:szCs w:val="32"/>
          <w:shd w:val="clear" w:color="auto" w:fill="FFFFFF"/>
          <w:lang w:eastAsia="zh-CN"/>
        </w:rPr>
        <w:t>研发</w:t>
      </w:r>
      <w:r>
        <w:rPr>
          <w:rFonts w:hint="eastAsia" w:ascii="Times New Roman" w:hAnsi="Times New Roman" w:eastAsia="仿宋_GB2312" w:cs="仿宋_GB2312"/>
          <w:sz w:val="32"/>
          <w:szCs w:val="32"/>
          <w:shd w:val="clear" w:color="auto" w:fill="FFFFFF"/>
        </w:rPr>
        <w:t>、</w:t>
      </w:r>
      <w:r>
        <w:rPr>
          <w:rFonts w:hint="eastAsia" w:ascii="Times New Roman" w:hAnsi="Times New Roman" w:eastAsia="仿宋_GB2312" w:cs="仿宋_GB2312"/>
          <w:sz w:val="32"/>
          <w:szCs w:val="32"/>
          <w:shd w:val="clear" w:color="auto" w:fill="FFFFFF"/>
          <w:lang w:eastAsia="zh-CN"/>
        </w:rPr>
        <w:t>生产与使用</w:t>
      </w:r>
      <w:r>
        <w:rPr>
          <w:rFonts w:hint="eastAsia" w:ascii="Times New Roman" w:hAnsi="Times New Roman" w:eastAsia="仿宋_GB2312" w:cs="仿宋_GB2312"/>
          <w:sz w:val="32"/>
          <w:szCs w:val="32"/>
          <w:shd w:val="clear" w:color="auto" w:fill="FFFFFF"/>
        </w:rPr>
        <w:t>、教学示范行为，保障生物遗传资源安全，防御生物恐怖袭击，防范生物武器威胁，形成协同联动、覆盖全省的监管体系。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Times New Roman" w:hAnsi="Times New Roman" w:eastAsia="方正黑体_GBK" w:cs="方正黑体_GBK"/>
          <w:b w:val="0"/>
          <w:bCs w:val="0"/>
          <w:sz w:val="32"/>
          <w:szCs w:val="32"/>
          <w:lang w:val="en-US" w:eastAsia="zh-CN"/>
        </w:rPr>
      </w:pPr>
      <w:r>
        <w:rPr>
          <w:rFonts w:hint="eastAsia" w:ascii="Times New Roman" w:hAnsi="Times New Roman" w:eastAsia="方正黑体_GBK" w:cs="方正黑体_GBK"/>
          <w:b w:val="0"/>
          <w:bCs w:val="0"/>
          <w:sz w:val="32"/>
          <w:szCs w:val="32"/>
          <w:lang w:val="en-US" w:eastAsia="zh-CN"/>
        </w:rPr>
        <w:t xml:space="preserve">    二、职责分工</w:t>
      </w:r>
    </w:p>
    <w:p>
      <w:pPr>
        <w:pStyle w:val="6"/>
        <w:keepNext w:val="0"/>
        <w:keepLines w:val="0"/>
        <w:pageBreakBefore w:val="0"/>
        <w:widowControl w:val="0"/>
        <w:shd w:val="clear" w:color="auto" w:fill="FFFFFF"/>
        <w:kinsoku/>
        <w:wordWrap/>
        <w:overflowPunct/>
        <w:topLinePunct w:val="0"/>
        <w:bidi w:val="0"/>
        <w:snapToGrid/>
        <w:spacing w:before="0" w:beforeAutospacing="0" w:after="0" w:afterAutospacing="0" w:line="580" w:lineRule="exact"/>
        <w:ind w:left="0" w:leftChars="0" w:right="0" w:rightChars="0" w:firstLine="630" w:firstLineChars="197"/>
        <w:jc w:val="both"/>
        <w:textAlignment w:val="auto"/>
        <w:outlineLvl w:val="9"/>
        <w:rPr>
          <w:rFonts w:hint="eastAsia" w:ascii="Times New Roman" w:hAnsi="Times New Roman" w:eastAsia="仿宋_GB2312" w:cs="仿宋_GB2312"/>
          <w:kern w:val="2"/>
          <w:sz w:val="32"/>
          <w:szCs w:val="32"/>
          <w:shd w:val="clear" w:color="auto" w:fill="FFFFFF"/>
        </w:rPr>
      </w:pPr>
      <w:r>
        <w:rPr>
          <w:rFonts w:hint="eastAsia" w:ascii="Times New Roman" w:hAnsi="Times New Roman" w:eastAsia="仿宋_GB2312" w:cs="仿宋_GB2312"/>
          <w:kern w:val="2"/>
          <w:sz w:val="32"/>
          <w:szCs w:val="32"/>
          <w:shd w:val="clear" w:color="auto" w:fill="FFFFFF"/>
        </w:rPr>
        <w:t>在实验动物生物安全监管工作中，科学技术行政部门是牵头责任单位，教育、生态环境、农业农村、卫生健康、林业、市场监管等</w:t>
      </w:r>
      <w:r>
        <w:rPr>
          <w:rFonts w:hint="eastAsia" w:ascii="Times New Roman" w:hAnsi="Times New Roman" w:eastAsia="仿宋_GB2312" w:cs="仿宋_GB2312"/>
          <w:kern w:val="2"/>
          <w:sz w:val="32"/>
          <w:szCs w:val="32"/>
          <w:shd w:val="clear" w:color="auto" w:fill="FFFFFF"/>
          <w:lang w:eastAsia="zh-CN"/>
        </w:rPr>
        <w:t>省直</w:t>
      </w:r>
      <w:r>
        <w:rPr>
          <w:rFonts w:hint="eastAsia" w:ascii="Times New Roman" w:hAnsi="Times New Roman" w:eastAsia="仿宋_GB2312" w:cs="仿宋_GB2312"/>
          <w:kern w:val="2"/>
          <w:sz w:val="32"/>
          <w:szCs w:val="32"/>
          <w:shd w:val="clear" w:color="auto" w:fill="FFFFFF"/>
        </w:rPr>
        <w:t>部门</w:t>
      </w:r>
      <w:r>
        <w:rPr>
          <w:rFonts w:hint="eastAsia" w:ascii="Times New Roman" w:hAnsi="Times New Roman" w:eastAsia="仿宋_GB2312" w:cs="仿宋_GB2312"/>
          <w:kern w:val="2"/>
          <w:sz w:val="32"/>
          <w:szCs w:val="32"/>
          <w:shd w:val="clear" w:color="auto" w:fill="FFFFFF"/>
          <w:lang w:eastAsia="zh-CN"/>
        </w:rPr>
        <w:t>和</w:t>
      </w:r>
      <w:r>
        <w:rPr>
          <w:rFonts w:hint="eastAsia" w:ascii="Times New Roman" w:hAnsi="Times New Roman" w:eastAsia="仿宋_GB2312" w:cs="仿宋_GB2312"/>
          <w:kern w:val="2"/>
          <w:sz w:val="32"/>
          <w:szCs w:val="32"/>
          <w:shd w:val="clear" w:color="auto" w:fill="FFFFFF"/>
        </w:rPr>
        <w:t>长沙海关是行业管</w:t>
      </w:r>
      <w:r>
        <w:rPr>
          <w:rFonts w:hint="eastAsia" w:ascii="Times New Roman" w:hAnsi="Times New Roman" w:eastAsia="仿宋_GB2312" w:cs="仿宋_GB2312"/>
          <w:kern w:val="2"/>
          <w:sz w:val="32"/>
          <w:szCs w:val="32"/>
          <w:shd w:val="clear" w:color="auto" w:fill="FFFFFF"/>
          <w:lang w:eastAsia="zh-CN"/>
        </w:rPr>
        <w:t>理</w:t>
      </w:r>
      <w:r>
        <w:rPr>
          <w:rFonts w:hint="eastAsia" w:ascii="Times New Roman" w:hAnsi="Times New Roman" w:eastAsia="仿宋_GB2312" w:cs="仿宋_GB2312"/>
          <w:kern w:val="2"/>
          <w:sz w:val="32"/>
          <w:szCs w:val="32"/>
          <w:shd w:val="clear" w:color="auto" w:fill="FFFFFF"/>
        </w:rPr>
        <w:t>和协同监管</w:t>
      </w:r>
      <w:r>
        <w:rPr>
          <w:rFonts w:hint="eastAsia" w:ascii="Times New Roman" w:hAnsi="Times New Roman" w:eastAsia="仿宋_GB2312" w:cs="仿宋_GB2312"/>
          <w:kern w:val="2"/>
          <w:sz w:val="32"/>
          <w:szCs w:val="32"/>
          <w:shd w:val="clear" w:color="auto" w:fill="FFFFFF"/>
          <w:lang w:eastAsia="zh-CN"/>
        </w:rPr>
        <w:t>责任</w:t>
      </w:r>
      <w:r>
        <w:rPr>
          <w:rFonts w:hint="eastAsia" w:ascii="Times New Roman" w:hAnsi="Times New Roman" w:eastAsia="仿宋_GB2312" w:cs="仿宋_GB2312"/>
          <w:kern w:val="2"/>
          <w:sz w:val="32"/>
          <w:szCs w:val="32"/>
          <w:shd w:val="clear" w:color="auto" w:fill="FFFFFF"/>
        </w:rPr>
        <w:t>单位，实验动物生产（经营）和使用单位（含教学示范单位）是落实监管要求的主体责任单位。</w:t>
      </w:r>
    </w:p>
    <w:p>
      <w:pPr>
        <w:pStyle w:val="6"/>
        <w:keepNext w:val="0"/>
        <w:keepLines w:val="0"/>
        <w:pageBreakBefore w:val="0"/>
        <w:widowControl w:val="0"/>
        <w:shd w:val="clear" w:color="auto" w:fill="FFFFFF"/>
        <w:kinsoku/>
        <w:wordWrap/>
        <w:overflowPunct/>
        <w:topLinePunct w:val="0"/>
        <w:bidi w:val="0"/>
        <w:snapToGrid/>
        <w:spacing w:before="0" w:beforeAutospacing="0" w:after="0" w:afterAutospacing="0" w:line="580" w:lineRule="exact"/>
        <w:ind w:left="0" w:leftChars="0" w:right="0" w:rightChars="0" w:firstLine="600"/>
        <w:jc w:val="both"/>
        <w:textAlignment w:val="auto"/>
        <w:outlineLvl w:val="9"/>
        <w:rPr>
          <w:rFonts w:hint="eastAsia" w:ascii="Times New Roman" w:hAnsi="Times New Roman" w:eastAsia="楷体_GB2312" w:cs="Arial"/>
          <w:b/>
          <w:kern w:val="0"/>
          <w:sz w:val="32"/>
          <w:szCs w:val="32"/>
          <w:lang w:val="en-US" w:eastAsia="zh-CN" w:bidi="ar-SA"/>
        </w:rPr>
      </w:pPr>
      <w:r>
        <w:rPr>
          <w:rFonts w:hint="eastAsia" w:ascii="Times New Roman" w:hAnsi="Times New Roman" w:eastAsia="楷体_GB2312" w:cs="Arial"/>
          <w:b/>
          <w:kern w:val="0"/>
          <w:sz w:val="32"/>
          <w:szCs w:val="32"/>
          <w:lang w:val="en-US" w:eastAsia="zh-CN" w:bidi="ar-SA"/>
        </w:rPr>
        <w:t>（一）科学技术行政部门职责</w:t>
      </w:r>
    </w:p>
    <w:p>
      <w:pPr>
        <w:pStyle w:val="6"/>
        <w:keepNext w:val="0"/>
        <w:keepLines w:val="0"/>
        <w:pageBreakBefore w:val="0"/>
        <w:widowControl w:val="0"/>
        <w:shd w:val="clear" w:color="auto" w:fill="FFFFFF"/>
        <w:kinsoku/>
        <w:wordWrap/>
        <w:overflowPunct/>
        <w:topLinePunct w:val="0"/>
        <w:bidi w:val="0"/>
        <w:snapToGrid/>
        <w:spacing w:before="0" w:beforeAutospacing="0" w:after="0" w:afterAutospacing="0" w:line="580" w:lineRule="exact"/>
        <w:ind w:left="0" w:leftChars="0" w:right="0" w:rightChars="0" w:firstLine="600"/>
        <w:jc w:val="both"/>
        <w:textAlignment w:val="auto"/>
        <w:outlineLvl w:val="9"/>
        <w:rPr>
          <w:rFonts w:hint="eastAsia" w:ascii="Times New Roman" w:hAnsi="Times New Roman" w:eastAsia="仿宋_GB2312" w:cs="仿宋_GB2312"/>
          <w:kern w:val="2"/>
          <w:sz w:val="32"/>
          <w:szCs w:val="32"/>
          <w:shd w:val="clear" w:color="auto" w:fill="FFFFFF"/>
        </w:rPr>
      </w:pPr>
      <w:r>
        <w:rPr>
          <w:rFonts w:hint="eastAsia" w:ascii="Times New Roman" w:hAnsi="Times New Roman" w:eastAsia="仿宋_GB2312" w:cs="仿宋_GB2312"/>
          <w:sz w:val="32"/>
          <w:szCs w:val="32"/>
          <w:shd w:val="clear" w:color="auto" w:fill="FFFFFF"/>
          <w:lang w:val="en-US" w:eastAsia="zh-CN"/>
        </w:rPr>
        <w:t xml:space="preserve">1. </w:t>
      </w:r>
      <w:r>
        <w:rPr>
          <w:rFonts w:hint="eastAsia" w:ascii="Times New Roman" w:hAnsi="Times New Roman" w:eastAsia="仿宋_GB2312" w:cs="仿宋_GB2312"/>
          <w:kern w:val="2"/>
          <w:sz w:val="32"/>
          <w:szCs w:val="32"/>
          <w:shd w:val="clear" w:color="auto" w:fill="FFFFFF"/>
        </w:rPr>
        <w:t>省科学技术厅</w:t>
      </w:r>
      <w:r>
        <w:rPr>
          <w:rFonts w:hint="eastAsia" w:ascii="Times New Roman" w:hAnsi="Times New Roman" w:eastAsia="仿宋_GB2312" w:cs="仿宋_GB2312"/>
          <w:kern w:val="2"/>
          <w:sz w:val="32"/>
          <w:szCs w:val="32"/>
          <w:shd w:val="clear" w:color="auto" w:fill="FFFFFF"/>
          <w:lang w:eastAsia="zh-CN"/>
        </w:rPr>
        <w:t>主管全省</w:t>
      </w:r>
      <w:r>
        <w:rPr>
          <w:rFonts w:hint="eastAsia" w:ascii="Times New Roman" w:hAnsi="Times New Roman" w:eastAsia="仿宋_GB2312" w:cs="仿宋_GB2312"/>
          <w:kern w:val="2"/>
          <w:sz w:val="32"/>
          <w:szCs w:val="32"/>
          <w:shd w:val="clear" w:color="auto" w:fill="FFFFFF"/>
        </w:rPr>
        <w:t>实验动物</w:t>
      </w:r>
      <w:r>
        <w:rPr>
          <w:rFonts w:hint="eastAsia" w:ascii="Times New Roman" w:hAnsi="Times New Roman" w:eastAsia="仿宋_GB2312" w:cs="仿宋_GB2312"/>
          <w:kern w:val="2"/>
          <w:sz w:val="32"/>
          <w:szCs w:val="32"/>
          <w:shd w:val="clear" w:color="auto" w:fill="FFFFFF"/>
          <w:lang w:eastAsia="zh-CN"/>
        </w:rPr>
        <w:t>生物安全监管工作</w:t>
      </w:r>
      <w:r>
        <w:rPr>
          <w:rFonts w:hint="eastAsia" w:ascii="Times New Roman" w:hAnsi="Times New Roman" w:eastAsia="仿宋_GB2312" w:cs="仿宋_GB2312"/>
          <w:kern w:val="2"/>
          <w:sz w:val="32"/>
          <w:szCs w:val="32"/>
          <w:shd w:val="clear" w:color="auto" w:fill="FFFFFF"/>
        </w:rPr>
        <w:t>，应承担起主要监管职责，牵头组织</w:t>
      </w:r>
      <w:r>
        <w:rPr>
          <w:rFonts w:hint="eastAsia" w:ascii="Times New Roman" w:hAnsi="Times New Roman" w:eastAsia="仿宋_GB2312" w:cs="仿宋_GB2312"/>
          <w:sz w:val="32"/>
          <w:szCs w:val="32"/>
          <w:shd w:val="clear" w:color="auto" w:fill="FFFFFF"/>
        </w:rPr>
        <w:t>制定监管规范和应急处置预案，建立技术专家咨询库，对市、县级科学技术行政部门开展业务指导和技术培训。按照“双随机</w:t>
      </w: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sz w:val="32"/>
          <w:szCs w:val="32"/>
          <w:shd w:val="clear" w:color="auto" w:fill="FFFFFF"/>
        </w:rPr>
        <w:t>一公开”的原则，不定期对已经获得许可证的实验动物生产（经营）和使用单位</w:t>
      </w:r>
      <w:r>
        <w:rPr>
          <w:rFonts w:hint="eastAsia" w:ascii="Times New Roman" w:hAnsi="Times New Roman" w:eastAsia="仿宋_GB2312" w:cs="仿宋_GB2312"/>
          <w:color w:val="000000"/>
          <w:sz w:val="32"/>
          <w:szCs w:val="32"/>
        </w:rPr>
        <w:t>（含教学示范单位）</w:t>
      </w:r>
      <w:r>
        <w:rPr>
          <w:rFonts w:hint="eastAsia" w:ascii="Times New Roman" w:hAnsi="Times New Roman" w:eastAsia="仿宋_GB2312" w:cs="仿宋_GB2312"/>
          <w:sz w:val="32"/>
          <w:szCs w:val="32"/>
          <w:shd w:val="clear" w:color="auto" w:fill="FFFFFF"/>
        </w:rPr>
        <w:t>的生物安全管理情况进行监督检查并向社会公布检查结果，对发现</w:t>
      </w:r>
      <w:r>
        <w:rPr>
          <w:rFonts w:hint="eastAsia" w:ascii="Times New Roman" w:hAnsi="Times New Roman" w:eastAsia="仿宋_GB2312" w:cs="仿宋_GB2312"/>
          <w:sz w:val="32"/>
          <w:szCs w:val="32"/>
          <w:shd w:val="clear" w:color="auto" w:fill="FFFFFF"/>
          <w:lang w:eastAsia="zh-CN"/>
        </w:rPr>
        <w:t>的</w:t>
      </w:r>
      <w:r>
        <w:rPr>
          <w:rFonts w:hint="eastAsia" w:ascii="Times New Roman" w:hAnsi="Times New Roman" w:eastAsia="仿宋_GB2312" w:cs="仿宋_GB2312"/>
          <w:sz w:val="32"/>
          <w:szCs w:val="32"/>
          <w:shd w:val="clear" w:color="auto" w:fill="FFFFFF"/>
        </w:rPr>
        <w:t>问题追踪督促整改到位。</w:t>
      </w:r>
      <w:r>
        <w:rPr>
          <w:rFonts w:hint="eastAsia" w:ascii="Times New Roman" w:hAnsi="Times New Roman" w:eastAsia="仿宋_GB2312" w:cs="仿宋_GB2312"/>
          <w:kern w:val="2"/>
          <w:sz w:val="32"/>
          <w:szCs w:val="32"/>
          <w:shd w:val="clear" w:color="auto" w:fill="FFFFFF"/>
        </w:rPr>
        <w:t>强化社会公众监督，公布举报方式，受理、核实公众举报</w:t>
      </w:r>
      <w:r>
        <w:rPr>
          <w:rFonts w:hint="eastAsia" w:ascii="Times New Roman" w:hAnsi="Times New Roman" w:eastAsia="仿宋_GB2312" w:cs="仿宋_GB2312"/>
          <w:kern w:val="2"/>
          <w:sz w:val="32"/>
          <w:szCs w:val="32"/>
          <w:shd w:val="clear" w:color="auto" w:fill="FFFFFF"/>
          <w:lang w:eastAsia="zh-CN"/>
        </w:rPr>
        <w:t>，</w:t>
      </w:r>
      <w:r>
        <w:rPr>
          <w:rFonts w:hint="eastAsia" w:ascii="Times New Roman" w:hAnsi="Times New Roman" w:eastAsia="仿宋_GB2312" w:cs="仿宋_GB2312"/>
          <w:b/>
          <w:bCs/>
          <w:kern w:val="2"/>
          <w:sz w:val="32"/>
          <w:szCs w:val="32"/>
          <w:shd w:val="clear" w:color="auto" w:fill="FFFFFF"/>
          <w:lang w:eastAsia="zh-CN"/>
        </w:rPr>
        <w:t>举报电话：</w:t>
      </w:r>
      <w:r>
        <w:rPr>
          <w:rFonts w:hint="eastAsia" w:ascii="Times New Roman" w:hAnsi="Times New Roman" w:eastAsia="仿宋_GB2312" w:cs="仿宋_GB2312"/>
          <w:b/>
          <w:bCs/>
          <w:color w:val="000000"/>
          <w:w w:val="100"/>
          <w:kern w:val="2"/>
          <w:sz w:val="32"/>
          <w:szCs w:val="32"/>
          <w:lang w:val="en-US" w:eastAsia="zh-CN" w:bidi="ar-SA"/>
        </w:rPr>
        <w:t>0731-88988731（省科技厅值班室),0731-88988860(省实验动物管理办公室）。</w:t>
      </w:r>
      <w:r>
        <w:rPr>
          <w:rFonts w:hint="eastAsia" w:ascii="Times New Roman" w:hAnsi="Times New Roman" w:eastAsia="仿宋_GB2312" w:cs="仿宋_GB2312"/>
          <w:kern w:val="2"/>
          <w:sz w:val="32"/>
          <w:szCs w:val="32"/>
          <w:shd w:val="clear" w:color="auto" w:fill="FFFFFF"/>
        </w:rPr>
        <w:t>建立和完善问责追责机制，对违规生产</w:t>
      </w:r>
      <w:r>
        <w:rPr>
          <w:rFonts w:hint="eastAsia" w:ascii="Times New Roman" w:hAnsi="Times New Roman" w:eastAsia="仿宋_GB2312" w:cs="仿宋_GB2312"/>
          <w:kern w:val="2"/>
          <w:sz w:val="32"/>
          <w:szCs w:val="32"/>
          <w:shd w:val="clear" w:color="auto" w:fill="FFFFFF"/>
          <w:lang w:eastAsia="zh-CN"/>
        </w:rPr>
        <w:t>（经营）</w:t>
      </w:r>
      <w:r>
        <w:rPr>
          <w:rFonts w:hint="eastAsia" w:ascii="Times New Roman" w:hAnsi="Times New Roman" w:eastAsia="仿宋_GB2312" w:cs="仿宋_GB2312"/>
          <w:kern w:val="2"/>
          <w:sz w:val="32"/>
          <w:szCs w:val="32"/>
          <w:shd w:val="clear" w:color="auto" w:fill="FFFFFF"/>
        </w:rPr>
        <w:t>或使用实验动物导致发生生物安全事故的单位和个人，严肃追究责任，依法依规处理。</w:t>
      </w:r>
      <w:r>
        <w:rPr>
          <w:rFonts w:hint="eastAsia" w:ascii="Times New Roman" w:hAnsi="Times New Roman" w:eastAsia="仿宋_GB2312" w:cs="仿宋_GB2312"/>
          <w:sz w:val="32"/>
          <w:szCs w:val="32"/>
          <w:shd w:val="clear" w:color="auto" w:fill="FFFFFF"/>
        </w:rPr>
        <w:t>根据</w:t>
      </w:r>
      <w:r>
        <w:rPr>
          <w:rFonts w:hint="eastAsia" w:ascii="Times New Roman" w:hAnsi="Times New Roman" w:eastAsia="仿宋_GB2312" w:cs="仿宋_GB2312"/>
          <w:sz w:val="32"/>
          <w:szCs w:val="32"/>
          <w:shd w:val="clear" w:color="auto" w:fill="FFFFFF"/>
          <w:lang w:eastAsia="zh-CN"/>
        </w:rPr>
        <w:t>湖南省国家安全生物与公共卫生领域工作协调机制</w:t>
      </w:r>
      <w:r>
        <w:rPr>
          <w:rFonts w:hint="eastAsia" w:ascii="Times New Roman" w:hAnsi="Times New Roman" w:eastAsia="仿宋_GB2312" w:cs="仿宋_GB2312"/>
          <w:sz w:val="32"/>
          <w:szCs w:val="32"/>
          <w:shd w:val="clear" w:color="auto" w:fill="FFFFFF"/>
        </w:rPr>
        <w:t>的要求，</w:t>
      </w:r>
      <w:r>
        <w:rPr>
          <w:rFonts w:hint="eastAsia" w:ascii="Times New Roman" w:hAnsi="Times New Roman" w:eastAsia="仿宋_GB2312" w:cs="仿宋_GB2312"/>
          <w:kern w:val="2"/>
          <w:sz w:val="32"/>
          <w:szCs w:val="32"/>
          <w:shd w:val="clear" w:color="auto" w:fill="FFFFFF"/>
        </w:rPr>
        <w:t>加强与相关行业管</w:t>
      </w:r>
      <w:r>
        <w:rPr>
          <w:rFonts w:hint="eastAsia" w:ascii="Times New Roman" w:hAnsi="Times New Roman" w:eastAsia="仿宋_GB2312" w:cs="仿宋_GB2312"/>
          <w:kern w:val="2"/>
          <w:sz w:val="32"/>
          <w:szCs w:val="32"/>
          <w:shd w:val="clear" w:color="auto" w:fill="FFFFFF"/>
          <w:lang w:eastAsia="zh-CN"/>
        </w:rPr>
        <w:t>理</w:t>
      </w:r>
      <w:r>
        <w:rPr>
          <w:rFonts w:hint="eastAsia" w:ascii="Times New Roman" w:hAnsi="Times New Roman" w:eastAsia="仿宋_GB2312" w:cs="仿宋_GB2312"/>
          <w:kern w:val="2"/>
          <w:sz w:val="32"/>
          <w:szCs w:val="32"/>
          <w:shd w:val="clear" w:color="auto" w:fill="FFFFFF"/>
        </w:rPr>
        <w:t>部门的协作，</w:t>
      </w:r>
      <w:r>
        <w:rPr>
          <w:rFonts w:hint="eastAsia" w:ascii="Times New Roman" w:hAnsi="Times New Roman" w:eastAsia="仿宋_GB2312" w:cs="仿宋_GB2312"/>
          <w:kern w:val="2"/>
          <w:sz w:val="32"/>
          <w:szCs w:val="32"/>
          <w:shd w:val="clear" w:color="auto" w:fill="FFFFFF"/>
          <w:lang w:eastAsia="zh-CN"/>
        </w:rPr>
        <w:t>逐步</w:t>
      </w:r>
      <w:r>
        <w:rPr>
          <w:rFonts w:hint="eastAsia" w:ascii="Times New Roman" w:hAnsi="Times New Roman" w:eastAsia="仿宋_GB2312" w:cs="仿宋_GB2312"/>
          <w:sz w:val="32"/>
          <w:szCs w:val="32"/>
          <w:shd w:val="clear" w:color="auto" w:fill="FFFFFF"/>
        </w:rPr>
        <w:t>建立生物安全信息共享制度，</w:t>
      </w:r>
      <w:r>
        <w:rPr>
          <w:rFonts w:hint="eastAsia" w:ascii="Times New Roman" w:hAnsi="Times New Roman" w:eastAsia="仿宋_GB2312" w:cs="仿宋_GB2312"/>
          <w:kern w:val="2"/>
          <w:sz w:val="32"/>
          <w:szCs w:val="32"/>
          <w:shd w:val="clear" w:color="auto" w:fill="FFFFFF"/>
        </w:rPr>
        <w:t>按照日常共管、信息共享、资源共用的原则共同形成监管合力。</w:t>
      </w:r>
    </w:p>
    <w:p>
      <w:pPr>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480" w:firstLineChars="150"/>
        <w:jc w:val="both"/>
        <w:textAlignment w:val="auto"/>
        <w:outlineLvl w:val="9"/>
        <w:rPr>
          <w:rFonts w:hint="eastAsia" w:ascii="Times New Roman" w:hAnsi="Times New Roman" w:eastAsia="仿宋_GB2312" w:cs="仿宋_GB2312"/>
          <w:sz w:val="32"/>
          <w:szCs w:val="32"/>
          <w:shd w:val="clear" w:color="auto" w:fill="FFFFFF"/>
          <w:lang w:eastAsia="zh-CN"/>
        </w:rPr>
      </w:pPr>
      <w:r>
        <w:rPr>
          <w:rFonts w:hint="eastAsia" w:ascii="Times New Roman" w:hAnsi="Times New Roman" w:eastAsia="仿宋_GB2312" w:cs="仿宋_GB2312"/>
          <w:sz w:val="32"/>
          <w:szCs w:val="32"/>
          <w:shd w:val="clear" w:color="auto" w:fill="FFFFFF"/>
          <w:lang w:val="en-US" w:eastAsia="zh-CN"/>
        </w:rPr>
        <w:t xml:space="preserve"> 2. </w:t>
      </w:r>
      <w:r>
        <w:rPr>
          <w:rFonts w:hint="eastAsia" w:ascii="Times New Roman" w:hAnsi="Times New Roman" w:eastAsia="仿宋_GB2312" w:cs="仿宋_GB2312"/>
          <w:sz w:val="32"/>
          <w:szCs w:val="32"/>
          <w:shd w:val="clear" w:color="auto" w:fill="FFFFFF"/>
        </w:rPr>
        <w:t>市（州）科学技术行政部门负责履行本行政区域内实验动物生物安全监管责任，指导下级科学技术行政部门开展日常监管，</w:t>
      </w:r>
      <w:r>
        <w:rPr>
          <w:rFonts w:hint="eastAsia" w:ascii="Times New Roman" w:hAnsi="Times New Roman" w:eastAsia="仿宋_GB2312" w:cs="仿宋_GB2312"/>
          <w:kern w:val="2"/>
          <w:sz w:val="32"/>
          <w:szCs w:val="32"/>
          <w:shd w:val="clear" w:color="auto" w:fill="FFFFFF"/>
        </w:rPr>
        <w:t>强化社会公众监督，公布举报方式，受理、核实公众举报</w:t>
      </w:r>
      <w:r>
        <w:rPr>
          <w:rFonts w:hint="eastAsia" w:ascii="Times New Roman" w:hAnsi="Times New Roman" w:eastAsia="仿宋_GB2312" w:cs="仿宋_GB2312"/>
          <w:kern w:val="2"/>
          <w:sz w:val="32"/>
          <w:szCs w:val="32"/>
          <w:shd w:val="clear" w:color="auto" w:fill="FFFFFF"/>
          <w:lang w:eastAsia="zh-CN"/>
        </w:rPr>
        <w:t>。</w:t>
      </w:r>
      <w:r>
        <w:rPr>
          <w:rFonts w:hint="eastAsia" w:ascii="Times New Roman" w:hAnsi="Times New Roman" w:eastAsia="仿宋_GB2312" w:cs="仿宋_GB2312"/>
          <w:sz w:val="32"/>
          <w:szCs w:val="32"/>
          <w:shd w:val="clear" w:color="auto" w:fill="FFFFFF"/>
        </w:rPr>
        <w:t>建立“</w:t>
      </w:r>
      <w:r>
        <w:rPr>
          <w:rFonts w:hint="eastAsia" w:ascii="Times New Roman" w:hAnsi="Times New Roman" w:eastAsia="仿宋_GB2312" w:cs="仿宋_GB2312"/>
          <w:sz w:val="32"/>
          <w:szCs w:val="32"/>
          <w:shd w:val="clear" w:color="auto" w:fill="FFFFFF"/>
          <w:lang w:eastAsia="zh-CN"/>
        </w:rPr>
        <w:t>问题即时报告</w:t>
      </w:r>
      <w:r>
        <w:rPr>
          <w:rFonts w:hint="eastAsia" w:ascii="Times New Roman" w:hAnsi="Times New Roman" w:eastAsia="仿宋_GB2312" w:cs="仿宋_GB2312"/>
          <w:sz w:val="32"/>
          <w:szCs w:val="32"/>
          <w:shd w:val="clear" w:color="auto" w:fill="FFFFFF"/>
        </w:rPr>
        <w:t>”制度，</w:t>
      </w:r>
      <w:r>
        <w:rPr>
          <w:rFonts w:hint="eastAsia" w:ascii="Times New Roman" w:hAnsi="Times New Roman" w:eastAsia="仿宋_GB2312" w:cs="仿宋_GB2312"/>
          <w:sz w:val="32"/>
          <w:szCs w:val="32"/>
          <w:shd w:val="clear" w:color="auto" w:fill="FFFFFF"/>
          <w:lang w:eastAsia="zh-CN"/>
        </w:rPr>
        <w:t>对发现的实验动物生物安全问题和隐患，填写实验动物生物安全问题信息表（见附件）</w:t>
      </w:r>
      <w:r>
        <w:rPr>
          <w:rFonts w:hint="eastAsia" w:ascii="Times New Roman" w:hAnsi="Times New Roman" w:eastAsia="仿宋_GB2312" w:cs="仿宋_GB2312"/>
          <w:sz w:val="32"/>
          <w:szCs w:val="32"/>
          <w:shd w:val="clear" w:color="auto" w:fill="FFFFFF"/>
        </w:rPr>
        <w:t>，</w:t>
      </w:r>
      <w:r>
        <w:rPr>
          <w:rFonts w:hint="eastAsia" w:ascii="Times New Roman" w:hAnsi="Times New Roman" w:eastAsia="仿宋_GB2312" w:cs="仿宋_GB2312"/>
          <w:sz w:val="32"/>
          <w:szCs w:val="32"/>
          <w:shd w:val="clear" w:color="auto" w:fill="FFFFFF"/>
          <w:lang w:eastAsia="zh-CN"/>
        </w:rPr>
        <w:t>及时报省科学技术厅</w:t>
      </w:r>
      <w:r>
        <w:rPr>
          <w:rFonts w:hint="eastAsia" w:ascii="Times New Roman" w:hAnsi="Times New Roman" w:eastAsia="仿宋_GB2312" w:cs="仿宋_GB2312"/>
          <w:sz w:val="32"/>
          <w:szCs w:val="32"/>
          <w:shd w:val="clear" w:color="auto" w:fill="FFFFFF"/>
        </w:rPr>
        <w:t>并跟踪督促问题整改到位。</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shd w:val="clear" w:color="auto" w:fill="FFFFFF"/>
          <w:lang w:eastAsia="zh-CN"/>
        </w:rPr>
      </w:pPr>
      <w:r>
        <w:rPr>
          <w:rFonts w:hint="eastAsia" w:ascii="Times New Roman" w:hAnsi="Times New Roman" w:eastAsia="仿宋_GB2312" w:cs="仿宋_GB2312"/>
          <w:sz w:val="32"/>
          <w:szCs w:val="32"/>
          <w:shd w:val="clear" w:color="auto" w:fill="FFFFFF"/>
          <w:lang w:val="en-US" w:eastAsia="zh-CN"/>
        </w:rPr>
        <w:t xml:space="preserve">3. </w:t>
      </w:r>
      <w:r>
        <w:rPr>
          <w:rFonts w:hint="eastAsia" w:ascii="Times New Roman" w:hAnsi="Times New Roman" w:eastAsia="仿宋_GB2312" w:cs="仿宋_GB2312"/>
          <w:sz w:val="32"/>
          <w:szCs w:val="32"/>
          <w:shd w:val="clear" w:color="auto" w:fill="FFFFFF"/>
        </w:rPr>
        <w:t>县（市、区）科学技术行政部门负责本辖区内实验动物生物安全日常监管和巡查工作，通过加强与</w:t>
      </w:r>
      <w:r>
        <w:rPr>
          <w:rFonts w:hint="eastAsia" w:ascii="Times New Roman" w:hAnsi="Times New Roman" w:eastAsia="仿宋_GB2312" w:cs="仿宋_GB2312"/>
          <w:sz w:val="32"/>
          <w:szCs w:val="32"/>
          <w:shd w:val="clear" w:color="auto" w:fill="FFFFFF"/>
          <w:lang w:eastAsia="zh-CN"/>
        </w:rPr>
        <w:t>相关</w:t>
      </w:r>
      <w:r>
        <w:rPr>
          <w:rFonts w:hint="eastAsia" w:ascii="Times New Roman" w:hAnsi="Times New Roman" w:eastAsia="仿宋_GB2312" w:cs="仿宋_GB2312"/>
          <w:sz w:val="32"/>
          <w:szCs w:val="32"/>
          <w:shd w:val="clear" w:color="auto" w:fill="FFFFFF"/>
        </w:rPr>
        <w:t>行政部门的信息沟通、广泛宣传、动员社会力量</w:t>
      </w: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kern w:val="2"/>
          <w:sz w:val="32"/>
          <w:szCs w:val="32"/>
          <w:shd w:val="clear" w:color="auto" w:fill="FFFFFF"/>
        </w:rPr>
        <w:t>强化社会公众监督，公布举报方式，受理、核实公众举报</w:t>
      </w:r>
      <w:r>
        <w:rPr>
          <w:rFonts w:hint="eastAsia" w:ascii="Times New Roman" w:hAnsi="Times New Roman" w:eastAsia="仿宋_GB2312" w:cs="仿宋_GB2312"/>
          <w:sz w:val="32"/>
          <w:szCs w:val="32"/>
          <w:shd w:val="clear" w:color="auto" w:fill="FFFFFF"/>
        </w:rPr>
        <w:t>等举措，主动发现辖区内</w:t>
      </w:r>
      <w:r>
        <w:rPr>
          <w:rFonts w:hint="eastAsia" w:ascii="Times New Roman" w:hAnsi="Times New Roman" w:eastAsia="仿宋_GB2312" w:cs="仿宋_GB2312"/>
          <w:sz w:val="32"/>
          <w:szCs w:val="32"/>
          <w:shd w:val="clear" w:color="auto" w:fill="FFFFFF"/>
          <w:lang w:eastAsia="zh-CN"/>
        </w:rPr>
        <w:t>无证</w:t>
      </w:r>
      <w:r>
        <w:rPr>
          <w:rFonts w:hint="eastAsia" w:ascii="Times New Roman" w:hAnsi="Times New Roman" w:eastAsia="仿宋_GB2312" w:cs="仿宋_GB2312"/>
          <w:sz w:val="32"/>
          <w:szCs w:val="32"/>
          <w:shd w:val="clear" w:color="auto" w:fill="FFFFFF"/>
        </w:rPr>
        <w:t>生产（经营）和使用实验动物</w:t>
      </w:r>
      <w:r>
        <w:rPr>
          <w:rFonts w:hint="eastAsia" w:ascii="Times New Roman" w:hAnsi="Times New Roman" w:eastAsia="仿宋_GB2312" w:cs="仿宋_GB2312"/>
          <w:sz w:val="32"/>
          <w:szCs w:val="32"/>
          <w:shd w:val="clear" w:color="auto" w:fill="FFFFFF"/>
          <w:lang w:eastAsia="zh-CN"/>
        </w:rPr>
        <w:t>等生物安全违法违规事件</w:t>
      </w:r>
      <w:r>
        <w:rPr>
          <w:rFonts w:hint="eastAsia" w:ascii="Times New Roman" w:hAnsi="Times New Roman" w:eastAsia="仿宋_GB2312" w:cs="仿宋_GB2312"/>
          <w:sz w:val="32"/>
          <w:szCs w:val="32"/>
          <w:shd w:val="clear" w:color="auto" w:fill="FFFFFF"/>
        </w:rPr>
        <w:t>，建立“</w:t>
      </w:r>
      <w:r>
        <w:rPr>
          <w:rFonts w:hint="eastAsia" w:ascii="Times New Roman" w:hAnsi="Times New Roman" w:eastAsia="仿宋_GB2312" w:cs="仿宋_GB2312"/>
          <w:sz w:val="32"/>
          <w:szCs w:val="32"/>
          <w:shd w:val="clear" w:color="auto" w:fill="FFFFFF"/>
          <w:lang w:eastAsia="zh-CN"/>
        </w:rPr>
        <w:t>问题即时报告</w:t>
      </w:r>
      <w:r>
        <w:rPr>
          <w:rFonts w:hint="eastAsia" w:ascii="Times New Roman" w:hAnsi="Times New Roman" w:eastAsia="仿宋_GB2312" w:cs="仿宋_GB2312"/>
          <w:sz w:val="32"/>
          <w:szCs w:val="32"/>
          <w:shd w:val="clear" w:color="auto" w:fill="FFFFFF"/>
        </w:rPr>
        <w:t>”制度，</w:t>
      </w:r>
      <w:r>
        <w:rPr>
          <w:rFonts w:hint="eastAsia" w:ascii="Times New Roman" w:hAnsi="Times New Roman" w:eastAsia="仿宋_GB2312" w:cs="仿宋_GB2312"/>
          <w:sz w:val="32"/>
          <w:szCs w:val="32"/>
          <w:shd w:val="clear" w:color="auto" w:fill="FFFFFF"/>
          <w:lang w:eastAsia="zh-CN"/>
        </w:rPr>
        <w:t>填写实验动物生物安全问题信息表（见附件）</w:t>
      </w:r>
      <w:r>
        <w:rPr>
          <w:rFonts w:hint="eastAsia" w:ascii="Times New Roman" w:hAnsi="Times New Roman" w:eastAsia="仿宋_GB2312" w:cs="仿宋_GB2312"/>
          <w:sz w:val="32"/>
          <w:szCs w:val="32"/>
          <w:shd w:val="clear" w:color="auto" w:fill="FFFFFF"/>
        </w:rPr>
        <w:t>，</w:t>
      </w:r>
      <w:r>
        <w:rPr>
          <w:rFonts w:hint="eastAsia" w:ascii="Times New Roman" w:hAnsi="Times New Roman" w:eastAsia="仿宋_GB2312" w:cs="仿宋_GB2312"/>
          <w:sz w:val="32"/>
          <w:szCs w:val="32"/>
          <w:shd w:val="clear" w:color="auto" w:fill="FFFFFF"/>
          <w:lang w:eastAsia="zh-CN"/>
        </w:rPr>
        <w:t>及时报上级市（州）</w:t>
      </w:r>
      <w:r>
        <w:rPr>
          <w:rFonts w:hint="eastAsia" w:ascii="Times New Roman" w:hAnsi="Times New Roman" w:eastAsia="仿宋_GB2312" w:cs="仿宋_GB2312"/>
          <w:sz w:val="32"/>
          <w:szCs w:val="32"/>
          <w:shd w:val="clear" w:color="auto" w:fill="FFFFFF"/>
        </w:rPr>
        <w:t>科学技术行政部门</w:t>
      </w:r>
      <w:r>
        <w:rPr>
          <w:rFonts w:hint="eastAsia" w:ascii="Times New Roman" w:hAnsi="Times New Roman" w:eastAsia="仿宋_GB2312" w:cs="仿宋_GB2312"/>
          <w:sz w:val="32"/>
          <w:szCs w:val="32"/>
          <w:shd w:val="clear" w:color="auto" w:fill="FFFFFF"/>
          <w:lang w:eastAsia="zh-CN"/>
        </w:rPr>
        <w:t>，请示处置意见并督促整改到位，对超出处置权限或能力范围的事件，应在报请同级人民政府组织领导下，积极参与事件调查处置工作。</w:t>
      </w:r>
    </w:p>
    <w:p>
      <w:pPr>
        <w:pStyle w:val="6"/>
        <w:keepNext w:val="0"/>
        <w:keepLines w:val="0"/>
        <w:pageBreakBefore w:val="0"/>
        <w:widowControl w:val="0"/>
        <w:shd w:val="clear" w:color="auto" w:fill="FFFFFF"/>
        <w:kinsoku/>
        <w:wordWrap/>
        <w:overflowPunct/>
        <w:topLinePunct w:val="0"/>
        <w:bidi w:val="0"/>
        <w:snapToGrid/>
        <w:spacing w:before="0" w:beforeAutospacing="0" w:after="0" w:afterAutospacing="0" w:line="600" w:lineRule="exact"/>
        <w:ind w:left="0" w:leftChars="0" w:right="0" w:rightChars="0" w:firstLine="600"/>
        <w:jc w:val="both"/>
        <w:textAlignment w:val="auto"/>
        <w:outlineLvl w:val="9"/>
        <w:rPr>
          <w:rFonts w:hint="eastAsia" w:ascii="Times New Roman" w:hAnsi="Times New Roman" w:eastAsia="楷体_GB2312" w:cs="Arial"/>
          <w:b/>
          <w:kern w:val="0"/>
          <w:sz w:val="32"/>
          <w:szCs w:val="32"/>
          <w:lang w:val="en-US" w:eastAsia="zh-CN" w:bidi="ar-SA"/>
        </w:rPr>
      </w:pPr>
      <w:r>
        <w:rPr>
          <w:rFonts w:hint="eastAsia" w:ascii="Times New Roman" w:hAnsi="Times New Roman" w:eastAsia="楷体_GB2312" w:cs="Arial"/>
          <w:b/>
          <w:kern w:val="0"/>
          <w:sz w:val="32"/>
          <w:szCs w:val="32"/>
          <w:lang w:val="en-US" w:eastAsia="zh-CN" w:bidi="ar-SA"/>
        </w:rPr>
        <w:t>（二）其他有关部门职责</w:t>
      </w:r>
    </w:p>
    <w:p>
      <w:pPr>
        <w:keepNext w:val="0"/>
        <w:keepLines w:val="0"/>
        <w:pageBreakBefore w:val="0"/>
        <w:widowControl w:val="0"/>
        <w:kinsoku/>
        <w:wordWrap/>
        <w:overflowPunct/>
        <w:topLinePunct w:val="0"/>
        <w:bidi w:val="0"/>
        <w:snapToGrid/>
        <w:spacing w:line="600" w:lineRule="exact"/>
        <w:ind w:left="0" w:leftChars="0" w:right="0" w:rightChars="0" w:firstLine="640" w:firstLineChars="200"/>
        <w:jc w:val="both"/>
        <w:textAlignment w:val="auto"/>
        <w:outlineLvl w:val="9"/>
        <w:rPr>
          <w:rFonts w:ascii="Times New Roman" w:hAnsi="Times New Roman"/>
        </w:rPr>
      </w:pPr>
      <w:r>
        <w:rPr>
          <w:rFonts w:hint="eastAsia" w:ascii="Times New Roman" w:hAnsi="Times New Roman" w:eastAsia="仿宋_GB2312" w:cs="仿宋_GB2312"/>
          <w:sz w:val="32"/>
          <w:szCs w:val="32"/>
          <w:shd w:val="clear" w:color="auto" w:fill="FFFFFF"/>
          <w:lang w:val="en-US" w:eastAsia="zh-CN"/>
        </w:rPr>
        <w:t>各级</w:t>
      </w:r>
      <w:r>
        <w:rPr>
          <w:rFonts w:hint="eastAsia" w:ascii="Times New Roman" w:hAnsi="Times New Roman" w:eastAsia="仿宋_GB2312" w:cs="仿宋_GB2312"/>
          <w:sz w:val="32"/>
          <w:szCs w:val="32"/>
          <w:shd w:val="clear" w:color="auto" w:fill="FFFFFF"/>
        </w:rPr>
        <w:t>教育、生态环境、农业农村、卫生健康、林业</w:t>
      </w:r>
      <w:r>
        <w:rPr>
          <w:rFonts w:hint="eastAsia" w:ascii="Times New Roman" w:hAnsi="Times New Roman" w:eastAsia="仿宋_GB2312" w:cs="仿宋_GB2312"/>
          <w:sz w:val="32"/>
          <w:szCs w:val="32"/>
          <w:shd w:val="clear" w:color="auto" w:fill="FFFFFF"/>
          <w:lang w:eastAsia="zh-CN"/>
        </w:rPr>
        <w:t>、海关等部门</w:t>
      </w:r>
      <w:r>
        <w:rPr>
          <w:rFonts w:hint="eastAsia" w:ascii="Times New Roman" w:hAnsi="Times New Roman" w:eastAsia="仿宋_GB2312" w:cs="仿宋_GB2312"/>
          <w:sz w:val="32"/>
          <w:szCs w:val="32"/>
          <w:shd w:val="clear" w:color="auto" w:fill="FFFFFF"/>
        </w:rPr>
        <w:t>要强化对本行业内生产和使用实验动物及其相关产品的企事业单位、各类实验室</w:t>
      </w:r>
      <w:r>
        <w:rPr>
          <w:rFonts w:hint="eastAsia" w:ascii="Times New Roman" w:hAnsi="Times New Roman" w:eastAsia="仿宋_GB2312" w:cs="仿宋_GB2312"/>
          <w:sz w:val="32"/>
          <w:szCs w:val="32"/>
          <w:shd w:val="clear" w:color="auto" w:fill="FFFFFF"/>
          <w:lang w:eastAsia="zh-CN"/>
        </w:rPr>
        <w:t>、学校</w:t>
      </w:r>
      <w:r>
        <w:rPr>
          <w:rFonts w:hint="eastAsia" w:ascii="Times New Roman" w:hAnsi="Times New Roman" w:eastAsia="仿宋_GB2312" w:cs="仿宋_GB2312"/>
          <w:sz w:val="32"/>
          <w:szCs w:val="32"/>
          <w:shd w:val="clear" w:color="auto" w:fill="FFFFFF"/>
        </w:rPr>
        <w:t>等</w:t>
      </w:r>
      <w:r>
        <w:rPr>
          <w:rFonts w:hint="eastAsia" w:ascii="Times New Roman" w:hAnsi="Times New Roman" w:eastAsia="仿宋_GB2312" w:cs="仿宋_GB2312"/>
          <w:sz w:val="32"/>
          <w:szCs w:val="32"/>
          <w:shd w:val="clear" w:color="auto" w:fill="FFFFFF"/>
          <w:lang w:eastAsia="zh-CN"/>
        </w:rPr>
        <w:t>机构</w:t>
      </w:r>
      <w:r>
        <w:rPr>
          <w:rFonts w:hint="eastAsia" w:ascii="Times New Roman" w:hAnsi="Times New Roman" w:eastAsia="仿宋_GB2312" w:cs="仿宋_GB2312"/>
          <w:sz w:val="32"/>
          <w:szCs w:val="32"/>
          <w:shd w:val="clear" w:color="auto" w:fill="FFFFFF"/>
        </w:rPr>
        <w:t>的生物安全监管和教育培训，加强与科学技术行政部门的信息沟通，强化生物安全意识，制定管理制度，明确管理责任，提高生物安全风险防范能力。在实验动物引</w:t>
      </w:r>
      <w:r>
        <w:rPr>
          <w:rFonts w:hint="eastAsia" w:ascii="Times New Roman" w:hAnsi="Times New Roman" w:eastAsia="仿宋_GB2312" w:cs="仿宋_GB2312"/>
          <w:kern w:val="2"/>
          <w:sz w:val="32"/>
          <w:szCs w:val="32"/>
          <w:shd w:val="clear" w:color="auto" w:fill="FFFFFF"/>
          <w:lang w:val="en-US" w:eastAsia="zh-CN" w:bidi="ar-SA"/>
        </w:rPr>
        <w:t>发的传染病疫情处置时，根据需要组织人力资源参与疫情处置工作。各级市场监管部门要配合科学技术行政部门，建立相关信息共享机制，依法依职打击非法流入食品市场的实验动物及产品。海关负责依法加强对出入境</w:t>
      </w:r>
      <w:r>
        <w:rPr>
          <w:rFonts w:hint="eastAsia" w:ascii="Times New Roman" w:hAnsi="Times New Roman" w:eastAsia="仿宋_GB2312" w:cs="仿宋_GB2312"/>
          <w:w w:val="100"/>
          <w:sz w:val="32"/>
          <w:szCs w:val="32"/>
          <w:highlight w:val="none"/>
          <w:lang w:val="en-US" w:eastAsia="zh-CN"/>
        </w:rPr>
        <w:t>实验动物在口岸监管环节的检疫检验工作。</w:t>
      </w:r>
    </w:p>
    <w:p>
      <w:pPr>
        <w:pStyle w:val="6"/>
        <w:keepNext w:val="0"/>
        <w:keepLines w:val="0"/>
        <w:pageBreakBefore w:val="0"/>
        <w:widowControl w:val="0"/>
        <w:shd w:val="clear" w:color="auto" w:fill="FFFFFF"/>
        <w:kinsoku/>
        <w:wordWrap/>
        <w:overflowPunct/>
        <w:topLinePunct w:val="0"/>
        <w:bidi w:val="0"/>
        <w:snapToGrid/>
        <w:spacing w:before="0" w:beforeAutospacing="0" w:after="0" w:afterAutospacing="0" w:line="600" w:lineRule="exact"/>
        <w:ind w:left="0" w:leftChars="0" w:right="0" w:rightChars="0"/>
        <w:jc w:val="both"/>
        <w:textAlignment w:val="auto"/>
        <w:outlineLvl w:val="9"/>
        <w:rPr>
          <w:rFonts w:hint="eastAsia" w:ascii="Times New Roman" w:hAnsi="Times New Roman" w:eastAsia="楷体_GB2312" w:cs="Arial"/>
          <w:b/>
          <w:kern w:val="0"/>
          <w:sz w:val="32"/>
          <w:szCs w:val="32"/>
          <w:lang w:val="en-US" w:eastAsia="zh-CN" w:bidi="ar-SA"/>
        </w:rPr>
      </w:pPr>
      <w:r>
        <w:rPr>
          <w:rFonts w:hint="eastAsia" w:ascii="Times New Roman" w:hAnsi="Times New Roman" w:eastAsia="楷体_GB2312" w:cs="Arial"/>
          <w:b/>
          <w:kern w:val="0"/>
          <w:sz w:val="32"/>
          <w:szCs w:val="32"/>
          <w:lang w:val="en-US" w:eastAsia="zh-CN" w:bidi="ar-SA"/>
        </w:rPr>
        <w:t xml:space="preserve">   （三）实验动物生产（经营）和使用单位（含教学示范单位）职责</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从事实验动物及相关产品的保种、繁育、生产、供应、运输及有关商业性经营的单位和个人，使用实验动物及相关产品进行科学研究、实验和教学示范的单位和个人，是落实生物安全监管要求的责任主体，承担其应负的日常管理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方正黑体_GBK" w:cs="方正黑体_GBK"/>
          <w:b w:val="0"/>
          <w:bCs w:val="0"/>
          <w:sz w:val="32"/>
          <w:szCs w:val="32"/>
          <w:lang w:val="en-US" w:eastAsia="zh-CN"/>
        </w:rPr>
      </w:pPr>
      <w:r>
        <w:rPr>
          <w:rFonts w:hint="eastAsia" w:ascii="Times New Roman" w:hAnsi="Times New Roman" w:eastAsia="方正黑体_GBK" w:cs="方正黑体_GBK"/>
          <w:b w:val="0"/>
          <w:bCs w:val="0"/>
          <w:sz w:val="32"/>
          <w:szCs w:val="32"/>
          <w:lang w:val="en-US" w:eastAsia="zh-CN"/>
        </w:rPr>
        <w:t xml:space="preserve">    三、监管内容和流程</w:t>
      </w:r>
    </w:p>
    <w:p>
      <w:pPr>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jc w:val="both"/>
        <w:textAlignment w:val="auto"/>
        <w:outlineLvl w:val="9"/>
        <w:rPr>
          <w:rFonts w:hint="eastAsia" w:ascii="Times New Roman" w:hAnsi="Times New Roman" w:eastAsia="仿宋_GB2312" w:cs="仿宋_GB2312"/>
          <w:b/>
          <w:sz w:val="32"/>
          <w:szCs w:val="32"/>
        </w:rPr>
      </w:pPr>
      <w:r>
        <w:rPr>
          <w:rFonts w:hint="eastAsia" w:ascii="Times New Roman" w:hAnsi="Times New Roman" w:eastAsia="仿宋_GB2312" w:cs="仿宋_GB2312"/>
          <w:b/>
          <w:sz w:val="32"/>
          <w:szCs w:val="32"/>
          <w:lang w:val="en-US" w:eastAsia="zh-CN"/>
        </w:rPr>
        <w:t xml:space="preserve">   </w:t>
      </w:r>
      <w:r>
        <w:rPr>
          <w:rFonts w:hint="eastAsia" w:ascii="Times New Roman" w:hAnsi="Times New Roman" w:eastAsia="楷体_GB2312" w:cs="Arial"/>
          <w:b/>
          <w:kern w:val="0"/>
          <w:sz w:val="32"/>
          <w:szCs w:val="32"/>
          <w:lang w:val="en-US" w:eastAsia="zh-CN" w:bidi="ar-SA"/>
        </w:rPr>
        <w:t>（一）监管内容</w:t>
      </w:r>
    </w:p>
    <w:p>
      <w:pPr>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jc w:val="both"/>
        <w:textAlignment w:val="auto"/>
        <w:outlineLvl w:val="9"/>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针对</w:t>
      </w:r>
      <w:r>
        <w:rPr>
          <w:rFonts w:hint="eastAsia" w:ascii="Times New Roman" w:hAnsi="Times New Roman" w:eastAsia="仿宋_GB2312" w:cs="仿宋_GB2312"/>
          <w:sz w:val="32"/>
          <w:szCs w:val="32"/>
          <w:shd w:val="clear" w:color="auto" w:fill="FFFFFF"/>
        </w:rPr>
        <w:t>实验动物生产（经营）和使用单位</w:t>
      </w:r>
      <w:r>
        <w:rPr>
          <w:rFonts w:hint="eastAsia" w:ascii="Times New Roman" w:hAnsi="Times New Roman" w:eastAsia="仿宋_GB2312" w:cs="仿宋_GB2312"/>
          <w:color w:val="000000"/>
          <w:sz w:val="32"/>
          <w:szCs w:val="32"/>
        </w:rPr>
        <w:t>（含教学示范单位）的监管主要包括以下内容</w:t>
      </w:r>
      <w:r>
        <w:rPr>
          <w:rFonts w:hint="eastAsia" w:ascii="Times New Roman" w:hAnsi="Times New Roman" w:eastAsia="仿宋_GB2312" w:cs="仿宋_GB2312"/>
          <w:color w:val="00000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jc w:val="both"/>
        <w:textAlignment w:val="auto"/>
        <w:outlineLvl w:val="9"/>
        <w:rPr>
          <w:rFonts w:hint="eastAsia" w:ascii="Times New Roman" w:hAnsi="Times New Roman" w:eastAsia="仿宋_GB2312" w:cs="仿宋_GB2312"/>
          <w:color w:val="0000FF"/>
          <w:sz w:val="32"/>
          <w:szCs w:val="32"/>
          <w:shd w:val="clear" w:color="auto" w:fill="FFFFFF"/>
        </w:rPr>
      </w:pPr>
      <w:r>
        <w:rPr>
          <w:rFonts w:hint="eastAsia" w:ascii="Times New Roman" w:hAnsi="Times New Roman" w:eastAsia="仿宋_GB2312" w:cs="仿宋_GB2312"/>
          <w:sz w:val="32"/>
          <w:szCs w:val="32"/>
          <w:lang w:val="en-US" w:eastAsia="zh-CN"/>
        </w:rPr>
        <w:t xml:space="preserve">    1. </w:t>
      </w:r>
      <w:r>
        <w:rPr>
          <w:rFonts w:hint="eastAsia" w:ascii="Times New Roman" w:hAnsi="Times New Roman" w:eastAsia="仿宋_GB2312" w:cs="仿宋_GB2312"/>
          <w:sz w:val="32"/>
          <w:szCs w:val="32"/>
        </w:rPr>
        <w:t>依</w:t>
      </w:r>
      <w:r>
        <w:rPr>
          <w:rFonts w:hint="eastAsia" w:ascii="Times New Roman" w:hAnsi="Times New Roman" w:eastAsia="仿宋_GB2312" w:cs="仿宋_GB2312"/>
          <w:spacing w:val="-6"/>
          <w:sz w:val="32"/>
          <w:szCs w:val="32"/>
        </w:rPr>
        <w:t>法取得实验动物生产许可证或使用许可证，并按照许可的范围开展各项活动。</w:t>
      </w:r>
      <w:r>
        <w:rPr>
          <w:rFonts w:hint="eastAsia" w:ascii="Times New Roman" w:hAnsi="Times New Roman" w:eastAsia="仿宋_GB2312" w:cs="仿宋_GB2312"/>
          <w:spacing w:val="-6"/>
          <w:sz w:val="32"/>
          <w:szCs w:val="32"/>
          <w:lang w:eastAsia="zh-CN"/>
        </w:rPr>
        <w:t>涉及</w:t>
      </w:r>
      <w:r>
        <w:rPr>
          <w:rFonts w:hint="eastAsia" w:ascii="Times New Roman" w:hAnsi="Times New Roman" w:eastAsia="仿宋_GB2312" w:cs="仿宋_GB2312"/>
          <w:color w:val="000000"/>
          <w:spacing w:val="-6"/>
          <w:sz w:val="32"/>
          <w:szCs w:val="32"/>
          <w:lang w:val="en-US" w:eastAsia="zh-CN"/>
        </w:rPr>
        <w:t>国家或省级重点保护野生动物实验动物的，须遵守《中华人民共和国野生动物保护法》等有关规定。</w:t>
      </w:r>
    </w:p>
    <w:p>
      <w:pPr>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lang w:val="en-US" w:eastAsia="zh-CN"/>
        </w:rPr>
        <w:t xml:space="preserve">2. </w:t>
      </w:r>
      <w:r>
        <w:rPr>
          <w:rFonts w:hint="eastAsia" w:ascii="Times New Roman" w:hAnsi="Times New Roman" w:eastAsia="仿宋_GB2312" w:cs="仿宋_GB2312"/>
          <w:sz w:val="32"/>
          <w:szCs w:val="32"/>
          <w:shd w:val="clear" w:color="auto" w:fill="FFFFFF"/>
        </w:rPr>
        <w:t>建立有效的生物安全管理</w:t>
      </w:r>
      <w:r>
        <w:rPr>
          <w:rFonts w:hint="eastAsia" w:ascii="Times New Roman" w:hAnsi="Times New Roman" w:eastAsia="仿宋_GB2312" w:cs="仿宋_GB2312"/>
          <w:sz w:val="32"/>
          <w:szCs w:val="32"/>
          <w:shd w:val="clear" w:color="auto" w:fill="FFFFFF"/>
          <w:lang w:eastAsia="zh-CN"/>
        </w:rPr>
        <w:t>制度</w:t>
      </w:r>
      <w:r>
        <w:rPr>
          <w:rFonts w:hint="eastAsia" w:ascii="Times New Roman" w:hAnsi="Times New Roman" w:eastAsia="仿宋_GB2312" w:cs="仿宋_GB2312"/>
          <w:sz w:val="32"/>
          <w:szCs w:val="32"/>
          <w:shd w:val="clear" w:color="auto" w:fill="FFFFFF"/>
        </w:rPr>
        <w:t>，及时评估生物安全风险，制定生物安全应急处置预案，每年至少进行一次生物安全应急演练。</w:t>
      </w:r>
    </w:p>
    <w:p>
      <w:pPr>
        <w:keepNext w:val="0"/>
        <w:keepLines w:val="0"/>
        <w:pageBreakBefore w:val="0"/>
        <w:widowControl w:val="0"/>
        <w:kinsoku/>
        <w:wordWrap/>
        <w:overflowPunct/>
        <w:topLinePunct w:val="0"/>
        <w:bidi w:val="0"/>
        <w:snapToGrid/>
        <w:spacing w:line="58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lang w:val="en-US" w:eastAsia="zh-CN"/>
        </w:rPr>
        <w:t xml:space="preserve">3. </w:t>
      </w:r>
      <w:r>
        <w:rPr>
          <w:rFonts w:hint="eastAsia" w:ascii="Times New Roman" w:hAnsi="Times New Roman" w:eastAsia="仿宋_GB2312" w:cs="仿宋_GB2312"/>
          <w:kern w:val="0"/>
          <w:sz w:val="32"/>
          <w:szCs w:val="32"/>
          <w:shd w:val="clear" w:color="auto" w:fill="FFFFFF"/>
        </w:rPr>
        <w:t>从事实验动物病原微生物实验活动，应当严格遵守有关国家标准和实验室技术规范、操作规程，采取有效的安全防范措施。禁止从事危及公众健康、损害生物资源、破坏生态系统和生物多样性等危害生物安全的实验动物生物技术研究、开发与应用活动。</w:t>
      </w:r>
    </w:p>
    <w:p>
      <w:pPr>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473" w:firstLineChars="148"/>
        <w:jc w:val="both"/>
        <w:textAlignment w:val="auto"/>
        <w:outlineLvl w:val="9"/>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lang w:val="en-US" w:eastAsia="zh-CN"/>
        </w:rPr>
        <w:t xml:space="preserve"> 4. </w:t>
      </w:r>
      <w:r>
        <w:rPr>
          <w:rFonts w:hint="eastAsia" w:ascii="Times New Roman" w:hAnsi="Times New Roman" w:eastAsia="仿宋_GB2312" w:cs="仿宋_GB2312"/>
          <w:sz w:val="32"/>
          <w:szCs w:val="32"/>
          <w:shd w:val="clear" w:color="auto" w:fill="FFFFFF"/>
          <w:lang w:eastAsia="zh-CN"/>
        </w:rPr>
        <w:t>鼓励</w:t>
      </w:r>
      <w:r>
        <w:rPr>
          <w:rFonts w:hint="eastAsia" w:ascii="Times New Roman" w:hAnsi="Times New Roman" w:eastAsia="仿宋_GB2312" w:cs="仿宋_GB2312"/>
          <w:sz w:val="32"/>
          <w:szCs w:val="32"/>
          <w:shd w:val="clear" w:color="auto" w:fill="FFFFFF"/>
        </w:rPr>
        <w:t>开展</w:t>
      </w:r>
      <w:r>
        <w:rPr>
          <w:rFonts w:hint="eastAsia" w:ascii="Times New Roman" w:hAnsi="Times New Roman" w:eastAsia="仿宋_GB2312" w:cs="仿宋_GB2312"/>
          <w:sz w:val="32"/>
          <w:szCs w:val="32"/>
          <w:shd w:val="clear" w:color="auto" w:fill="FFFFFF"/>
          <w:lang w:eastAsia="zh-CN"/>
        </w:rPr>
        <w:t>实验动物</w:t>
      </w:r>
      <w:r>
        <w:rPr>
          <w:rFonts w:hint="eastAsia" w:ascii="Times New Roman" w:hAnsi="Times New Roman" w:eastAsia="仿宋_GB2312" w:cs="仿宋_GB2312"/>
          <w:sz w:val="32"/>
          <w:szCs w:val="32"/>
          <w:shd w:val="clear" w:color="auto" w:fill="FFFFFF"/>
        </w:rPr>
        <w:t>科技创新，严格实施实验动物</w:t>
      </w:r>
      <w:r>
        <w:rPr>
          <w:rFonts w:hint="eastAsia" w:ascii="Times New Roman" w:hAnsi="Times New Roman" w:eastAsia="仿宋_GB2312" w:cs="仿宋_GB2312"/>
          <w:sz w:val="32"/>
          <w:szCs w:val="32"/>
          <w:shd w:val="clear" w:color="auto" w:fill="FFFFFF"/>
          <w:lang w:eastAsia="zh-CN"/>
        </w:rPr>
        <w:t>福利</w:t>
      </w:r>
      <w:r>
        <w:rPr>
          <w:rFonts w:hint="eastAsia" w:ascii="Times New Roman" w:hAnsi="Times New Roman" w:eastAsia="仿宋_GB2312" w:cs="仿宋_GB2312"/>
          <w:sz w:val="32"/>
          <w:szCs w:val="32"/>
          <w:shd w:val="clear" w:color="auto" w:fill="FFFFFF"/>
        </w:rPr>
        <w:t>伦理审查，</w:t>
      </w:r>
      <w:r>
        <w:rPr>
          <w:rFonts w:hint="eastAsia" w:ascii="Times New Roman" w:hAnsi="Times New Roman" w:eastAsia="仿宋_GB2312" w:cs="仿宋_GB2312"/>
          <w:kern w:val="0"/>
          <w:sz w:val="32"/>
          <w:szCs w:val="32"/>
          <w:shd w:val="clear" w:color="auto" w:fill="FFFFFF"/>
        </w:rPr>
        <w:t>遵循替代、减少和优化的原则进行实验设计，使用正确的方法</w:t>
      </w:r>
      <w:r>
        <w:rPr>
          <w:rFonts w:hint="eastAsia" w:ascii="Times New Roman" w:hAnsi="Times New Roman" w:eastAsia="仿宋_GB2312" w:cs="仿宋_GB2312"/>
          <w:kern w:val="0"/>
          <w:sz w:val="32"/>
          <w:szCs w:val="32"/>
          <w:shd w:val="clear" w:color="auto" w:fill="FFFFFF"/>
          <w:lang w:eastAsia="zh-CN"/>
        </w:rPr>
        <w:t>处置</w:t>
      </w:r>
      <w:r>
        <w:rPr>
          <w:rFonts w:hint="eastAsia" w:ascii="Times New Roman" w:hAnsi="Times New Roman" w:eastAsia="仿宋_GB2312" w:cs="仿宋_GB2312"/>
          <w:kern w:val="0"/>
          <w:sz w:val="32"/>
          <w:szCs w:val="32"/>
          <w:shd w:val="clear" w:color="auto" w:fill="FFFFFF"/>
        </w:rPr>
        <w:t>实验动物。</w:t>
      </w:r>
      <w:r>
        <w:rPr>
          <w:rFonts w:hint="eastAsia" w:ascii="Times New Roman" w:hAnsi="Times New Roman" w:eastAsia="仿宋_GB2312" w:cs="仿宋_GB2312"/>
          <w:sz w:val="32"/>
          <w:szCs w:val="32"/>
          <w:shd w:val="clear" w:color="auto" w:fill="FFFFFF"/>
        </w:rPr>
        <w:t>开展实验动物疫病日常监测，建立监测档案，确保随时可追溯。</w:t>
      </w:r>
    </w:p>
    <w:p>
      <w:pPr>
        <w:pStyle w:val="6"/>
        <w:keepNext w:val="0"/>
        <w:keepLines w:val="0"/>
        <w:pageBreakBefore w:val="0"/>
        <w:widowControl w:val="0"/>
        <w:shd w:val="clear" w:color="auto" w:fill="FFFFFF"/>
        <w:kinsoku/>
        <w:wordWrap/>
        <w:overflowPunct/>
        <w:topLinePunct w:val="0"/>
        <w:bidi w:val="0"/>
        <w:snapToGrid/>
        <w:spacing w:before="0" w:beforeAutospacing="0" w:after="0" w:afterAutospacing="0" w:line="580" w:lineRule="exact"/>
        <w:ind w:left="0" w:leftChars="0" w:right="0" w:rightChars="0" w:firstLine="480"/>
        <w:jc w:val="both"/>
        <w:textAlignment w:val="auto"/>
        <w:outlineLvl w:val="9"/>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kern w:val="2"/>
          <w:sz w:val="32"/>
          <w:szCs w:val="32"/>
          <w:shd w:val="clear" w:color="auto" w:fill="FFFFFF"/>
          <w:lang w:val="en-US" w:eastAsia="zh-CN"/>
        </w:rPr>
        <w:t xml:space="preserve"> 5. </w:t>
      </w:r>
      <w:r>
        <w:rPr>
          <w:rFonts w:hint="eastAsia" w:ascii="Times New Roman" w:hAnsi="Times New Roman" w:eastAsia="仿宋_GB2312" w:cs="仿宋_GB2312"/>
          <w:sz w:val="32"/>
          <w:szCs w:val="32"/>
          <w:shd w:val="clear" w:color="auto" w:fill="FFFFFF"/>
        </w:rPr>
        <w:t>为工作人员配备必要的生物安全防护装备，</w:t>
      </w:r>
      <w:r>
        <w:rPr>
          <w:rFonts w:hint="eastAsia" w:ascii="Times New Roman" w:hAnsi="Times New Roman" w:eastAsia="仿宋_GB2312" w:cs="仿宋_GB2312"/>
          <w:sz w:val="32"/>
          <w:szCs w:val="32"/>
          <w:shd w:val="clear" w:color="auto" w:fill="FFFFFF"/>
          <w:lang w:eastAsia="zh-CN"/>
        </w:rPr>
        <w:t>每年</w:t>
      </w:r>
      <w:r>
        <w:rPr>
          <w:rFonts w:hint="eastAsia" w:ascii="Times New Roman" w:hAnsi="Times New Roman" w:eastAsia="仿宋_GB2312" w:cs="仿宋_GB2312"/>
          <w:sz w:val="32"/>
          <w:szCs w:val="32"/>
          <w:shd w:val="clear" w:color="auto" w:fill="FFFFFF"/>
        </w:rPr>
        <w:t>组织工作人员进行健康检查，建立健康档案，必要时进行预防接种，保障工作人员的健康与安全。</w:t>
      </w:r>
    </w:p>
    <w:p>
      <w:pPr>
        <w:pStyle w:val="6"/>
        <w:keepNext w:val="0"/>
        <w:keepLines w:val="0"/>
        <w:pageBreakBefore w:val="0"/>
        <w:widowControl w:val="0"/>
        <w:shd w:val="clear" w:color="auto" w:fill="FFFFFF"/>
        <w:kinsoku/>
        <w:wordWrap/>
        <w:overflowPunct/>
        <w:topLinePunct w:val="0"/>
        <w:bidi w:val="0"/>
        <w:snapToGrid/>
        <w:spacing w:before="0" w:beforeAutospacing="0" w:after="0" w:afterAutospacing="0" w:line="580" w:lineRule="exact"/>
        <w:ind w:left="0" w:leftChars="0" w:right="0" w:rightChars="0" w:firstLine="480"/>
        <w:jc w:val="both"/>
        <w:textAlignment w:val="auto"/>
        <w:outlineLvl w:val="9"/>
        <w:rPr>
          <w:rFonts w:hint="eastAsia" w:ascii="Times New Roman" w:hAnsi="Times New Roman" w:eastAsia="仿宋_GB2312" w:cs="仿宋_GB2312"/>
          <w:kern w:val="2"/>
          <w:sz w:val="32"/>
          <w:szCs w:val="32"/>
          <w:shd w:val="clear" w:color="auto" w:fill="FFFFFF"/>
        </w:rPr>
      </w:pPr>
      <w:r>
        <w:rPr>
          <w:rFonts w:hint="eastAsia" w:ascii="Times New Roman" w:hAnsi="Times New Roman" w:eastAsia="仿宋_GB2312" w:cs="仿宋_GB2312"/>
          <w:kern w:val="2"/>
          <w:sz w:val="32"/>
          <w:szCs w:val="32"/>
          <w:shd w:val="clear" w:color="auto" w:fill="FFFFFF"/>
          <w:lang w:val="en-US" w:eastAsia="zh-CN"/>
        </w:rPr>
        <w:t xml:space="preserve"> 6. </w:t>
      </w:r>
      <w:r>
        <w:rPr>
          <w:rFonts w:hint="eastAsia" w:ascii="Times New Roman" w:hAnsi="Times New Roman" w:eastAsia="仿宋_GB2312" w:cs="仿宋_GB2312"/>
          <w:kern w:val="2"/>
          <w:sz w:val="32"/>
          <w:szCs w:val="32"/>
          <w:shd w:val="clear" w:color="auto" w:fill="FFFFFF"/>
        </w:rPr>
        <w:t>配置防范实验动物逃逸必要的设施、设备；有与其规模相适应的污水、污物和病死动物、病害动物产品无害化处理设施设备，及时进行无害化处理，</w:t>
      </w:r>
      <w:r>
        <w:rPr>
          <w:rFonts w:hint="eastAsia" w:ascii="Times New Roman" w:hAnsi="Times New Roman" w:eastAsia="仿宋_GB2312" w:cs="仿宋_GB2312"/>
          <w:kern w:val="2"/>
          <w:sz w:val="32"/>
          <w:szCs w:val="32"/>
          <w:shd w:val="clear" w:color="auto" w:fill="FFFFFF"/>
          <w:lang w:eastAsia="zh-CN"/>
        </w:rPr>
        <w:t>或委托具备相应资质的第三方进行无害化处置，</w:t>
      </w:r>
      <w:r>
        <w:rPr>
          <w:rFonts w:hint="eastAsia" w:ascii="Times New Roman" w:hAnsi="Times New Roman" w:eastAsia="仿宋_GB2312" w:cs="仿宋_GB2312"/>
          <w:kern w:val="2"/>
          <w:sz w:val="32"/>
          <w:szCs w:val="32"/>
          <w:shd w:val="clear" w:color="auto" w:fill="FFFFFF"/>
        </w:rPr>
        <w:t>严禁使用后的实验动物流入市场。及时开展日常隔离消毒、无害化处置并建立记录台账。</w:t>
      </w:r>
    </w:p>
    <w:p>
      <w:pPr>
        <w:keepNext w:val="0"/>
        <w:keepLines w:val="0"/>
        <w:pageBreakBefore w:val="0"/>
        <w:widowControl w:val="0"/>
        <w:kinsoku/>
        <w:wordWrap/>
        <w:overflowPunct/>
        <w:topLinePunct w:val="0"/>
        <w:bidi w:val="0"/>
        <w:snapToGrid/>
        <w:spacing w:line="580" w:lineRule="exact"/>
        <w:ind w:left="0" w:leftChars="0" w:right="0" w:rightChars="0"/>
        <w:jc w:val="both"/>
        <w:textAlignment w:val="auto"/>
        <w:outlineLvl w:val="9"/>
        <w:rPr>
          <w:rFonts w:ascii="Times New Roman" w:hAnsi="Times New Roman"/>
        </w:rPr>
      </w:pPr>
      <w:r>
        <w:rPr>
          <w:rFonts w:hint="eastAsia" w:ascii="Times New Roman" w:hAnsi="Times New Roman" w:eastAsia="仿宋_GB2312" w:cs="仿宋_GB2312"/>
          <w:kern w:val="2"/>
          <w:sz w:val="32"/>
          <w:szCs w:val="32"/>
          <w:shd w:val="clear" w:color="auto" w:fill="FFFFFF"/>
          <w:lang w:val="en-US" w:eastAsia="zh-CN" w:bidi="ar-SA"/>
        </w:rPr>
        <w:t xml:space="preserve">    7. 遵循国</w:t>
      </w:r>
      <w:r>
        <w:rPr>
          <w:rFonts w:hint="eastAsia" w:ascii="Times New Roman" w:hAnsi="Times New Roman" w:eastAsia="仿宋_GB2312" w:cs="仿宋_GB2312"/>
          <w:b w:val="0"/>
          <w:bCs w:val="0"/>
          <w:w w:val="100"/>
          <w:sz w:val="32"/>
          <w:szCs w:val="32"/>
          <w:highlight w:val="none"/>
          <w:lang w:val="en-US" w:eastAsia="zh-CN"/>
        </w:rPr>
        <w:t>家活体动物运输的相关规定运输实验动物，使用符合要求的运输笼具，防止实验动物逃逸和其它动物进入；运载工具在装载前和卸载后应当及时清洗、消毒。</w:t>
      </w:r>
    </w:p>
    <w:p>
      <w:pPr>
        <w:pStyle w:val="6"/>
        <w:keepNext w:val="0"/>
        <w:keepLines w:val="0"/>
        <w:pageBreakBefore w:val="0"/>
        <w:widowControl w:val="0"/>
        <w:shd w:val="clear" w:color="auto" w:fill="FFFFFF"/>
        <w:kinsoku/>
        <w:wordWrap/>
        <w:overflowPunct/>
        <w:topLinePunct w:val="0"/>
        <w:bidi w:val="0"/>
        <w:snapToGrid/>
        <w:spacing w:before="0" w:beforeAutospacing="0" w:after="0" w:afterAutospacing="0" w:line="580" w:lineRule="exact"/>
        <w:ind w:left="0" w:leftChars="0" w:right="0" w:rightChars="0" w:firstLine="480" w:firstLineChars="150"/>
        <w:jc w:val="both"/>
        <w:textAlignment w:val="auto"/>
        <w:outlineLvl w:val="9"/>
        <w:rPr>
          <w:rFonts w:hint="eastAsia" w:ascii="Times New Roman" w:hAnsi="Times New Roman" w:eastAsia="仿宋_GB2312" w:cs="仿宋_GB2312"/>
          <w:kern w:val="2"/>
          <w:sz w:val="32"/>
          <w:szCs w:val="32"/>
          <w:shd w:val="clear" w:color="auto" w:fill="FFFFFF"/>
        </w:rPr>
      </w:pPr>
      <w:r>
        <w:rPr>
          <w:rFonts w:hint="eastAsia" w:ascii="Times New Roman" w:hAnsi="Times New Roman" w:eastAsia="仿宋_GB2312" w:cs="仿宋_GB2312"/>
          <w:kern w:val="2"/>
          <w:sz w:val="32"/>
          <w:szCs w:val="32"/>
          <w:shd w:val="clear" w:color="auto" w:fill="FFFFFF"/>
          <w:lang w:val="en-US" w:eastAsia="zh-CN"/>
        </w:rPr>
        <w:t xml:space="preserve"> 8. </w:t>
      </w:r>
      <w:r>
        <w:rPr>
          <w:rFonts w:hint="eastAsia" w:ascii="Times New Roman" w:hAnsi="Times New Roman" w:eastAsia="仿宋_GB2312" w:cs="仿宋_GB2312"/>
          <w:kern w:val="2"/>
          <w:sz w:val="32"/>
          <w:szCs w:val="32"/>
          <w:shd w:val="clear" w:color="auto" w:fill="FFFFFF"/>
        </w:rPr>
        <w:t>染疫实验动物及其排泄物、动物产品，运载工具中的动物排泄物以及垫料、包装物、容器等被污染的物品，应当按照国家有关规定处理，不得随意处置。</w:t>
      </w:r>
    </w:p>
    <w:p>
      <w:pPr>
        <w:pStyle w:val="6"/>
        <w:keepNext w:val="0"/>
        <w:keepLines w:val="0"/>
        <w:pageBreakBefore w:val="0"/>
        <w:widowControl w:val="0"/>
        <w:shd w:val="clear" w:color="auto" w:fill="FFFFFF"/>
        <w:kinsoku/>
        <w:wordWrap/>
        <w:overflowPunct/>
        <w:topLinePunct w:val="0"/>
        <w:bidi w:val="0"/>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仿宋_GB2312" w:cs="仿宋_GB2312"/>
          <w:kern w:val="2"/>
          <w:sz w:val="32"/>
          <w:szCs w:val="32"/>
          <w:shd w:val="clear" w:color="auto" w:fill="FFFFFF"/>
          <w:lang w:val="en-US" w:eastAsia="zh-CN"/>
        </w:rPr>
      </w:pPr>
      <w:r>
        <w:rPr>
          <w:rFonts w:hint="eastAsia" w:ascii="Times New Roman" w:hAnsi="Times New Roman" w:eastAsia="仿宋_GB2312" w:cs="仿宋_GB2312"/>
          <w:kern w:val="2"/>
          <w:sz w:val="32"/>
          <w:szCs w:val="32"/>
          <w:shd w:val="clear" w:color="auto" w:fill="FFFFFF"/>
          <w:lang w:val="en-US" w:eastAsia="zh-CN"/>
        </w:rPr>
        <w:t>9. 教学示范动物实验应遵守科技部《关于发布&lt;关于善待实验动物的指导性意见&gt;的通知》（国科发财字〔2006〕398号）和教育部《关于加强高等学校动物实验安全管理工作的通知》（教高厅〔2011〕1号）的相关要求，教学示范动物应来源于实验动物生产行政许可证单位或提供具有法律效力动物质量检疫证明的生产（供应）单位，加强对动物实验场所（包括试验台、地面、工具、冰柜和试剂、能源、药品等）的安全性评估和监管，强化动物实验安全教育培训、防护措施、操作规程、实验后动物尸体及废弃物无害化处置和应急处置预案等制度的落实。</w:t>
      </w:r>
    </w:p>
    <w:p>
      <w:pPr>
        <w:pStyle w:val="6"/>
        <w:keepNext w:val="0"/>
        <w:keepLines w:val="0"/>
        <w:pageBreakBefore w:val="0"/>
        <w:widowControl w:val="0"/>
        <w:shd w:val="clear" w:color="auto" w:fill="FFFFFF"/>
        <w:kinsoku/>
        <w:wordWrap/>
        <w:overflowPunct/>
        <w:topLinePunct w:val="0"/>
        <w:bidi w:val="0"/>
        <w:snapToGrid/>
        <w:spacing w:before="0" w:beforeAutospacing="0" w:after="0" w:afterAutospacing="0" w:line="580" w:lineRule="exact"/>
        <w:ind w:left="0" w:leftChars="0" w:right="0" w:rightChars="0"/>
        <w:jc w:val="both"/>
        <w:textAlignment w:val="auto"/>
        <w:outlineLvl w:val="9"/>
        <w:rPr>
          <w:rFonts w:hint="eastAsia" w:ascii="Times New Roman" w:hAnsi="Times New Roman" w:eastAsia="楷体_GB2312" w:cs="Arial"/>
          <w:b/>
          <w:kern w:val="0"/>
          <w:sz w:val="32"/>
          <w:szCs w:val="32"/>
          <w:lang w:val="en-US" w:eastAsia="zh-CN" w:bidi="ar-SA"/>
        </w:rPr>
      </w:pPr>
      <w:r>
        <w:rPr>
          <w:rFonts w:hint="eastAsia" w:ascii="Times New Roman" w:hAnsi="Times New Roman" w:eastAsia="楷体_GB2312" w:cs="Arial"/>
          <w:b/>
          <w:kern w:val="0"/>
          <w:sz w:val="32"/>
          <w:szCs w:val="32"/>
          <w:lang w:val="en-US" w:eastAsia="zh-CN" w:bidi="ar-SA"/>
        </w:rPr>
        <w:t xml:space="preserve">   （二）监管流程</w:t>
      </w:r>
    </w:p>
    <w:p>
      <w:pPr>
        <w:pStyle w:val="6"/>
        <w:keepNext w:val="0"/>
        <w:keepLines w:val="0"/>
        <w:pageBreakBefore w:val="0"/>
        <w:widowControl w:val="0"/>
        <w:shd w:val="clear" w:color="auto" w:fill="FFFFFF"/>
        <w:kinsoku/>
        <w:wordWrap/>
        <w:overflowPunct/>
        <w:topLinePunct w:val="0"/>
        <w:bidi w:val="0"/>
        <w:snapToGrid/>
        <w:spacing w:before="0" w:beforeAutospacing="0" w:after="0" w:afterAutospacing="0" w:line="580" w:lineRule="exact"/>
        <w:ind w:left="0" w:leftChars="0" w:right="0" w:rightChars="0" w:firstLine="600"/>
        <w:jc w:val="both"/>
        <w:textAlignment w:val="auto"/>
        <w:outlineLvl w:val="9"/>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科学技术行政部门</w:t>
      </w:r>
      <w:r>
        <w:rPr>
          <w:rFonts w:hint="eastAsia" w:ascii="Times New Roman" w:hAnsi="Times New Roman" w:eastAsia="仿宋_GB2312" w:cs="仿宋_GB2312"/>
          <w:sz w:val="32"/>
          <w:szCs w:val="32"/>
          <w:shd w:val="clear" w:color="auto" w:fill="FFFFFF"/>
          <w:lang w:eastAsia="zh-CN"/>
        </w:rPr>
        <w:t>履行监管主责</w:t>
      </w:r>
      <w:r>
        <w:rPr>
          <w:rFonts w:hint="eastAsia" w:ascii="Times New Roman" w:hAnsi="Times New Roman" w:eastAsia="仿宋_GB2312" w:cs="仿宋_GB2312"/>
          <w:sz w:val="32"/>
          <w:szCs w:val="32"/>
          <w:shd w:val="clear" w:color="auto" w:fill="FFFFFF"/>
        </w:rPr>
        <w:t>，构建实验动物生物安全问题发现、报告、</w:t>
      </w:r>
      <w:r>
        <w:rPr>
          <w:rFonts w:hint="eastAsia" w:ascii="Times New Roman" w:hAnsi="Times New Roman" w:eastAsia="仿宋_GB2312" w:cs="仿宋_GB2312"/>
          <w:sz w:val="32"/>
          <w:szCs w:val="32"/>
          <w:shd w:val="clear" w:color="auto" w:fill="FFFFFF"/>
          <w:lang w:eastAsia="zh-CN"/>
        </w:rPr>
        <w:t>整改</w:t>
      </w:r>
      <w:r>
        <w:rPr>
          <w:rFonts w:hint="eastAsia" w:ascii="Times New Roman" w:hAnsi="Times New Roman" w:eastAsia="仿宋_GB2312" w:cs="仿宋_GB2312"/>
          <w:sz w:val="32"/>
          <w:szCs w:val="32"/>
          <w:shd w:val="clear" w:color="auto" w:fill="FFFFFF"/>
        </w:rPr>
        <w:t>、</w:t>
      </w:r>
      <w:r>
        <w:rPr>
          <w:rFonts w:hint="eastAsia" w:ascii="Times New Roman" w:hAnsi="Times New Roman" w:eastAsia="仿宋_GB2312" w:cs="仿宋_GB2312"/>
          <w:sz w:val="32"/>
          <w:szCs w:val="32"/>
          <w:shd w:val="clear" w:color="auto" w:fill="FFFFFF"/>
          <w:lang w:eastAsia="zh-CN"/>
        </w:rPr>
        <w:t>评估</w:t>
      </w:r>
      <w:r>
        <w:rPr>
          <w:rFonts w:hint="eastAsia" w:ascii="Times New Roman" w:hAnsi="Times New Roman" w:eastAsia="仿宋_GB2312" w:cs="仿宋_GB2312"/>
          <w:sz w:val="32"/>
          <w:szCs w:val="32"/>
          <w:shd w:val="clear" w:color="auto" w:fill="FFFFFF"/>
        </w:rPr>
        <w:t>各环节</w:t>
      </w:r>
      <w:r>
        <w:rPr>
          <w:rFonts w:hint="eastAsia" w:ascii="Times New Roman" w:hAnsi="Times New Roman" w:eastAsia="仿宋_GB2312" w:cs="仿宋_GB2312"/>
          <w:sz w:val="32"/>
          <w:szCs w:val="32"/>
          <w:shd w:val="clear" w:color="auto" w:fill="FFFFFF"/>
          <w:lang w:eastAsia="zh-CN"/>
        </w:rPr>
        <w:t>顺畅衔接</w:t>
      </w:r>
      <w:r>
        <w:rPr>
          <w:rFonts w:hint="eastAsia" w:ascii="Times New Roman" w:hAnsi="Times New Roman" w:eastAsia="仿宋_GB2312" w:cs="仿宋_GB2312"/>
          <w:sz w:val="32"/>
          <w:szCs w:val="32"/>
          <w:shd w:val="clear" w:color="auto" w:fill="FFFFFF"/>
        </w:rPr>
        <w:t>的</w:t>
      </w:r>
      <w:r>
        <w:rPr>
          <w:rFonts w:hint="eastAsia" w:ascii="Times New Roman" w:hAnsi="Times New Roman" w:eastAsia="仿宋_GB2312" w:cs="仿宋_GB2312"/>
          <w:sz w:val="32"/>
          <w:szCs w:val="32"/>
          <w:shd w:val="clear" w:color="auto" w:fill="FFFFFF"/>
          <w:lang w:eastAsia="zh-CN"/>
        </w:rPr>
        <w:t>全流程闭环</w:t>
      </w:r>
      <w:r>
        <w:rPr>
          <w:rFonts w:hint="eastAsia" w:ascii="Times New Roman" w:hAnsi="Times New Roman" w:eastAsia="仿宋_GB2312" w:cs="仿宋_GB2312"/>
          <w:sz w:val="32"/>
          <w:szCs w:val="32"/>
          <w:shd w:val="clear" w:color="auto" w:fill="FFFFFF"/>
        </w:rPr>
        <w:t>监管</w:t>
      </w:r>
      <w:r>
        <w:rPr>
          <w:rFonts w:hint="eastAsia" w:ascii="Times New Roman" w:hAnsi="Times New Roman" w:eastAsia="仿宋_GB2312" w:cs="仿宋_GB2312"/>
          <w:sz w:val="32"/>
          <w:szCs w:val="32"/>
          <w:shd w:val="clear" w:color="auto" w:fill="FFFFFF"/>
          <w:lang w:eastAsia="zh-CN"/>
        </w:rPr>
        <w:t>链条</w:t>
      </w:r>
      <w:r>
        <w:rPr>
          <w:rFonts w:hint="eastAsia" w:ascii="Times New Roman" w:hAnsi="Times New Roman" w:eastAsia="仿宋_GB2312" w:cs="仿宋_GB2312"/>
          <w:sz w:val="32"/>
          <w:szCs w:val="32"/>
          <w:shd w:val="clear" w:color="auto" w:fill="FFFFFF"/>
        </w:rPr>
        <w:t xml:space="preserve">。    </w:t>
      </w:r>
    </w:p>
    <w:p>
      <w:pPr>
        <w:pStyle w:val="6"/>
        <w:keepNext w:val="0"/>
        <w:keepLines w:val="0"/>
        <w:pageBreakBefore w:val="0"/>
        <w:widowControl w:val="0"/>
        <w:numPr>
          <w:ilvl w:val="0"/>
          <w:numId w:val="0"/>
        </w:numPr>
        <w:shd w:val="clear" w:color="auto" w:fill="FFFFFF"/>
        <w:kinsoku/>
        <w:wordWrap/>
        <w:overflowPunct/>
        <w:topLinePunct w:val="0"/>
        <w:bidi w:val="0"/>
        <w:snapToGrid/>
        <w:spacing w:before="0" w:beforeAutospacing="0" w:after="0" w:afterAutospacing="0" w:line="580" w:lineRule="exact"/>
        <w:ind w:left="0" w:leftChars="0" w:right="0" w:rightChars="0"/>
        <w:jc w:val="both"/>
        <w:textAlignment w:val="auto"/>
        <w:outlineLvl w:val="9"/>
        <w:rPr>
          <w:rFonts w:hint="eastAsia" w:ascii="Times New Roman" w:hAnsi="Times New Roman" w:eastAsia="仿宋_GB2312" w:cs="仿宋_GB2312"/>
          <w:sz w:val="32"/>
          <w:szCs w:val="32"/>
          <w:shd w:val="clear" w:color="auto" w:fill="FFFFFF"/>
          <w:lang w:val="en-US" w:eastAsia="zh-CN"/>
        </w:rPr>
      </w:pPr>
      <w:r>
        <w:rPr>
          <w:rFonts w:hint="eastAsia" w:ascii="Times New Roman" w:hAnsi="Times New Roman" w:eastAsia="仿宋_GB2312" w:cs="仿宋_GB2312"/>
          <w:sz w:val="32"/>
          <w:szCs w:val="32"/>
          <w:shd w:val="clear" w:color="auto" w:fill="FFFFFF"/>
          <w:lang w:val="en-US" w:eastAsia="zh-CN"/>
        </w:rPr>
        <w:t xml:space="preserve">    </w:t>
      </w:r>
      <w:r>
        <w:rPr>
          <w:rFonts w:hint="eastAsia" w:ascii="Times New Roman" w:hAnsi="Times New Roman" w:eastAsia="仿宋_GB2312" w:cs="仿宋_GB2312"/>
          <w:b/>
          <w:bCs/>
          <w:sz w:val="32"/>
          <w:szCs w:val="32"/>
          <w:shd w:val="clear" w:color="auto" w:fill="FFFFFF"/>
          <w:lang w:val="en-US" w:eastAsia="zh-CN"/>
        </w:rPr>
        <w:t>1. 发现环节。</w:t>
      </w:r>
      <w:r>
        <w:rPr>
          <w:rFonts w:hint="eastAsia" w:ascii="Times New Roman" w:hAnsi="Times New Roman" w:eastAsia="仿宋_GB2312" w:cs="仿宋_GB2312"/>
          <w:sz w:val="32"/>
          <w:szCs w:val="32"/>
          <w:shd w:val="clear" w:color="auto" w:fill="FFFFFF"/>
          <w:lang w:val="en-US" w:eastAsia="zh-CN"/>
        </w:rPr>
        <w:t>依照科学技术行政部门职责，采取多种方式及时发现实验动物生物安全问题和隐患；</w:t>
      </w:r>
    </w:p>
    <w:p>
      <w:pPr>
        <w:pStyle w:val="6"/>
        <w:keepNext w:val="0"/>
        <w:keepLines w:val="0"/>
        <w:pageBreakBefore w:val="0"/>
        <w:widowControl w:val="0"/>
        <w:numPr>
          <w:ilvl w:val="0"/>
          <w:numId w:val="0"/>
        </w:numPr>
        <w:shd w:val="clear" w:color="auto" w:fill="FFFFFF"/>
        <w:kinsoku/>
        <w:wordWrap/>
        <w:overflowPunct/>
        <w:topLinePunct w:val="0"/>
        <w:bidi w:val="0"/>
        <w:snapToGrid/>
        <w:spacing w:before="0" w:beforeAutospacing="0" w:after="0" w:afterAutospacing="0" w:line="580" w:lineRule="exact"/>
        <w:ind w:left="0" w:leftChars="0" w:right="0" w:rightChars="0"/>
        <w:jc w:val="both"/>
        <w:textAlignment w:val="auto"/>
        <w:outlineLvl w:val="9"/>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b/>
          <w:bCs/>
          <w:color w:val="000000"/>
          <w:sz w:val="32"/>
          <w:szCs w:val="32"/>
          <w:lang w:val="en-US" w:eastAsia="zh-CN"/>
        </w:rPr>
        <w:t xml:space="preserve">2. </w:t>
      </w:r>
      <w:r>
        <w:rPr>
          <w:rFonts w:hint="eastAsia" w:ascii="Times New Roman" w:hAnsi="Times New Roman" w:eastAsia="仿宋_GB2312" w:cs="仿宋_GB2312"/>
          <w:b/>
          <w:bCs/>
          <w:color w:val="000000"/>
          <w:sz w:val="32"/>
          <w:szCs w:val="32"/>
          <w:lang w:eastAsia="zh-CN"/>
        </w:rPr>
        <w:t>报告环节。</w:t>
      </w:r>
      <w:r>
        <w:rPr>
          <w:rFonts w:hint="eastAsia" w:ascii="Times New Roman" w:hAnsi="Times New Roman" w:eastAsia="仿宋_GB2312" w:cs="仿宋_GB2312"/>
          <w:color w:val="000000"/>
          <w:sz w:val="32"/>
          <w:szCs w:val="32"/>
          <w:lang w:eastAsia="zh-CN"/>
        </w:rPr>
        <w:t>逐级上报</w:t>
      </w:r>
      <w:r>
        <w:rPr>
          <w:rFonts w:hint="eastAsia" w:ascii="Times New Roman" w:hAnsi="Times New Roman" w:eastAsia="仿宋_GB2312" w:cs="仿宋_GB2312"/>
          <w:color w:val="000000"/>
          <w:sz w:val="32"/>
          <w:szCs w:val="32"/>
          <w:lang w:val="en-US" w:eastAsia="zh-CN"/>
        </w:rPr>
        <w:t>实验动物生物安全问题和隐患，特别重大和</w:t>
      </w:r>
      <w:r>
        <w:rPr>
          <w:rFonts w:hint="eastAsia" w:ascii="Times New Roman" w:hAnsi="Times New Roman" w:eastAsia="仿宋_GB2312" w:cs="仿宋_GB2312"/>
          <w:color w:val="000000"/>
          <w:sz w:val="32"/>
          <w:szCs w:val="32"/>
          <w:lang w:eastAsia="zh-CN"/>
        </w:rPr>
        <w:t>重大问题根据《湖南省实验动物生物安全突发事件应急预案》规定，</w:t>
      </w:r>
      <w:r>
        <w:rPr>
          <w:rFonts w:hint="eastAsia" w:ascii="Times New Roman" w:hAnsi="Times New Roman" w:eastAsia="仿宋_GB2312" w:cs="仿宋_GB2312"/>
          <w:color w:val="000000"/>
          <w:sz w:val="32"/>
          <w:szCs w:val="32"/>
        </w:rPr>
        <w:t>报</w:t>
      </w:r>
      <w:r>
        <w:rPr>
          <w:rFonts w:hint="eastAsia" w:ascii="Times New Roman" w:hAnsi="Times New Roman" w:eastAsia="仿宋_GB2312" w:cs="仿宋_GB2312"/>
          <w:color w:val="000000"/>
          <w:sz w:val="32"/>
          <w:szCs w:val="32"/>
          <w:lang w:eastAsia="zh-CN"/>
        </w:rPr>
        <w:t>湖</w:t>
      </w:r>
      <w:r>
        <w:rPr>
          <w:rFonts w:hint="eastAsia" w:ascii="Times New Roman" w:hAnsi="Times New Roman" w:eastAsia="仿宋_GB2312" w:cs="仿宋_GB2312"/>
          <w:color w:val="auto"/>
          <w:sz w:val="32"/>
          <w:szCs w:val="32"/>
          <w:lang w:eastAsia="zh-CN"/>
        </w:rPr>
        <w:t>南</w:t>
      </w:r>
      <w:r>
        <w:rPr>
          <w:rFonts w:hint="eastAsia" w:ascii="Times New Roman" w:hAnsi="Times New Roman" w:eastAsia="仿宋_GB2312" w:cs="仿宋_GB2312"/>
          <w:color w:val="auto"/>
          <w:sz w:val="32"/>
          <w:szCs w:val="32"/>
        </w:rPr>
        <w:t>省国家安全生物与公共卫生领域工作协调机制牵头单位省卫生健康委员会</w:t>
      </w:r>
      <w:r>
        <w:rPr>
          <w:rFonts w:hint="eastAsia" w:ascii="Times New Roman" w:hAnsi="Times New Roman" w:eastAsia="仿宋_GB2312" w:cs="仿宋_GB2312"/>
          <w:color w:val="auto"/>
          <w:sz w:val="32"/>
          <w:szCs w:val="32"/>
          <w:lang w:eastAsia="zh-CN"/>
        </w:rPr>
        <w:t>；</w:t>
      </w:r>
    </w:p>
    <w:p>
      <w:pPr>
        <w:pStyle w:val="6"/>
        <w:keepNext w:val="0"/>
        <w:keepLines w:val="0"/>
        <w:pageBreakBefore w:val="0"/>
        <w:widowControl w:val="0"/>
        <w:numPr>
          <w:ilvl w:val="0"/>
          <w:numId w:val="0"/>
        </w:numPr>
        <w:shd w:val="clear" w:color="auto" w:fill="FFFFFF"/>
        <w:kinsoku/>
        <w:wordWrap/>
        <w:overflowPunct/>
        <w:topLinePunct w:val="0"/>
        <w:bidi w:val="0"/>
        <w:snapToGrid/>
        <w:spacing w:before="0" w:beforeAutospacing="0" w:after="0" w:afterAutospacing="0" w:line="580" w:lineRule="exact"/>
        <w:ind w:left="0" w:leftChars="0" w:right="0" w:rightChars="0"/>
        <w:jc w:val="both"/>
        <w:textAlignment w:val="auto"/>
        <w:outlineLvl w:val="9"/>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b/>
          <w:bCs/>
          <w:color w:val="000000"/>
          <w:sz w:val="32"/>
          <w:szCs w:val="32"/>
          <w:lang w:val="en-US" w:eastAsia="zh-CN"/>
        </w:rPr>
        <w:t xml:space="preserve">  3. 整改环节。</w:t>
      </w:r>
      <w:r>
        <w:rPr>
          <w:rFonts w:hint="eastAsia" w:ascii="Times New Roman" w:hAnsi="Times New Roman" w:eastAsia="仿宋_GB2312" w:cs="仿宋_GB2312"/>
          <w:color w:val="000000"/>
          <w:sz w:val="32"/>
          <w:szCs w:val="32"/>
          <w:lang w:val="en-US" w:eastAsia="zh-CN"/>
        </w:rPr>
        <w:t>针对监管内容中存在的问题和隐患，采取有效措施整改到位；</w:t>
      </w:r>
    </w:p>
    <w:p>
      <w:pPr>
        <w:pStyle w:val="6"/>
        <w:keepNext w:val="0"/>
        <w:keepLines w:val="0"/>
        <w:pageBreakBefore w:val="0"/>
        <w:widowControl w:val="0"/>
        <w:numPr>
          <w:ilvl w:val="0"/>
          <w:numId w:val="0"/>
        </w:numPr>
        <w:shd w:val="clear" w:color="auto" w:fill="FFFFFF"/>
        <w:kinsoku/>
        <w:wordWrap/>
        <w:overflowPunct/>
        <w:topLinePunct w:val="0"/>
        <w:bidi w:val="0"/>
        <w:snapToGrid/>
        <w:spacing w:before="0" w:beforeAutospacing="0" w:after="0" w:afterAutospacing="0" w:line="580" w:lineRule="exact"/>
        <w:ind w:left="0" w:leftChars="0" w:right="0" w:rightChars="0" w:firstLine="64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bCs/>
          <w:color w:val="000000"/>
          <w:sz w:val="32"/>
          <w:szCs w:val="32"/>
          <w:lang w:val="en-US" w:eastAsia="zh-CN"/>
        </w:rPr>
        <w:t>4. 评估环节。</w:t>
      </w:r>
      <w:r>
        <w:rPr>
          <w:rFonts w:hint="eastAsia" w:ascii="Times New Roman" w:hAnsi="Times New Roman" w:eastAsia="仿宋_GB2312" w:cs="仿宋_GB2312"/>
          <w:color w:val="000000"/>
          <w:sz w:val="32"/>
          <w:szCs w:val="32"/>
          <w:lang w:val="en-US" w:eastAsia="zh-CN"/>
        </w:rPr>
        <w:t>以“当下改、长久立”的思路，分析问题原因、总结经验教训、加强指导协调，不断完善实验动物生物安全监管制度机制。</w:t>
      </w:r>
      <w:r>
        <w:rPr>
          <w:rFonts w:hint="eastAsia" w:ascii="Times New Roman" w:hAnsi="Times New Roman" w:eastAsia="仿宋_GB2312" w:cs="仿宋_GB2312"/>
          <w:color w:val="000000"/>
          <w:sz w:val="32"/>
          <w:szCs w:val="32"/>
        </w:rPr>
        <w:t xml:space="preserve"> </w:t>
      </w:r>
    </w:p>
    <w:p>
      <w:pPr>
        <w:pStyle w:val="6"/>
        <w:keepNext w:val="0"/>
        <w:keepLines w:val="0"/>
        <w:pageBreakBefore w:val="0"/>
        <w:widowControl w:val="0"/>
        <w:numPr>
          <w:ilvl w:val="0"/>
          <w:numId w:val="0"/>
        </w:numPr>
        <w:shd w:val="clear" w:color="auto" w:fill="FFFFFF"/>
        <w:kinsoku/>
        <w:wordWrap/>
        <w:overflowPunct/>
        <w:topLinePunct w:val="0"/>
        <w:bidi w:val="0"/>
        <w:snapToGrid/>
        <w:spacing w:before="0" w:beforeAutospacing="0" w:after="0" w:afterAutospacing="0" w:line="580" w:lineRule="exact"/>
        <w:ind w:left="0" w:leftChars="0" w:right="0" w:rightChars="0" w:firstLine="640"/>
        <w:jc w:val="both"/>
        <w:textAlignment w:val="auto"/>
        <w:outlineLvl w:val="9"/>
        <w:rPr>
          <w:rFonts w:hint="eastAsia" w:ascii="Times New Roman" w:hAnsi="Times New Roman" w:eastAsia="仿宋_GB2312" w:cs="仿宋_GB2312"/>
          <w:sz w:val="32"/>
          <w:szCs w:val="32"/>
          <w:shd w:val="clear" w:color="auto" w:fill="FFFFFF"/>
        </w:rPr>
      </w:pPr>
      <w:r>
        <w:rPr>
          <w:rFonts w:hint="eastAsia" w:ascii="Times New Roman" w:hAnsi="Times New Roman" w:eastAsia="黑体" w:cs="黑体"/>
          <w:color w:val="000000"/>
          <w:sz w:val="32"/>
          <w:szCs w:val="32"/>
          <w:lang w:eastAsia="zh-CN"/>
        </w:rPr>
        <w:t>四、保障措施</w:t>
      </w:r>
      <w:r>
        <w:rPr>
          <w:rFonts w:hint="eastAsia" w:ascii="Times New Roman" w:hAnsi="Times New Roman" w:eastAsia="黑体" w:cs="黑体"/>
          <w:color w:val="000000"/>
          <w:sz w:val="32"/>
          <w:szCs w:val="32"/>
        </w:rPr>
        <w:t xml:space="preserve"> </w:t>
      </w: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sz w:val="32"/>
          <w:szCs w:val="32"/>
          <w:shd w:val="clear" w:color="auto" w:fill="FFFFFF"/>
        </w:rPr>
        <w:t xml:space="preserve">      </w:t>
      </w:r>
    </w:p>
    <w:p>
      <w:pPr>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jc w:val="both"/>
        <w:textAlignment w:val="auto"/>
        <w:outlineLvl w:val="9"/>
        <w:rPr>
          <w:rFonts w:hint="eastAsia" w:ascii="Times New Roman" w:hAnsi="Times New Roman" w:eastAsia="仿宋_GB2312" w:cs="仿宋_GB2312"/>
          <w:b/>
          <w:sz w:val="32"/>
          <w:szCs w:val="32"/>
          <w:shd w:val="clear" w:color="auto" w:fill="FFFFFF"/>
        </w:rPr>
      </w:pPr>
      <w:r>
        <w:rPr>
          <w:rFonts w:hint="eastAsia" w:ascii="Times New Roman" w:hAnsi="Times New Roman" w:eastAsia="仿宋_GB2312" w:cs="仿宋_GB2312"/>
          <w:b/>
          <w:sz w:val="32"/>
          <w:szCs w:val="32"/>
          <w:shd w:val="clear" w:color="auto" w:fill="FFFFFF"/>
        </w:rPr>
        <w:t xml:space="preserve">   </w:t>
      </w:r>
      <w:r>
        <w:rPr>
          <w:rFonts w:hint="eastAsia" w:ascii="Times New Roman" w:hAnsi="Times New Roman" w:eastAsia="楷体_GB2312" w:cs="Arial"/>
          <w:b/>
          <w:kern w:val="0"/>
          <w:sz w:val="32"/>
          <w:szCs w:val="32"/>
          <w:lang w:val="en-US" w:eastAsia="zh-CN" w:bidi="ar-SA"/>
        </w:rPr>
        <w:t>（一）加强组织领导</w:t>
      </w:r>
    </w:p>
    <w:p>
      <w:pPr>
        <w:pStyle w:val="6"/>
        <w:keepNext w:val="0"/>
        <w:keepLines w:val="0"/>
        <w:pageBreakBefore w:val="0"/>
        <w:widowControl w:val="0"/>
        <w:kinsoku/>
        <w:wordWrap/>
        <w:overflowPunct/>
        <w:topLinePunct w:val="0"/>
        <w:bidi w:val="0"/>
        <w:snapToGrid/>
        <w:spacing w:before="0" w:beforeAutospacing="0" w:after="0" w:afterAutospacing="0" w:line="580" w:lineRule="exact"/>
        <w:ind w:left="0" w:leftChars="0" w:right="0" w:rightChars="0"/>
        <w:jc w:val="both"/>
        <w:textAlignment w:val="auto"/>
        <w:outlineLvl w:val="9"/>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 xml:space="preserve">    </w:t>
      </w:r>
      <w:r>
        <w:rPr>
          <w:rFonts w:hint="eastAsia" w:ascii="Times New Roman" w:hAnsi="Times New Roman" w:eastAsia="仿宋_GB2312" w:cs="仿宋_GB2312"/>
          <w:kern w:val="2"/>
          <w:sz w:val="32"/>
          <w:szCs w:val="32"/>
          <w:shd w:val="clear" w:color="auto" w:fill="FFFFFF"/>
        </w:rPr>
        <w:t>各级科学技术行政部门、</w:t>
      </w:r>
      <w:r>
        <w:rPr>
          <w:rFonts w:hint="eastAsia" w:ascii="Times New Roman" w:hAnsi="Times New Roman" w:eastAsia="仿宋_GB2312" w:cs="仿宋_GB2312"/>
          <w:kern w:val="2"/>
          <w:sz w:val="32"/>
          <w:szCs w:val="32"/>
          <w:shd w:val="clear" w:color="auto" w:fill="FFFFFF"/>
          <w:lang w:eastAsia="zh-CN"/>
        </w:rPr>
        <w:t>相关行业管理</w:t>
      </w:r>
      <w:r>
        <w:rPr>
          <w:rFonts w:hint="eastAsia" w:ascii="Times New Roman" w:hAnsi="Times New Roman" w:eastAsia="仿宋_GB2312" w:cs="仿宋_GB2312"/>
          <w:kern w:val="2"/>
          <w:sz w:val="32"/>
          <w:szCs w:val="32"/>
          <w:shd w:val="clear" w:color="auto" w:fill="FFFFFF"/>
        </w:rPr>
        <w:t>部门必须充分认识到实验动物</w:t>
      </w:r>
      <w:r>
        <w:rPr>
          <w:rFonts w:hint="eastAsia" w:ascii="Times New Roman" w:hAnsi="Times New Roman" w:eastAsia="仿宋_GB2312" w:cs="仿宋_GB2312"/>
          <w:sz w:val="32"/>
          <w:szCs w:val="32"/>
          <w:shd w:val="clear" w:color="auto" w:fill="FFFFFF"/>
        </w:rPr>
        <w:t>生物安全</w:t>
      </w:r>
      <w:r>
        <w:rPr>
          <w:rFonts w:hint="eastAsia" w:ascii="Times New Roman" w:hAnsi="Times New Roman" w:eastAsia="仿宋_GB2312" w:cs="仿宋_GB2312"/>
          <w:sz w:val="32"/>
          <w:szCs w:val="32"/>
          <w:shd w:val="clear" w:color="auto" w:fill="FFFFFF"/>
          <w:lang w:eastAsia="zh-CN"/>
        </w:rPr>
        <w:t>监管</w:t>
      </w:r>
      <w:r>
        <w:rPr>
          <w:rFonts w:hint="eastAsia" w:ascii="Times New Roman" w:hAnsi="Times New Roman" w:eastAsia="仿宋_GB2312" w:cs="仿宋_GB2312"/>
          <w:kern w:val="2"/>
          <w:sz w:val="32"/>
          <w:szCs w:val="32"/>
          <w:shd w:val="clear" w:color="auto" w:fill="FFFFFF"/>
        </w:rPr>
        <w:t>的必要性和重要性，正确处理履行监管职责与服务创新的</w:t>
      </w:r>
      <w:r>
        <w:rPr>
          <w:rFonts w:hint="eastAsia" w:ascii="Times New Roman" w:hAnsi="Times New Roman" w:eastAsia="仿宋_GB2312" w:cs="仿宋_GB2312"/>
          <w:sz w:val="32"/>
          <w:szCs w:val="32"/>
          <w:shd w:val="clear" w:color="auto" w:fill="FFFFFF"/>
        </w:rPr>
        <w:t>关系,注重检查与</w:t>
      </w:r>
      <w:r>
        <w:rPr>
          <w:rFonts w:hint="eastAsia" w:ascii="Times New Roman" w:hAnsi="Times New Roman" w:eastAsia="仿宋_GB2312" w:cs="仿宋_GB2312"/>
          <w:kern w:val="2"/>
          <w:sz w:val="32"/>
          <w:szCs w:val="32"/>
          <w:shd w:val="clear" w:color="auto" w:fill="FFFFFF"/>
        </w:rPr>
        <w:t>指导、惩处与教育、监管与服务相结合，确保监管不缺位、不错位、不越位。各实验动物生产（经营）、使用单位（含教学示范单位）管理层，要高度重视本单位、本部门的实验动物生物安全管理，切实承担起实验动物生物安全管理主体责任。</w:t>
      </w:r>
    </w:p>
    <w:p>
      <w:pPr>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jc w:val="both"/>
        <w:textAlignment w:val="auto"/>
        <w:outlineLvl w:val="9"/>
        <w:rPr>
          <w:rFonts w:hint="eastAsia" w:ascii="Times New Roman" w:hAnsi="Times New Roman" w:eastAsia="仿宋_GB2312" w:cs="仿宋_GB2312"/>
          <w:b/>
          <w:sz w:val="32"/>
          <w:szCs w:val="32"/>
          <w:shd w:val="clear" w:color="auto" w:fill="FFFFFF"/>
        </w:rPr>
      </w:pPr>
      <w:r>
        <w:rPr>
          <w:rFonts w:hint="eastAsia" w:ascii="Times New Roman" w:hAnsi="Times New Roman" w:eastAsia="仿宋_GB2312" w:cs="仿宋_GB2312"/>
          <w:sz w:val="32"/>
          <w:szCs w:val="32"/>
          <w:shd w:val="clear" w:color="auto" w:fill="FFFFFF"/>
        </w:rPr>
        <w:t xml:space="preserve">   </w:t>
      </w:r>
      <w:r>
        <w:rPr>
          <w:rFonts w:hint="eastAsia" w:ascii="Times New Roman" w:hAnsi="Times New Roman" w:eastAsia="楷体_GB2312" w:cs="Arial"/>
          <w:b/>
          <w:kern w:val="0"/>
          <w:sz w:val="32"/>
          <w:szCs w:val="32"/>
          <w:lang w:val="en-US" w:eastAsia="zh-CN" w:bidi="ar-SA"/>
        </w:rPr>
        <w:t>（二）落实工作责任</w:t>
      </w:r>
    </w:p>
    <w:p>
      <w:pPr>
        <w:pStyle w:val="6"/>
        <w:keepNext w:val="0"/>
        <w:keepLines w:val="0"/>
        <w:pageBreakBefore w:val="0"/>
        <w:widowControl w:val="0"/>
        <w:shd w:val="clear" w:color="auto" w:fill="FFFFFF"/>
        <w:kinsoku/>
        <w:wordWrap/>
        <w:overflowPunct/>
        <w:topLinePunct w:val="0"/>
        <w:bidi w:val="0"/>
        <w:snapToGrid/>
        <w:spacing w:before="0" w:beforeAutospacing="0" w:after="0" w:afterAutospacing="0" w:line="580" w:lineRule="exact"/>
        <w:ind w:left="0" w:leftChars="0" w:right="0" w:rightChars="0" w:firstLine="707" w:firstLineChars="221"/>
        <w:jc w:val="both"/>
        <w:textAlignment w:val="auto"/>
        <w:outlineLvl w:val="9"/>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rPr>
        <w:t>各级科学技术行政部门、</w:t>
      </w:r>
      <w:r>
        <w:rPr>
          <w:rFonts w:hint="eastAsia" w:ascii="Times New Roman" w:hAnsi="Times New Roman" w:eastAsia="仿宋_GB2312" w:cs="仿宋_GB2312"/>
          <w:kern w:val="2"/>
          <w:sz w:val="32"/>
          <w:szCs w:val="32"/>
          <w:shd w:val="clear" w:color="auto" w:fill="FFFFFF"/>
          <w:lang w:eastAsia="zh-CN"/>
        </w:rPr>
        <w:t>相关行业管理</w:t>
      </w:r>
      <w:r>
        <w:rPr>
          <w:rFonts w:hint="eastAsia" w:ascii="Times New Roman" w:hAnsi="Times New Roman" w:eastAsia="仿宋_GB2312" w:cs="仿宋_GB2312"/>
          <w:kern w:val="2"/>
          <w:sz w:val="32"/>
          <w:szCs w:val="32"/>
          <w:shd w:val="clear" w:color="auto" w:fill="FFFFFF"/>
        </w:rPr>
        <w:t>部门</w:t>
      </w:r>
      <w:r>
        <w:rPr>
          <w:rFonts w:hint="eastAsia" w:ascii="Times New Roman" w:hAnsi="Times New Roman" w:eastAsia="仿宋_GB2312" w:cs="仿宋_GB2312"/>
          <w:sz w:val="32"/>
          <w:szCs w:val="32"/>
          <w:shd w:val="clear" w:color="auto" w:fill="FFFFFF"/>
        </w:rPr>
        <w:t>要根据本方案要求，切实履行监管责任，监督指导各实验动物生产（经营）和使用单位（含教学示范单位），建立健全</w:t>
      </w:r>
      <w:r>
        <w:rPr>
          <w:rFonts w:hint="eastAsia" w:ascii="Times New Roman" w:hAnsi="Times New Roman" w:eastAsia="仿宋_GB2312" w:cs="仿宋_GB2312"/>
          <w:sz w:val="32"/>
          <w:szCs w:val="32"/>
          <w:shd w:val="clear" w:color="auto" w:fill="FFFFFF"/>
          <w:lang w:eastAsia="zh-CN"/>
        </w:rPr>
        <w:t>实验动物</w:t>
      </w:r>
      <w:r>
        <w:rPr>
          <w:rFonts w:hint="eastAsia" w:ascii="Times New Roman" w:hAnsi="Times New Roman" w:eastAsia="仿宋_GB2312" w:cs="仿宋_GB2312"/>
          <w:sz w:val="32"/>
          <w:szCs w:val="32"/>
          <w:shd w:val="clear" w:color="auto" w:fill="FFFFFF"/>
        </w:rPr>
        <w:t>生物安全</w:t>
      </w:r>
      <w:r>
        <w:rPr>
          <w:rFonts w:hint="eastAsia" w:ascii="Times New Roman" w:hAnsi="Times New Roman" w:eastAsia="仿宋_GB2312" w:cs="仿宋_GB2312"/>
          <w:sz w:val="32"/>
          <w:szCs w:val="32"/>
          <w:shd w:val="clear" w:color="auto" w:fill="FFFFFF"/>
          <w:lang w:eastAsia="zh-CN"/>
        </w:rPr>
        <w:t>监管</w:t>
      </w:r>
      <w:r>
        <w:rPr>
          <w:rFonts w:hint="eastAsia" w:ascii="Times New Roman" w:hAnsi="Times New Roman" w:eastAsia="仿宋_GB2312" w:cs="仿宋_GB2312"/>
          <w:sz w:val="32"/>
          <w:szCs w:val="32"/>
          <w:shd w:val="clear" w:color="auto" w:fill="FFFFFF"/>
        </w:rPr>
        <w:t>组织机构和管理制度，压实</w:t>
      </w:r>
      <w:r>
        <w:rPr>
          <w:rFonts w:hint="eastAsia" w:ascii="Times New Roman" w:hAnsi="Times New Roman" w:eastAsia="仿宋_GB2312" w:cs="仿宋_GB2312"/>
          <w:sz w:val="32"/>
          <w:szCs w:val="32"/>
          <w:shd w:val="clear" w:color="auto" w:fill="FFFFFF"/>
          <w:lang w:eastAsia="zh-CN"/>
        </w:rPr>
        <w:t>主要负责人</w:t>
      </w:r>
      <w:r>
        <w:rPr>
          <w:rFonts w:hint="eastAsia" w:ascii="Times New Roman" w:hAnsi="Times New Roman" w:eastAsia="仿宋_GB2312" w:cs="仿宋_GB2312"/>
          <w:sz w:val="32"/>
          <w:szCs w:val="32"/>
          <w:shd w:val="clear" w:color="auto" w:fill="FFFFFF"/>
        </w:rPr>
        <w:t>责任，形成</w:t>
      </w:r>
      <w:r>
        <w:rPr>
          <w:rFonts w:hint="eastAsia" w:ascii="Times New Roman" w:hAnsi="Times New Roman" w:eastAsia="仿宋_GB2312" w:cs="仿宋_GB2312"/>
          <w:sz w:val="32"/>
          <w:szCs w:val="32"/>
          <w:shd w:val="clear" w:color="auto" w:fill="FFFFFF"/>
          <w:lang w:eastAsia="zh-CN"/>
        </w:rPr>
        <w:t>全员</w:t>
      </w:r>
      <w:r>
        <w:rPr>
          <w:rFonts w:hint="eastAsia" w:ascii="Times New Roman" w:hAnsi="Times New Roman" w:eastAsia="仿宋_GB2312" w:cs="仿宋_GB2312"/>
          <w:sz w:val="32"/>
          <w:szCs w:val="32"/>
          <w:shd w:val="clear" w:color="auto" w:fill="FFFFFF"/>
        </w:rPr>
        <w:t>参与、</w:t>
      </w:r>
      <w:r>
        <w:rPr>
          <w:rFonts w:hint="eastAsia" w:ascii="Times New Roman" w:hAnsi="Times New Roman" w:eastAsia="仿宋_GB2312" w:cs="仿宋_GB2312"/>
          <w:sz w:val="32"/>
          <w:szCs w:val="32"/>
          <w:shd w:val="clear" w:color="auto" w:fill="FFFFFF"/>
          <w:lang w:eastAsia="zh-CN"/>
        </w:rPr>
        <w:t>全岗覆盖、全时运行</w:t>
      </w:r>
      <w:r>
        <w:rPr>
          <w:rFonts w:hint="eastAsia" w:ascii="Times New Roman" w:hAnsi="Times New Roman" w:eastAsia="仿宋_GB2312" w:cs="仿宋_GB2312"/>
          <w:sz w:val="32"/>
          <w:szCs w:val="32"/>
          <w:shd w:val="clear" w:color="auto" w:fill="FFFFFF"/>
        </w:rPr>
        <w:t>的管理体系。</w:t>
      </w:r>
    </w:p>
    <w:p>
      <w:pPr>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jc w:val="both"/>
        <w:textAlignment w:val="auto"/>
        <w:outlineLvl w:val="9"/>
        <w:rPr>
          <w:rFonts w:hint="eastAsia" w:ascii="Times New Roman" w:hAnsi="Times New Roman" w:eastAsia="楷体_GB2312" w:cs="Arial"/>
          <w:b/>
          <w:kern w:val="0"/>
          <w:sz w:val="32"/>
          <w:szCs w:val="32"/>
          <w:lang w:val="en-US" w:eastAsia="zh-CN" w:bidi="ar-SA"/>
        </w:rPr>
      </w:pPr>
      <w:r>
        <w:rPr>
          <w:rFonts w:hint="eastAsia" w:ascii="Times New Roman" w:hAnsi="Times New Roman" w:eastAsia="楷体_GB2312" w:cs="Arial"/>
          <w:b/>
          <w:kern w:val="0"/>
          <w:sz w:val="32"/>
          <w:szCs w:val="32"/>
          <w:lang w:val="en-US" w:eastAsia="zh-CN" w:bidi="ar-SA"/>
        </w:rPr>
        <w:t xml:space="preserve">   （三）强化宣传教育</w:t>
      </w:r>
    </w:p>
    <w:p>
      <w:pPr>
        <w:pStyle w:val="6"/>
        <w:keepNext w:val="0"/>
        <w:keepLines w:val="0"/>
        <w:pageBreakBefore w:val="0"/>
        <w:widowControl w:val="0"/>
        <w:kinsoku/>
        <w:wordWrap/>
        <w:overflowPunct/>
        <w:topLinePunct w:val="0"/>
        <w:bidi w:val="0"/>
        <w:snapToGrid/>
        <w:spacing w:before="0" w:beforeAutospacing="0" w:after="0" w:afterAutospacing="0" w:line="58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结合“4.15”全民国家安全教育日、科技活动周等活动，多渠道多形式开展实验动物生物安全知识宣传，</w:t>
      </w:r>
      <w:r>
        <w:rPr>
          <w:rFonts w:hint="eastAsia" w:ascii="Times New Roman" w:hAnsi="Times New Roman" w:eastAsia="仿宋_GB2312" w:cs="仿宋_GB2312"/>
          <w:kern w:val="2"/>
          <w:sz w:val="32"/>
          <w:szCs w:val="32"/>
          <w:shd w:val="clear" w:color="auto" w:fill="FFFFFF"/>
        </w:rPr>
        <w:t>积极引导相关责任</w:t>
      </w:r>
      <w:r>
        <w:rPr>
          <w:rFonts w:hint="eastAsia" w:ascii="Times New Roman" w:hAnsi="Times New Roman" w:eastAsia="仿宋_GB2312" w:cs="仿宋_GB2312"/>
          <w:kern w:val="2"/>
          <w:sz w:val="32"/>
          <w:szCs w:val="32"/>
          <w:shd w:val="clear" w:color="auto" w:fill="FFFFFF"/>
          <w:lang w:eastAsia="zh-CN"/>
        </w:rPr>
        <w:t>主体</w:t>
      </w:r>
      <w:r>
        <w:rPr>
          <w:rFonts w:hint="eastAsia" w:ascii="Times New Roman" w:hAnsi="Times New Roman" w:eastAsia="仿宋_GB2312" w:cs="仿宋_GB2312"/>
          <w:sz w:val="32"/>
          <w:szCs w:val="32"/>
        </w:rPr>
        <w:t>增强生物安全意识，提升社会公众对实验动物生物安全知识的知晓度，强化实验动物涉及安全问题的舆情监测和引导，</w:t>
      </w:r>
      <w:r>
        <w:rPr>
          <w:rFonts w:hint="eastAsia" w:ascii="Times New Roman" w:hAnsi="Times New Roman" w:eastAsia="仿宋_GB2312" w:cs="仿宋_GB2312"/>
          <w:spacing w:val="-6"/>
          <w:sz w:val="32"/>
          <w:szCs w:val="32"/>
        </w:rPr>
        <w:t>营造</w:t>
      </w:r>
      <w:r>
        <w:rPr>
          <w:rFonts w:hint="eastAsia" w:ascii="Times New Roman" w:hAnsi="Times New Roman" w:eastAsia="仿宋_GB2312" w:cs="仿宋_GB2312"/>
          <w:spacing w:val="-6"/>
          <w:sz w:val="32"/>
          <w:szCs w:val="32"/>
          <w:lang w:eastAsia="zh-CN"/>
        </w:rPr>
        <w:t>社会面</w:t>
      </w:r>
      <w:r>
        <w:rPr>
          <w:rFonts w:hint="eastAsia" w:ascii="Times New Roman" w:hAnsi="Times New Roman" w:eastAsia="仿宋_GB2312" w:cs="仿宋_GB2312"/>
          <w:spacing w:val="-6"/>
          <w:sz w:val="32"/>
          <w:szCs w:val="32"/>
        </w:rPr>
        <w:t>重视、支持、参与实验动物生物安全</w:t>
      </w:r>
      <w:r>
        <w:rPr>
          <w:rFonts w:hint="eastAsia" w:ascii="Times New Roman" w:hAnsi="Times New Roman" w:eastAsia="仿宋_GB2312" w:cs="仿宋_GB2312"/>
          <w:spacing w:val="-6"/>
          <w:sz w:val="32"/>
          <w:szCs w:val="32"/>
          <w:lang w:eastAsia="zh-CN"/>
        </w:rPr>
        <w:t>监管</w:t>
      </w:r>
      <w:r>
        <w:rPr>
          <w:rFonts w:hint="eastAsia" w:ascii="Times New Roman" w:hAnsi="Times New Roman" w:eastAsia="仿宋_GB2312" w:cs="仿宋_GB2312"/>
          <w:spacing w:val="-6"/>
          <w:sz w:val="32"/>
          <w:szCs w:val="32"/>
        </w:rPr>
        <w:t>的良好氛</w:t>
      </w:r>
      <w:r>
        <w:rPr>
          <w:rFonts w:hint="eastAsia" w:ascii="Times New Roman" w:hAnsi="Times New Roman" w:eastAsia="仿宋_GB2312" w:cs="仿宋_GB2312"/>
          <w:sz w:val="32"/>
          <w:szCs w:val="32"/>
        </w:rPr>
        <w:t>围。</w:t>
      </w:r>
    </w:p>
    <w:p>
      <w:pPr>
        <w:pStyle w:val="6"/>
        <w:keepNext w:val="0"/>
        <w:keepLines w:val="0"/>
        <w:pageBreakBefore w:val="0"/>
        <w:widowControl w:val="0"/>
        <w:kinsoku/>
        <w:wordWrap/>
        <w:overflowPunct/>
        <w:topLinePunct w:val="0"/>
        <w:bidi w:val="0"/>
        <w:snapToGrid/>
        <w:spacing w:before="0" w:beforeAutospacing="0" w:after="0" w:afterAutospacing="0" w:line="580" w:lineRule="exact"/>
        <w:ind w:left="0" w:leftChars="0" w:right="0" w:rightChars="0"/>
        <w:jc w:val="both"/>
        <w:textAlignment w:val="auto"/>
        <w:outlineLvl w:val="9"/>
        <w:rPr>
          <w:rFonts w:hint="eastAsia" w:ascii="Times New Roman" w:hAnsi="Times New Roman" w:eastAsia="楷体_GB2312" w:cs="Arial"/>
          <w:b/>
          <w:kern w:val="0"/>
          <w:sz w:val="32"/>
          <w:szCs w:val="32"/>
          <w:lang w:val="en-US" w:eastAsia="zh-CN" w:bidi="ar-SA"/>
        </w:rPr>
      </w:pPr>
      <w:r>
        <w:rPr>
          <w:rFonts w:hint="eastAsia" w:ascii="Times New Roman" w:hAnsi="Times New Roman" w:eastAsia="楷体_GB2312" w:cs="Arial"/>
          <w:b/>
          <w:kern w:val="0"/>
          <w:sz w:val="32"/>
          <w:szCs w:val="32"/>
          <w:lang w:val="en-US" w:eastAsia="zh-CN" w:bidi="ar-SA"/>
        </w:rPr>
        <w:t xml:space="preserve">   （四）加大投入力度</w:t>
      </w:r>
    </w:p>
    <w:p>
      <w:pPr>
        <w:pStyle w:val="2"/>
        <w:keepNext w:val="0"/>
        <w:keepLines w:val="0"/>
        <w:pageBreakBefore w:val="0"/>
        <w:widowControl w:val="0"/>
        <w:kinsoku/>
        <w:wordWrap/>
        <w:overflowPunct/>
        <w:topLinePunct w:val="0"/>
        <w:bidi w:val="0"/>
        <w:snapToGrid/>
        <w:spacing w:before="0" w:beforeAutospacing="0" w:after="0" w:afterAutospacing="0" w:line="580" w:lineRule="exact"/>
        <w:ind w:left="0" w:leftChars="0" w:right="0" w:rightChars="0" w:firstLine="640" w:firstLineChars="200"/>
        <w:jc w:val="both"/>
        <w:outlineLvl w:val="9"/>
        <w:rPr>
          <w:rFonts w:hint="eastAsia" w:ascii="Times New Roman" w:hAnsi="Times New Roman" w:eastAsia="仿宋_GB2312" w:cs="仿宋_GB2312"/>
          <w:b w:val="0"/>
          <w:bCs/>
          <w:sz w:val="32"/>
          <w:szCs w:val="32"/>
          <w:lang w:val="en-US" w:eastAsia="zh-CN"/>
        </w:rPr>
      </w:pPr>
      <w:r>
        <w:rPr>
          <w:rFonts w:hint="eastAsia" w:ascii="Times New Roman" w:hAnsi="Times New Roman" w:eastAsia="仿宋_GB2312" w:cs="仿宋_GB2312"/>
          <w:b w:val="0"/>
          <w:bCs/>
          <w:sz w:val="32"/>
          <w:szCs w:val="32"/>
        </w:rPr>
        <w:t>各级科学技术行政部门要</w:t>
      </w:r>
      <w:r>
        <w:rPr>
          <w:rFonts w:hint="eastAsia" w:ascii="Times New Roman" w:hAnsi="Times New Roman" w:eastAsia="仿宋_GB2312" w:cs="仿宋_GB2312"/>
          <w:b w:val="0"/>
          <w:bCs/>
          <w:color w:val="000000"/>
          <w:sz w:val="32"/>
          <w:szCs w:val="32"/>
        </w:rPr>
        <w:t>建立完善经费保障制度，为实验动物生物安全日常监</w:t>
      </w:r>
      <w:r>
        <w:rPr>
          <w:rFonts w:hint="eastAsia" w:ascii="Times New Roman" w:hAnsi="Times New Roman" w:eastAsia="仿宋_GB2312" w:cs="仿宋_GB2312"/>
          <w:b w:val="0"/>
          <w:bCs/>
          <w:color w:val="000000"/>
          <w:sz w:val="32"/>
          <w:szCs w:val="32"/>
          <w:lang w:eastAsia="zh-CN"/>
        </w:rPr>
        <w:t>管</w:t>
      </w:r>
      <w:r>
        <w:rPr>
          <w:rFonts w:hint="eastAsia" w:ascii="Times New Roman" w:hAnsi="Times New Roman" w:eastAsia="仿宋_GB2312" w:cs="仿宋_GB2312"/>
          <w:b w:val="0"/>
          <w:bCs/>
          <w:color w:val="000000"/>
          <w:sz w:val="32"/>
          <w:szCs w:val="32"/>
        </w:rPr>
        <w:t>、应急处置、人才培训提供稳定的经费支持。</w:t>
      </w:r>
      <w:r>
        <w:rPr>
          <w:rFonts w:hint="eastAsia" w:ascii="Times New Roman" w:hAnsi="Times New Roman" w:eastAsia="仿宋_GB2312" w:cs="仿宋_GB2312"/>
          <w:b w:val="0"/>
          <w:bCs/>
          <w:sz w:val="32"/>
          <w:szCs w:val="32"/>
        </w:rPr>
        <w:t>各</w:t>
      </w:r>
      <w:r>
        <w:rPr>
          <w:rFonts w:hint="eastAsia" w:ascii="Times New Roman" w:hAnsi="Times New Roman" w:eastAsia="仿宋_GB2312" w:cs="仿宋_GB2312"/>
          <w:b w:val="0"/>
          <w:bCs/>
          <w:sz w:val="32"/>
          <w:szCs w:val="32"/>
          <w:shd w:val="clear" w:color="auto" w:fill="FFFFFF"/>
        </w:rPr>
        <w:t>实验动物生产（经营）和使用单位（含教学示范单位）要</w:t>
      </w:r>
      <w:r>
        <w:rPr>
          <w:rFonts w:hint="eastAsia" w:ascii="Times New Roman" w:hAnsi="Times New Roman" w:eastAsia="仿宋_GB2312" w:cs="仿宋_GB2312"/>
          <w:b w:val="0"/>
          <w:bCs/>
          <w:sz w:val="32"/>
          <w:szCs w:val="32"/>
        </w:rPr>
        <w:t>进一步加大对</w:t>
      </w:r>
      <w:r>
        <w:rPr>
          <w:rFonts w:hint="eastAsia" w:ascii="Times New Roman" w:hAnsi="Times New Roman" w:eastAsia="仿宋_GB2312" w:cs="仿宋_GB2312"/>
          <w:b w:val="0"/>
          <w:bCs/>
          <w:sz w:val="32"/>
          <w:szCs w:val="32"/>
          <w:lang w:eastAsia="zh-CN"/>
        </w:rPr>
        <w:t>实验动物</w:t>
      </w:r>
      <w:r>
        <w:rPr>
          <w:rFonts w:hint="eastAsia" w:ascii="Times New Roman" w:hAnsi="Times New Roman" w:eastAsia="仿宋_GB2312" w:cs="仿宋_GB2312"/>
          <w:b w:val="0"/>
          <w:bCs/>
          <w:sz w:val="32"/>
          <w:szCs w:val="32"/>
        </w:rPr>
        <w:t>生物安全的投入，</w:t>
      </w:r>
      <w:r>
        <w:rPr>
          <w:rFonts w:hint="eastAsia" w:ascii="Times New Roman" w:hAnsi="Times New Roman" w:eastAsia="仿宋_GB2312" w:cs="仿宋_GB2312"/>
          <w:b w:val="0"/>
          <w:bCs/>
          <w:color w:val="000000"/>
          <w:sz w:val="32"/>
          <w:szCs w:val="32"/>
        </w:rPr>
        <w:t>储备必要的治疗药品、实验动物无害化处置用品、安全防护用品、消毒药品和用</w:t>
      </w:r>
      <w:r>
        <w:rPr>
          <w:rFonts w:hint="eastAsia" w:ascii="Times New Roman" w:hAnsi="Times New Roman" w:eastAsia="仿宋_GB2312" w:cs="仿宋_GB2312"/>
          <w:b w:val="0"/>
          <w:bCs/>
          <w:color w:val="000000"/>
          <w:spacing w:val="6"/>
          <w:sz w:val="32"/>
          <w:szCs w:val="32"/>
        </w:rPr>
        <w:t>具等应急物资，</w:t>
      </w:r>
      <w:r>
        <w:rPr>
          <w:rFonts w:hint="eastAsia" w:ascii="Times New Roman" w:hAnsi="Times New Roman" w:eastAsia="仿宋_GB2312" w:cs="仿宋_GB2312"/>
          <w:b w:val="0"/>
          <w:bCs/>
          <w:spacing w:val="6"/>
          <w:sz w:val="32"/>
          <w:szCs w:val="32"/>
        </w:rPr>
        <w:t>不断提升实验动物生物安全风险防范水平</w:t>
      </w:r>
      <w:r>
        <w:rPr>
          <w:rFonts w:hint="eastAsia" w:ascii="Times New Roman" w:hAnsi="Times New Roman" w:eastAsia="仿宋_GB2312" w:cs="仿宋_GB2312"/>
          <w:b w:val="0"/>
          <w:bCs/>
          <w:spacing w:val="6"/>
          <w:sz w:val="32"/>
          <w:szCs w:val="32"/>
          <w:lang w:eastAsia="zh-CN"/>
        </w:rPr>
        <w:t>和能</w:t>
      </w:r>
      <w:r>
        <w:rPr>
          <w:rFonts w:hint="eastAsia" w:ascii="Times New Roman" w:hAnsi="Times New Roman" w:eastAsia="仿宋_GB2312" w:cs="仿宋_GB2312"/>
          <w:b w:val="0"/>
          <w:bCs/>
          <w:sz w:val="32"/>
          <w:szCs w:val="32"/>
          <w:lang w:eastAsia="zh-CN"/>
        </w:rPr>
        <w:t>力</w:t>
      </w:r>
      <w:r>
        <w:rPr>
          <w:rFonts w:hint="eastAsia" w:ascii="Times New Roman" w:hAnsi="Times New Roman" w:eastAsia="仿宋_GB2312" w:cs="仿宋_GB2312"/>
          <w:b w:val="0"/>
          <w:bCs/>
          <w:sz w:val="32"/>
          <w:szCs w:val="32"/>
        </w:rPr>
        <w:t>。</w:t>
      </w:r>
      <w:r>
        <w:rPr>
          <w:rFonts w:hint="eastAsia" w:ascii="Times New Roman" w:hAnsi="Times New Roman" w:eastAsia="仿宋_GB2312" w:cs="仿宋_GB2312"/>
          <w:b w:val="0"/>
          <w:bCs/>
          <w:sz w:val="32"/>
          <w:szCs w:val="32"/>
          <w:lang w:val="en-US" w:eastAsia="zh-CN"/>
        </w:rPr>
        <w:t xml:space="preserve"> </w:t>
      </w:r>
    </w:p>
    <w:p>
      <w:pPr>
        <w:pStyle w:val="2"/>
        <w:keepNext w:val="0"/>
        <w:keepLines w:val="0"/>
        <w:pageBreakBefore w:val="0"/>
        <w:widowControl w:val="0"/>
        <w:kinsoku/>
        <w:wordWrap/>
        <w:overflowPunct/>
        <w:topLinePunct w:val="0"/>
        <w:bidi w:val="0"/>
        <w:snapToGrid/>
        <w:spacing w:before="0" w:beforeAutospacing="0" w:after="0" w:afterAutospacing="0" w:line="580" w:lineRule="exact"/>
        <w:ind w:left="0" w:leftChars="0" w:right="0" w:rightChars="0" w:firstLine="640" w:firstLineChars="200"/>
        <w:jc w:val="both"/>
        <w:outlineLvl w:val="9"/>
        <w:rPr>
          <w:rFonts w:hint="eastAsia" w:ascii="Times New Roman" w:hAnsi="Times New Roman" w:eastAsia="仿宋_GB2312" w:cs="仿宋_GB2312"/>
          <w:b w:val="0"/>
          <w:bCs/>
          <w:w w:val="100"/>
          <w:sz w:val="32"/>
          <w:szCs w:val="32"/>
          <w:highlight w:val="none"/>
          <w:lang w:val="en-US" w:eastAsia="zh-CN"/>
        </w:rPr>
      </w:pPr>
      <w:r>
        <w:rPr>
          <w:rFonts w:hint="eastAsia" w:ascii="Times New Roman" w:hAnsi="Times New Roman" w:eastAsia="仿宋_GB2312" w:cs="仿宋_GB2312"/>
          <w:b w:val="0"/>
          <w:bCs/>
          <w:sz w:val="32"/>
          <w:szCs w:val="32"/>
          <w:lang w:val="en-US" w:eastAsia="zh-CN"/>
        </w:rPr>
        <w:t xml:space="preserve">  </w:t>
      </w:r>
    </w:p>
    <w:p>
      <w:pPr>
        <w:pStyle w:val="2"/>
        <w:keepNext w:val="0"/>
        <w:keepLines w:val="0"/>
        <w:pageBreakBefore w:val="0"/>
        <w:widowControl w:val="0"/>
        <w:kinsoku/>
        <w:wordWrap/>
        <w:overflowPunct/>
        <w:topLinePunct w:val="0"/>
        <w:bidi w:val="0"/>
        <w:snapToGrid/>
        <w:spacing w:before="0" w:beforeAutospacing="0" w:after="0" w:afterAutospacing="0" w:line="580" w:lineRule="exact"/>
        <w:ind w:left="0" w:leftChars="0" w:right="0" w:rightChars="0" w:firstLine="640" w:firstLineChars="200"/>
        <w:jc w:val="both"/>
        <w:outlineLvl w:val="9"/>
        <w:rPr>
          <w:rFonts w:hint="eastAsia" w:ascii="Times New Roman" w:hAnsi="Times New Roman" w:eastAsia="仿宋_GB2312" w:cs="仿宋_GB2312"/>
          <w:b w:val="0"/>
          <w:bCs/>
          <w:sz w:val="32"/>
          <w:szCs w:val="32"/>
          <w:lang w:val="en-US" w:eastAsia="zh-CN"/>
        </w:rPr>
      </w:pPr>
      <w:r>
        <w:rPr>
          <w:rFonts w:hint="eastAsia" w:ascii="Times New Roman" w:hAnsi="Times New Roman" w:eastAsia="仿宋_GB2312" w:cs="仿宋_GB2312"/>
          <w:b w:val="0"/>
          <w:bCs/>
          <w:sz w:val="32"/>
          <w:szCs w:val="32"/>
          <w:lang w:eastAsia="zh-CN"/>
        </w:rPr>
        <w:t>附件：实验动物生物安全问题信息表</w:t>
      </w:r>
    </w:p>
    <w:p>
      <w:pPr>
        <w:pStyle w:val="4"/>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both"/>
        <w:textAlignment w:val="auto"/>
        <w:outlineLvl w:val="9"/>
        <w:rPr>
          <w:rFonts w:hint="eastAsia" w:ascii="Times New Roman" w:hAnsi="Times New Roman"/>
          <w:lang w:val="en-US" w:eastAsia="zh-CN"/>
        </w:rPr>
      </w:pPr>
    </w:p>
    <w:p>
      <w:pPr>
        <w:pStyle w:val="3"/>
        <w:rPr>
          <w:rFonts w:hint="eastAsia" w:ascii="Times New Roman" w:hAnsi="Times New Roman"/>
          <w:lang w:val="en-US" w:eastAsia="zh-CN"/>
        </w:rPr>
      </w:pPr>
    </w:p>
    <w:p>
      <w:pPr>
        <w:rPr>
          <w:rFonts w:hint="eastAsia" w:ascii="Times New Roman" w:hAnsi="Times New Roman"/>
          <w:lang w:val="en-US" w:eastAsia="zh-CN"/>
        </w:rPr>
      </w:pPr>
    </w:p>
    <w:p>
      <w:pPr>
        <w:pStyle w:val="4"/>
        <w:rPr>
          <w:rFonts w:hint="eastAsia" w:ascii="Times New Roman" w:hAnsi="Times New Roman"/>
          <w:lang w:val="en-US" w:eastAsia="zh-CN"/>
        </w:rPr>
        <w:sectPr>
          <w:footerReference r:id="rId3" w:type="default"/>
          <w:pgSz w:w="11906" w:h="16838"/>
          <w:pgMar w:top="1814" w:right="1531" w:bottom="1361" w:left="1587" w:header="992" w:footer="1276" w:gutter="0"/>
          <w:pgNumType w:fmt="decimal"/>
          <w:cols w:space="720" w:num="1"/>
          <w:rtlGutter w:val="0"/>
          <w:docGrid w:type="lines" w:linePitch="440" w:charSpace="0"/>
        </w:sectPr>
      </w:pP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实验动物生物安全问题</w:t>
      </w:r>
      <w:r>
        <w:rPr>
          <w:rFonts w:hint="eastAsia" w:ascii="方正小标宋简体" w:hAnsi="方正小标宋简体" w:eastAsia="方正小标宋简体" w:cs="方正小标宋简体"/>
          <w:sz w:val="44"/>
          <w:szCs w:val="44"/>
          <w:lang w:eastAsia="zh-CN"/>
        </w:rPr>
        <w:t>信息表</w:t>
      </w:r>
    </w:p>
    <w:p>
      <w:pPr>
        <w:keepNext w:val="0"/>
        <w:keepLines w:val="0"/>
        <w:pageBreakBefore w:val="0"/>
        <w:widowControl w:val="0"/>
        <w:kinsoku/>
        <w:wordWrap/>
        <w:overflowPunct/>
        <w:topLinePunct w:val="0"/>
        <w:autoSpaceDE/>
        <w:autoSpaceDN/>
        <w:bidi w:val="0"/>
        <w:adjustRightInd/>
        <w:snapToGrid/>
        <w:spacing w:before="222" w:beforeLines="50" w:after="222" w:afterLines="50" w:line="240" w:lineRule="auto"/>
        <w:ind w:left="0" w:leftChars="0" w:right="0" w:rightChars="0" w:firstLine="480" w:firstLineChars="15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填报单位：                         填报人：            填报时间：   年   月   日   </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5"/>
        <w:gridCol w:w="2550"/>
        <w:gridCol w:w="1245"/>
        <w:gridCol w:w="2325"/>
        <w:gridCol w:w="2865"/>
        <w:gridCol w:w="2400"/>
        <w:gridCol w:w="2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1095" w:type="dxa"/>
            <w:noWrap w:val="0"/>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2550" w:type="dxa"/>
            <w:noWrap w:val="0"/>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生产和使用单位</w:t>
            </w:r>
          </w:p>
        </w:tc>
        <w:tc>
          <w:tcPr>
            <w:tcW w:w="1245" w:type="dxa"/>
            <w:noWrap w:val="0"/>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联系人</w:t>
            </w:r>
          </w:p>
        </w:tc>
        <w:tc>
          <w:tcPr>
            <w:tcW w:w="2325" w:type="dxa"/>
            <w:noWrap w:val="0"/>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联系方式</w:t>
            </w:r>
          </w:p>
        </w:tc>
        <w:tc>
          <w:tcPr>
            <w:tcW w:w="2865" w:type="dxa"/>
            <w:noWrap w:val="0"/>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问题描述</w:t>
            </w:r>
          </w:p>
        </w:tc>
        <w:tc>
          <w:tcPr>
            <w:tcW w:w="2400" w:type="dxa"/>
            <w:noWrap w:val="0"/>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整改情况</w:t>
            </w:r>
          </w:p>
        </w:tc>
        <w:tc>
          <w:tcPr>
            <w:tcW w:w="2381" w:type="dxa"/>
            <w:noWrap w:val="0"/>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后续处理意见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1095" w:type="dxa"/>
            <w:noWrap w:val="0"/>
            <w:vAlign w:val="top"/>
          </w:tcPr>
          <w:p>
            <w:pPr>
              <w:jc w:val="both"/>
              <w:rPr>
                <w:rFonts w:hint="eastAsia" w:ascii="仿宋_GB2312" w:hAnsi="仿宋_GB2312" w:eastAsia="仿宋_GB2312" w:cs="仿宋_GB2312"/>
                <w:sz w:val="32"/>
                <w:szCs w:val="32"/>
              </w:rPr>
            </w:pPr>
          </w:p>
        </w:tc>
        <w:tc>
          <w:tcPr>
            <w:tcW w:w="2550" w:type="dxa"/>
            <w:noWrap w:val="0"/>
            <w:vAlign w:val="top"/>
          </w:tcPr>
          <w:p>
            <w:pPr>
              <w:jc w:val="both"/>
              <w:rPr>
                <w:rFonts w:hint="eastAsia" w:ascii="仿宋_GB2312" w:hAnsi="仿宋_GB2312" w:eastAsia="仿宋_GB2312" w:cs="仿宋_GB2312"/>
                <w:sz w:val="32"/>
                <w:szCs w:val="32"/>
              </w:rPr>
            </w:pPr>
          </w:p>
        </w:tc>
        <w:tc>
          <w:tcPr>
            <w:tcW w:w="1245" w:type="dxa"/>
            <w:noWrap w:val="0"/>
            <w:vAlign w:val="top"/>
          </w:tcPr>
          <w:p>
            <w:pPr>
              <w:jc w:val="both"/>
              <w:rPr>
                <w:rFonts w:hint="eastAsia" w:ascii="仿宋_GB2312" w:hAnsi="仿宋_GB2312" w:eastAsia="仿宋_GB2312" w:cs="仿宋_GB2312"/>
                <w:sz w:val="32"/>
                <w:szCs w:val="32"/>
              </w:rPr>
            </w:pPr>
          </w:p>
        </w:tc>
        <w:tc>
          <w:tcPr>
            <w:tcW w:w="2325" w:type="dxa"/>
            <w:noWrap w:val="0"/>
            <w:vAlign w:val="top"/>
          </w:tcPr>
          <w:p>
            <w:pPr>
              <w:jc w:val="both"/>
              <w:rPr>
                <w:rFonts w:hint="eastAsia" w:ascii="仿宋_GB2312" w:hAnsi="仿宋_GB2312" w:eastAsia="仿宋_GB2312" w:cs="仿宋_GB2312"/>
                <w:sz w:val="32"/>
                <w:szCs w:val="32"/>
              </w:rPr>
            </w:pPr>
          </w:p>
        </w:tc>
        <w:tc>
          <w:tcPr>
            <w:tcW w:w="2865" w:type="dxa"/>
            <w:noWrap w:val="0"/>
            <w:vAlign w:val="top"/>
          </w:tcPr>
          <w:p>
            <w:pPr>
              <w:jc w:val="both"/>
              <w:rPr>
                <w:rFonts w:hint="eastAsia" w:ascii="仿宋_GB2312" w:hAnsi="仿宋_GB2312" w:eastAsia="仿宋_GB2312" w:cs="仿宋_GB2312"/>
                <w:sz w:val="32"/>
                <w:szCs w:val="32"/>
              </w:rPr>
            </w:pPr>
          </w:p>
        </w:tc>
        <w:tc>
          <w:tcPr>
            <w:tcW w:w="2400" w:type="dxa"/>
            <w:noWrap w:val="0"/>
            <w:vAlign w:val="top"/>
          </w:tcPr>
          <w:p>
            <w:pPr>
              <w:jc w:val="both"/>
              <w:rPr>
                <w:rFonts w:hint="eastAsia" w:ascii="仿宋_GB2312" w:hAnsi="仿宋_GB2312" w:eastAsia="仿宋_GB2312" w:cs="仿宋_GB2312"/>
                <w:sz w:val="32"/>
                <w:szCs w:val="32"/>
              </w:rPr>
            </w:pPr>
          </w:p>
        </w:tc>
        <w:tc>
          <w:tcPr>
            <w:tcW w:w="2381" w:type="dxa"/>
            <w:noWrap w:val="0"/>
            <w:vAlign w:val="top"/>
          </w:tcPr>
          <w:p>
            <w:pPr>
              <w:jc w:val="both"/>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1095" w:type="dxa"/>
            <w:noWrap w:val="0"/>
            <w:vAlign w:val="top"/>
          </w:tcPr>
          <w:p>
            <w:pPr>
              <w:jc w:val="both"/>
              <w:rPr>
                <w:rFonts w:hint="eastAsia" w:ascii="仿宋_GB2312" w:hAnsi="仿宋_GB2312" w:eastAsia="仿宋_GB2312" w:cs="仿宋_GB2312"/>
                <w:sz w:val="32"/>
                <w:szCs w:val="32"/>
              </w:rPr>
            </w:pPr>
          </w:p>
        </w:tc>
        <w:tc>
          <w:tcPr>
            <w:tcW w:w="2550" w:type="dxa"/>
            <w:noWrap w:val="0"/>
            <w:vAlign w:val="top"/>
          </w:tcPr>
          <w:p>
            <w:pPr>
              <w:jc w:val="both"/>
              <w:rPr>
                <w:rFonts w:hint="eastAsia" w:ascii="仿宋_GB2312" w:hAnsi="仿宋_GB2312" w:eastAsia="仿宋_GB2312" w:cs="仿宋_GB2312"/>
                <w:sz w:val="32"/>
                <w:szCs w:val="32"/>
              </w:rPr>
            </w:pPr>
          </w:p>
        </w:tc>
        <w:tc>
          <w:tcPr>
            <w:tcW w:w="1245" w:type="dxa"/>
            <w:noWrap w:val="0"/>
            <w:vAlign w:val="top"/>
          </w:tcPr>
          <w:p>
            <w:pPr>
              <w:jc w:val="both"/>
              <w:rPr>
                <w:rFonts w:hint="eastAsia" w:ascii="仿宋_GB2312" w:hAnsi="仿宋_GB2312" w:eastAsia="仿宋_GB2312" w:cs="仿宋_GB2312"/>
                <w:sz w:val="32"/>
                <w:szCs w:val="32"/>
              </w:rPr>
            </w:pPr>
          </w:p>
        </w:tc>
        <w:tc>
          <w:tcPr>
            <w:tcW w:w="2325" w:type="dxa"/>
            <w:noWrap w:val="0"/>
            <w:vAlign w:val="top"/>
          </w:tcPr>
          <w:p>
            <w:pPr>
              <w:jc w:val="both"/>
              <w:rPr>
                <w:rFonts w:hint="eastAsia" w:ascii="仿宋_GB2312" w:hAnsi="仿宋_GB2312" w:eastAsia="仿宋_GB2312" w:cs="仿宋_GB2312"/>
                <w:sz w:val="32"/>
                <w:szCs w:val="32"/>
              </w:rPr>
            </w:pPr>
          </w:p>
        </w:tc>
        <w:tc>
          <w:tcPr>
            <w:tcW w:w="2865" w:type="dxa"/>
            <w:noWrap w:val="0"/>
            <w:vAlign w:val="top"/>
          </w:tcPr>
          <w:p>
            <w:pPr>
              <w:jc w:val="both"/>
              <w:rPr>
                <w:rFonts w:hint="eastAsia" w:ascii="仿宋_GB2312" w:hAnsi="仿宋_GB2312" w:eastAsia="仿宋_GB2312" w:cs="仿宋_GB2312"/>
                <w:sz w:val="32"/>
                <w:szCs w:val="32"/>
              </w:rPr>
            </w:pPr>
          </w:p>
        </w:tc>
        <w:tc>
          <w:tcPr>
            <w:tcW w:w="2400" w:type="dxa"/>
            <w:noWrap w:val="0"/>
            <w:vAlign w:val="top"/>
          </w:tcPr>
          <w:p>
            <w:pPr>
              <w:jc w:val="both"/>
              <w:rPr>
                <w:rFonts w:hint="eastAsia" w:ascii="仿宋_GB2312" w:hAnsi="仿宋_GB2312" w:eastAsia="仿宋_GB2312" w:cs="仿宋_GB2312"/>
                <w:sz w:val="32"/>
                <w:szCs w:val="32"/>
              </w:rPr>
            </w:pPr>
          </w:p>
        </w:tc>
        <w:tc>
          <w:tcPr>
            <w:tcW w:w="2381" w:type="dxa"/>
            <w:noWrap w:val="0"/>
            <w:vAlign w:val="top"/>
          </w:tcPr>
          <w:p>
            <w:pPr>
              <w:jc w:val="both"/>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jc w:val="center"/>
        </w:trPr>
        <w:tc>
          <w:tcPr>
            <w:tcW w:w="1095" w:type="dxa"/>
            <w:noWrap w:val="0"/>
            <w:vAlign w:val="top"/>
          </w:tcPr>
          <w:p>
            <w:pPr>
              <w:jc w:val="both"/>
              <w:rPr>
                <w:rFonts w:hint="eastAsia" w:ascii="仿宋_GB2312" w:hAnsi="仿宋_GB2312" w:eastAsia="仿宋_GB2312" w:cs="仿宋_GB2312"/>
                <w:sz w:val="32"/>
                <w:szCs w:val="32"/>
              </w:rPr>
            </w:pPr>
          </w:p>
        </w:tc>
        <w:tc>
          <w:tcPr>
            <w:tcW w:w="2550" w:type="dxa"/>
            <w:noWrap w:val="0"/>
            <w:vAlign w:val="top"/>
          </w:tcPr>
          <w:p>
            <w:pPr>
              <w:jc w:val="both"/>
              <w:rPr>
                <w:rFonts w:hint="eastAsia" w:ascii="仿宋_GB2312" w:hAnsi="仿宋_GB2312" w:eastAsia="仿宋_GB2312" w:cs="仿宋_GB2312"/>
                <w:sz w:val="32"/>
                <w:szCs w:val="32"/>
              </w:rPr>
            </w:pPr>
          </w:p>
        </w:tc>
        <w:tc>
          <w:tcPr>
            <w:tcW w:w="1245" w:type="dxa"/>
            <w:noWrap w:val="0"/>
            <w:vAlign w:val="top"/>
          </w:tcPr>
          <w:p>
            <w:pPr>
              <w:jc w:val="both"/>
              <w:rPr>
                <w:rFonts w:hint="eastAsia" w:ascii="仿宋_GB2312" w:hAnsi="仿宋_GB2312" w:eastAsia="仿宋_GB2312" w:cs="仿宋_GB2312"/>
                <w:sz w:val="32"/>
                <w:szCs w:val="32"/>
              </w:rPr>
            </w:pPr>
          </w:p>
        </w:tc>
        <w:tc>
          <w:tcPr>
            <w:tcW w:w="2325" w:type="dxa"/>
            <w:noWrap w:val="0"/>
            <w:vAlign w:val="top"/>
          </w:tcPr>
          <w:p>
            <w:pPr>
              <w:jc w:val="both"/>
              <w:rPr>
                <w:rFonts w:hint="eastAsia" w:ascii="仿宋_GB2312" w:hAnsi="仿宋_GB2312" w:eastAsia="仿宋_GB2312" w:cs="仿宋_GB2312"/>
                <w:sz w:val="32"/>
                <w:szCs w:val="32"/>
              </w:rPr>
            </w:pPr>
          </w:p>
        </w:tc>
        <w:tc>
          <w:tcPr>
            <w:tcW w:w="2865" w:type="dxa"/>
            <w:noWrap w:val="0"/>
            <w:vAlign w:val="top"/>
          </w:tcPr>
          <w:p>
            <w:pPr>
              <w:jc w:val="both"/>
              <w:rPr>
                <w:rFonts w:hint="eastAsia" w:ascii="仿宋_GB2312" w:hAnsi="仿宋_GB2312" w:eastAsia="仿宋_GB2312" w:cs="仿宋_GB2312"/>
                <w:sz w:val="32"/>
                <w:szCs w:val="32"/>
              </w:rPr>
            </w:pPr>
          </w:p>
        </w:tc>
        <w:tc>
          <w:tcPr>
            <w:tcW w:w="2400" w:type="dxa"/>
            <w:noWrap w:val="0"/>
            <w:vAlign w:val="top"/>
          </w:tcPr>
          <w:p>
            <w:pPr>
              <w:jc w:val="both"/>
              <w:rPr>
                <w:rFonts w:hint="eastAsia" w:ascii="仿宋_GB2312" w:hAnsi="仿宋_GB2312" w:eastAsia="仿宋_GB2312" w:cs="仿宋_GB2312"/>
                <w:sz w:val="32"/>
                <w:szCs w:val="32"/>
              </w:rPr>
            </w:pPr>
          </w:p>
        </w:tc>
        <w:tc>
          <w:tcPr>
            <w:tcW w:w="2381" w:type="dxa"/>
            <w:noWrap w:val="0"/>
            <w:vAlign w:val="top"/>
          </w:tcPr>
          <w:p>
            <w:pPr>
              <w:jc w:val="both"/>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1095" w:type="dxa"/>
            <w:noWrap w:val="0"/>
            <w:vAlign w:val="top"/>
          </w:tcPr>
          <w:p>
            <w:pPr>
              <w:jc w:val="both"/>
              <w:rPr>
                <w:rFonts w:hint="eastAsia" w:ascii="仿宋_GB2312" w:hAnsi="仿宋_GB2312" w:eastAsia="仿宋_GB2312" w:cs="仿宋_GB2312"/>
                <w:sz w:val="32"/>
                <w:szCs w:val="32"/>
              </w:rPr>
            </w:pPr>
          </w:p>
        </w:tc>
        <w:tc>
          <w:tcPr>
            <w:tcW w:w="2550" w:type="dxa"/>
            <w:noWrap w:val="0"/>
            <w:vAlign w:val="top"/>
          </w:tcPr>
          <w:p>
            <w:pPr>
              <w:jc w:val="both"/>
              <w:rPr>
                <w:rFonts w:hint="eastAsia" w:ascii="仿宋_GB2312" w:hAnsi="仿宋_GB2312" w:eastAsia="仿宋_GB2312" w:cs="仿宋_GB2312"/>
                <w:sz w:val="32"/>
                <w:szCs w:val="32"/>
              </w:rPr>
            </w:pPr>
          </w:p>
        </w:tc>
        <w:tc>
          <w:tcPr>
            <w:tcW w:w="1245" w:type="dxa"/>
            <w:noWrap w:val="0"/>
            <w:vAlign w:val="top"/>
          </w:tcPr>
          <w:p>
            <w:pPr>
              <w:jc w:val="both"/>
              <w:rPr>
                <w:rFonts w:hint="eastAsia" w:ascii="仿宋_GB2312" w:hAnsi="仿宋_GB2312" w:eastAsia="仿宋_GB2312" w:cs="仿宋_GB2312"/>
                <w:sz w:val="32"/>
                <w:szCs w:val="32"/>
              </w:rPr>
            </w:pPr>
          </w:p>
        </w:tc>
        <w:tc>
          <w:tcPr>
            <w:tcW w:w="2325" w:type="dxa"/>
            <w:noWrap w:val="0"/>
            <w:vAlign w:val="top"/>
          </w:tcPr>
          <w:p>
            <w:pPr>
              <w:jc w:val="both"/>
              <w:rPr>
                <w:rFonts w:hint="eastAsia" w:ascii="仿宋_GB2312" w:hAnsi="仿宋_GB2312" w:eastAsia="仿宋_GB2312" w:cs="仿宋_GB2312"/>
                <w:sz w:val="32"/>
                <w:szCs w:val="32"/>
              </w:rPr>
            </w:pPr>
          </w:p>
        </w:tc>
        <w:tc>
          <w:tcPr>
            <w:tcW w:w="2865" w:type="dxa"/>
            <w:noWrap w:val="0"/>
            <w:vAlign w:val="top"/>
          </w:tcPr>
          <w:p>
            <w:pPr>
              <w:jc w:val="both"/>
              <w:rPr>
                <w:rFonts w:hint="eastAsia" w:ascii="仿宋_GB2312" w:hAnsi="仿宋_GB2312" w:eastAsia="仿宋_GB2312" w:cs="仿宋_GB2312"/>
                <w:sz w:val="32"/>
                <w:szCs w:val="32"/>
              </w:rPr>
            </w:pPr>
          </w:p>
        </w:tc>
        <w:tc>
          <w:tcPr>
            <w:tcW w:w="2400" w:type="dxa"/>
            <w:noWrap w:val="0"/>
            <w:vAlign w:val="top"/>
          </w:tcPr>
          <w:p>
            <w:pPr>
              <w:jc w:val="both"/>
              <w:rPr>
                <w:rFonts w:hint="eastAsia" w:ascii="仿宋_GB2312" w:hAnsi="仿宋_GB2312" w:eastAsia="仿宋_GB2312" w:cs="仿宋_GB2312"/>
                <w:sz w:val="32"/>
                <w:szCs w:val="32"/>
              </w:rPr>
            </w:pPr>
          </w:p>
        </w:tc>
        <w:tc>
          <w:tcPr>
            <w:tcW w:w="2381" w:type="dxa"/>
            <w:noWrap w:val="0"/>
            <w:vAlign w:val="top"/>
          </w:tcPr>
          <w:p>
            <w:pPr>
              <w:jc w:val="both"/>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1095" w:type="dxa"/>
            <w:noWrap w:val="0"/>
            <w:vAlign w:val="top"/>
          </w:tcPr>
          <w:p>
            <w:pPr>
              <w:jc w:val="both"/>
              <w:rPr>
                <w:rFonts w:hint="eastAsia" w:ascii="仿宋_GB2312" w:hAnsi="仿宋_GB2312" w:eastAsia="仿宋_GB2312" w:cs="仿宋_GB2312"/>
                <w:sz w:val="32"/>
                <w:szCs w:val="32"/>
              </w:rPr>
            </w:pPr>
          </w:p>
        </w:tc>
        <w:tc>
          <w:tcPr>
            <w:tcW w:w="2550" w:type="dxa"/>
            <w:noWrap w:val="0"/>
            <w:vAlign w:val="top"/>
          </w:tcPr>
          <w:p>
            <w:pPr>
              <w:jc w:val="both"/>
              <w:rPr>
                <w:rFonts w:hint="eastAsia" w:ascii="仿宋_GB2312" w:hAnsi="仿宋_GB2312" w:eastAsia="仿宋_GB2312" w:cs="仿宋_GB2312"/>
                <w:sz w:val="32"/>
                <w:szCs w:val="32"/>
              </w:rPr>
            </w:pPr>
          </w:p>
        </w:tc>
        <w:tc>
          <w:tcPr>
            <w:tcW w:w="1245" w:type="dxa"/>
            <w:noWrap w:val="0"/>
            <w:vAlign w:val="top"/>
          </w:tcPr>
          <w:p>
            <w:pPr>
              <w:jc w:val="both"/>
              <w:rPr>
                <w:rFonts w:hint="eastAsia" w:ascii="仿宋_GB2312" w:hAnsi="仿宋_GB2312" w:eastAsia="仿宋_GB2312" w:cs="仿宋_GB2312"/>
                <w:sz w:val="32"/>
                <w:szCs w:val="32"/>
              </w:rPr>
            </w:pPr>
          </w:p>
        </w:tc>
        <w:tc>
          <w:tcPr>
            <w:tcW w:w="2325" w:type="dxa"/>
            <w:noWrap w:val="0"/>
            <w:vAlign w:val="top"/>
          </w:tcPr>
          <w:p>
            <w:pPr>
              <w:jc w:val="both"/>
              <w:rPr>
                <w:rFonts w:hint="eastAsia" w:ascii="仿宋_GB2312" w:hAnsi="仿宋_GB2312" w:eastAsia="仿宋_GB2312" w:cs="仿宋_GB2312"/>
                <w:sz w:val="32"/>
                <w:szCs w:val="32"/>
              </w:rPr>
            </w:pPr>
          </w:p>
        </w:tc>
        <w:tc>
          <w:tcPr>
            <w:tcW w:w="2865" w:type="dxa"/>
            <w:noWrap w:val="0"/>
            <w:vAlign w:val="top"/>
          </w:tcPr>
          <w:p>
            <w:pPr>
              <w:jc w:val="both"/>
              <w:rPr>
                <w:rFonts w:hint="eastAsia" w:ascii="仿宋_GB2312" w:hAnsi="仿宋_GB2312" w:eastAsia="仿宋_GB2312" w:cs="仿宋_GB2312"/>
                <w:sz w:val="32"/>
                <w:szCs w:val="32"/>
              </w:rPr>
            </w:pPr>
          </w:p>
        </w:tc>
        <w:tc>
          <w:tcPr>
            <w:tcW w:w="2400" w:type="dxa"/>
            <w:noWrap w:val="0"/>
            <w:vAlign w:val="top"/>
          </w:tcPr>
          <w:p>
            <w:pPr>
              <w:jc w:val="both"/>
              <w:rPr>
                <w:rFonts w:hint="eastAsia" w:ascii="仿宋_GB2312" w:hAnsi="仿宋_GB2312" w:eastAsia="仿宋_GB2312" w:cs="仿宋_GB2312"/>
                <w:sz w:val="32"/>
                <w:szCs w:val="32"/>
              </w:rPr>
            </w:pPr>
          </w:p>
        </w:tc>
        <w:tc>
          <w:tcPr>
            <w:tcW w:w="2381" w:type="dxa"/>
            <w:noWrap w:val="0"/>
            <w:vAlign w:val="top"/>
          </w:tcPr>
          <w:p>
            <w:pPr>
              <w:jc w:val="both"/>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jc w:val="center"/>
        </w:trPr>
        <w:tc>
          <w:tcPr>
            <w:tcW w:w="1095" w:type="dxa"/>
            <w:noWrap w:val="0"/>
            <w:vAlign w:val="top"/>
          </w:tcPr>
          <w:p>
            <w:pPr>
              <w:jc w:val="both"/>
              <w:rPr>
                <w:rFonts w:hint="eastAsia" w:ascii="仿宋_GB2312" w:hAnsi="仿宋_GB2312" w:eastAsia="仿宋_GB2312" w:cs="仿宋_GB2312"/>
                <w:sz w:val="32"/>
                <w:szCs w:val="32"/>
              </w:rPr>
            </w:pPr>
          </w:p>
        </w:tc>
        <w:tc>
          <w:tcPr>
            <w:tcW w:w="2550" w:type="dxa"/>
            <w:noWrap w:val="0"/>
            <w:vAlign w:val="top"/>
          </w:tcPr>
          <w:p>
            <w:pPr>
              <w:jc w:val="both"/>
              <w:rPr>
                <w:rFonts w:hint="eastAsia" w:ascii="仿宋_GB2312" w:hAnsi="仿宋_GB2312" w:eastAsia="仿宋_GB2312" w:cs="仿宋_GB2312"/>
                <w:sz w:val="32"/>
                <w:szCs w:val="32"/>
              </w:rPr>
            </w:pPr>
          </w:p>
        </w:tc>
        <w:tc>
          <w:tcPr>
            <w:tcW w:w="1245" w:type="dxa"/>
            <w:noWrap w:val="0"/>
            <w:vAlign w:val="top"/>
          </w:tcPr>
          <w:p>
            <w:pPr>
              <w:jc w:val="both"/>
              <w:rPr>
                <w:rFonts w:hint="eastAsia" w:ascii="仿宋_GB2312" w:hAnsi="仿宋_GB2312" w:eastAsia="仿宋_GB2312" w:cs="仿宋_GB2312"/>
                <w:sz w:val="32"/>
                <w:szCs w:val="32"/>
              </w:rPr>
            </w:pPr>
          </w:p>
        </w:tc>
        <w:tc>
          <w:tcPr>
            <w:tcW w:w="2325" w:type="dxa"/>
            <w:noWrap w:val="0"/>
            <w:vAlign w:val="top"/>
          </w:tcPr>
          <w:p>
            <w:pPr>
              <w:jc w:val="both"/>
              <w:rPr>
                <w:rFonts w:hint="eastAsia" w:ascii="仿宋_GB2312" w:hAnsi="仿宋_GB2312" w:eastAsia="仿宋_GB2312" w:cs="仿宋_GB2312"/>
                <w:sz w:val="32"/>
                <w:szCs w:val="32"/>
              </w:rPr>
            </w:pPr>
          </w:p>
        </w:tc>
        <w:tc>
          <w:tcPr>
            <w:tcW w:w="2865" w:type="dxa"/>
            <w:noWrap w:val="0"/>
            <w:vAlign w:val="top"/>
          </w:tcPr>
          <w:p>
            <w:pPr>
              <w:jc w:val="both"/>
              <w:rPr>
                <w:rFonts w:hint="eastAsia" w:ascii="仿宋_GB2312" w:hAnsi="仿宋_GB2312" w:eastAsia="仿宋_GB2312" w:cs="仿宋_GB2312"/>
                <w:sz w:val="32"/>
                <w:szCs w:val="32"/>
              </w:rPr>
            </w:pPr>
          </w:p>
        </w:tc>
        <w:tc>
          <w:tcPr>
            <w:tcW w:w="2400" w:type="dxa"/>
            <w:noWrap w:val="0"/>
            <w:vAlign w:val="top"/>
          </w:tcPr>
          <w:p>
            <w:pPr>
              <w:jc w:val="both"/>
              <w:rPr>
                <w:rFonts w:hint="eastAsia" w:ascii="仿宋_GB2312" w:hAnsi="仿宋_GB2312" w:eastAsia="仿宋_GB2312" w:cs="仿宋_GB2312"/>
                <w:sz w:val="32"/>
                <w:szCs w:val="32"/>
              </w:rPr>
            </w:pPr>
          </w:p>
        </w:tc>
        <w:tc>
          <w:tcPr>
            <w:tcW w:w="2381" w:type="dxa"/>
            <w:noWrap w:val="0"/>
            <w:vAlign w:val="top"/>
          </w:tcPr>
          <w:p>
            <w:pPr>
              <w:jc w:val="both"/>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1095" w:type="dxa"/>
            <w:noWrap w:val="0"/>
            <w:vAlign w:val="top"/>
          </w:tcPr>
          <w:p>
            <w:pPr>
              <w:jc w:val="both"/>
              <w:rPr>
                <w:rFonts w:hint="eastAsia" w:ascii="仿宋_GB2312" w:hAnsi="仿宋_GB2312" w:eastAsia="仿宋_GB2312" w:cs="仿宋_GB2312"/>
                <w:sz w:val="32"/>
                <w:szCs w:val="32"/>
              </w:rPr>
            </w:pPr>
            <w:bookmarkStart w:id="0" w:name="_GoBack"/>
            <w:bookmarkEnd w:id="0"/>
          </w:p>
        </w:tc>
        <w:tc>
          <w:tcPr>
            <w:tcW w:w="2550" w:type="dxa"/>
            <w:noWrap w:val="0"/>
            <w:vAlign w:val="top"/>
          </w:tcPr>
          <w:p>
            <w:pPr>
              <w:jc w:val="both"/>
              <w:rPr>
                <w:rFonts w:hint="eastAsia" w:ascii="仿宋_GB2312" w:hAnsi="仿宋_GB2312" w:eastAsia="仿宋_GB2312" w:cs="仿宋_GB2312"/>
                <w:sz w:val="32"/>
                <w:szCs w:val="32"/>
              </w:rPr>
            </w:pPr>
          </w:p>
        </w:tc>
        <w:tc>
          <w:tcPr>
            <w:tcW w:w="1245" w:type="dxa"/>
            <w:noWrap w:val="0"/>
            <w:vAlign w:val="top"/>
          </w:tcPr>
          <w:p>
            <w:pPr>
              <w:jc w:val="both"/>
              <w:rPr>
                <w:rFonts w:hint="eastAsia" w:ascii="仿宋_GB2312" w:hAnsi="仿宋_GB2312" w:eastAsia="仿宋_GB2312" w:cs="仿宋_GB2312"/>
                <w:sz w:val="32"/>
                <w:szCs w:val="32"/>
              </w:rPr>
            </w:pPr>
          </w:p>
        </w:tc>
        <w:tc>
          <w:tcPr>
            <w:tcW w:w="2325" w:type="dxa"/>
            <w:noWrap w:val="0"/>
            <w:vAlign w:val="top"/>
          </w:tcPr>
          <w:p>
            <w:pPr>
              <w:jc w:val="both"/>
              <w:rPr>
                <w:rFonts w:hint="eastAsia" w:ascii="仿宋_GB2312" w:hAnsi="仿宋_GB2312" w:eastAsia="仿宋_GB2312" w:cs="仿宋_GB2312"/>
                <w:sz w:val="32"/>
                <w:szCs w:val="32"/>
              </w:rPr>
            </w:pPr>
          </w:p>
        </w:tc>
        <w:tc>
          <w:tcPr>
            <w:tcW w:w="2865" w:type="dxa"/>
            <w:noWrap w:val="0"/>
            <w:vAlign w:val="top"/>
          </w:tcPr>
          <w:p>
            <w:pPr>
              <w:jc w:val="both"/>
              <w:rPr>
                <w:rFonts w:hint="eastAsia" w:ascii="仿宋_GB2312" w:hAnsi="仿宋_GB2312" w:eastAsia="仿宋_GB2312" w:cs="仿宋_GB2312"/>
                <w:sz w:val="32"/>
                <w:szCs w:val="32"/>
              </w:rPr>
            </w:pPr>
          </w:p>
        </w:tc>
        <w:tc>
          <w:tcPr>
            <w:tcW w:w="2400" w:type="dxa"/>
            <w:noWrap w:val="0"/>
            <w:vAlign w:val="top"/>
          </w:tcPr>
          <w:p>
            <w:pPr>
              <w:jc w:val="both"/>
              <w:rPr>
                <w:rFonts w:hint="eastAsia" w:ascii="仿宋_GB2312" w:hAnsi="仿宋_GB2312" w:eastAsia="仿宋_GB2312" w:cs="仿宋_GB2312"/>
                <w:sz w:val="32"/>
                <w:szCs w:val="32"/>
              </w:rPr>
            </w:pPr>
          </w:p>
        </w:tc>
        <w:tc>
          <w:tcPr>
            <w:tcW w:w="2381" w:type="dxa"/>
            <w:noWrap w:val="0"/>
            <w:vAlign w:val="top"/>
          </w:tcPr>
          <w:p>
            <w:pPr>
              <w:jc w:val="both"/>
              <w:rPr>
                <w:rFonts w:hint="eastAsia" w:ascii="仿宋_GB2312" w:hAnsi="仿宋_GB2312" w:eastAsia="仿宋_GB2312" w:cs="仿宋_GB2312"/>
                <w:sz w:val="32"/>
                <w:szCs w:val="32"/>
              </w:rPr>
            </w:pPr>
          </w:p>
        </w:tc>
      </w:tr>
    </w:tbl>
    <w:p>
      <w:pPr>
        <w:rPr>
          <w:rFonts w:hint="eastAsia"/>
          <w:lang w:val="en-US" w:eastAsia="zh-CN"/>
        </w:rPr>
      </w:pPr>
    </w:p>
    <w:sectPr>
      <w:pgSz w:w="16838" w:h="11906" w:orient="landscape"/>
      <w:pgMar w:top="1701" w:right="1417" w:bottom="153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楷体"/>
    <w:panose1 w:val="02010609030101010101"/>
    <w:charset w:val="00"/>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5"/>
                            <w:rPr>
                              <w:rFonts w:hint="default" w:ascii="Times New Roman" w:hAnsi="Times New Roman" w:cs="Times New Roman"/>
                              <w:sz w:val="28"/>
                              <w:szCs w:val="28"/>
                            </w:rPr>
                          </w:pPr>
                          <w:r>
                            <w:rPr>
                              <w:rFonts w:hint="eastAsia" w:ascii="宋体" w:hAnsi="宋体" w:eastAsia="宋体" w:cs="宋体"/>
                              <w:sz w:val="28"/>
                              <w:szCs w:val="28"/>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val="en-US" w:eastAsia="zh-CN"/>
                            </w:rPr>
                            <w:t>－</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QpVxR7cBAABgAwAADgAAAAAAAAABACAAAAA0AQAAZHJzL2Uy&#10;b0RvYy54bWxQSwUGAAAAAAYABgBZAQAAXQUAAAAA&#10;">
              <v:fill on="f" focussize="0,0"/>
              <v:stroke on="f"/>
              <v:imagedata o:title=""/>
              <o:lock v:ext="edit" aspectratio="f"/>
              <v:textbox inset="0mm,0mm,0mm,0mm" style="mso-fit-shape-to-text:t;">
                <w:txbxContent>
                  <w:p>
                    <w:pPr>
                      <w:pStyle w:val="5"/>
                      <w:rPr>
                        <w:rFonts w:hint="default" w:ascii="Times New Roman" w:hAnsi="Times New Roman" w:cs="Times New Roman"/>
                        <w:sz w:val="28"/>
                        <w:szCs w:val="28"/>
                      </w:rPr>
                    </w:pPr>
                    <w:r>
                      <w:rPr>
                        <w:rFonts w:hint="eastAsia" w:ascii="宋体" w:hAnsi="宋体" w:eastAsia="宋体" w:cs="宋体"/>
                        <w:sz w:val="28"/>
                        <w:szCs w:val="28"/>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FF43A7"/>
    <w:rsid w:val="2F6929D0"/>
    <w:rsid w:val="2F7D3204"/>
    <w:rsid w:val="2F7FD395"/>
    <w:rsid w:val="32DF0AC1"/>
    <w:rsid w:val="3FFF7228"/>
    <w:rsid w:val="45FF20F7"/>
    <w:rsid w:val="5F6F5D95"/>
    <w:rsid w:val="6BFDEA8A"/>
    <w:rsid w:val="77FD075A"/>
    <w:rsid w:val="7D8FE372"/>
    <w:rsid w:val="7FBB1D21"/>
    <w:rsid w:val="AC7D688C"/>
    <w:rsid w:val="ADFD99AB"/>
    <w:rsid w:val="BF265DA4"/>
    <w:rsid w:val="ED9EDF4A"/>
    <w:rsid w:val="FBAFD48A"/>
    <w:rsid w:val="FDDBD41B"/>
    <w:rsid w:val="FEFF43A7"/>
    <w:rsid w:val="FFD725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Heading1"/>
    <w:basedOn w:val="1"/>
    <w:next w:val="1"/>
    <w:qFormat/>
    <w:uiPriority w:val="0"/>
    <w:pPr>
      <w:spacing w:before="100" w:beforeAutospacing="1" w:after="100" w:afterAutospacing="1"/>
      <w:jc w:val="left"/>
      <w:textAlignment w:val="baseline"/>
    </w:pPr>
    <w:rPr>
      <w:rFonts w:ascii="宋体" w:hAnsi="宋体" w:eastAsia="宋体" w:cs="Times New Roman"/>
      <w:b/>
      <w:kern w:val="44"/>
      <w:sz w:val="48"/>
      <w:szCs w:val="48"/>
      <w:lang w:val="en-US" w:eastAsia="zh-CN"/>
    </w:rPr>
  </w:style>
  <w:style w:type="paragraph" w:styleId="3">
    <w:name w:val="Date"/>
    <w:basedOn w:val="1"/>
    <w:next w:val="1"/>
    <w:qFormat/>
    <w:uiPriority w:val="0"/>
    <w:pPr>
      <w:ind w:left="100" w:leftChars="2500"/>
    </w:pPr>
  </w:style>
  <w:style w:type="paragraph" w:styleId="4">
    <w:name w:val="endnote text"/>
    <w:basedOn w:val="1"/>
    <w:next w:val="3"/>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2023-07-02T00:30:00Z</dcterms:created>
  <dc:creator>greatwall</dc:creator>
  <cp:lastModifiedBy>greatwall</cp:lastModifiedBy>
  <cp:lastPrinted>2023-07-01T23:17:00Z</cp:lastPrinted>
  <dcterms:modified xsi:type="dcterms:W3CDTF">2023-06-30T09:43:08Z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