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重大事项调整表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tbl>
      <w:tblPr>
        <w:tblStyle w:val="2"/>
        <w:tblW w:w="14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083"/>
        <w:gridCol w:w="3650"/>
        <w:gridCol w:w="3319"/>
        <w:gridCol w:w="2586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  <w:t>项目编号</w:t>
            </w:r>
          </w:p>
        </w:tc>
        <w:tc>
          <w:tcPr>
            <w:tcW w:w="3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  <w:t>项目名称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  <w:t>项目（牵头）承担单位</w:t>
            </w:r>
          </w:p>
        </w:tc>
        <w:tc>
          <w:tcPr>
            <w:tcW w:w="2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  <w:t>调整申请事项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 w:bidi="ar"/>
              </w:rPr>
              <w:t>调整内容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202</w:t>
            </w: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WK20</w:t>
            </w: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04</w:t>
            </w:r>
          </w:p>
        </w:tc>
        <w:tc>
          <w:tcPr>
            <w:tcW w:w="3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中意木构建筑病理分析监测及其根际免疫技术集成合作研究项目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湖南大学</w:t>
            </w:r>
          </w:p>
        </w:tc>
        <w:tc>
          <w:tcPr>
            <w:tcW w:w="2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项目</w:t>
            </w: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延期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项目延期1年至2024年8月31日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D8F76"/>
    <w:rsid w:val="7FAD8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2023-06-14T09:28:00Z</dcterms:created>
  <dc:creator>greatwall</dc:creator>
  <cp:lastModifiedBy>greatwall</cp:lastModifiedBy>
  <dcterms:modified xsi:type="dcterms:W3CDTF">2023-06-14T09:29:20Z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