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widowControl/>
        <w:shd w:val="clear" w:color="auto" w:fill="FFFFFF"/>
        <w:wordWrap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湖南省工程技术研究中心拟立项名单</w:t>
      </w:r>
    </w:p>
    <w:bookmarkEnd w:id="0"/>
    <w:tbl>
      <w:tblPr>
        <w:tblStyle w:val="6"/>
        <w:tblW w:w="14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890"/>
        <w:gridCol w:w="4665"/>
        <w:gridCol w:w="4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湖南省轨道交通装备智能感知与运维工程技术研究中心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株洲国创轨道科技有限公司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西南交通大学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 xml:space="preserve">、湖南科技大学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湖南省轨道交通车辆热工与流体系统工程技术研究中心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中南大学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 xml:space="preserve">、湖南联诚轨道装备有限公司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湖南省轨道交通列车自主运行控制系统（</w:t>
            </w:r>
            <w:r>
              <w:rPr>
                <w:rStyle w:val="16"/>
                <w:rFonts w:eastAsia="宋体"/>
                <w:lang w:val="en-US" w:eastAsia="zh-CN" w:bidi="ar"/>
              </w:rPr>
              <w:t>TACS</w:t>
            </w:r>
            <w:r>
              <w:rPr>
                <w:rStyle w:val="15"/>
                <w:lang w:val="en-US" w:eastAsia="zh-CN" w:bidi="ar"/>
              </w:rPr>
              <w:t>）工程技术研究中心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湖南中车时代通信信号有限公司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湖南省特种通信车辆工程技术研究中心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衡阳泰豪通信车辆有限公司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长沙理工大学、南华大学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湖南省智能高空作业平台装备工程技术研究中心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湖南省智能线控底盘工程技术研究中心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湖南湖大艾盛汽车技术开发有限公司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湖南省智能铺轨技术与装备工程技术研究中心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株洲旭阳机电科技开发有限公司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湖南工业大学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湖南省多铰接胶轮运输系统工程技术研究中心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湖南中车智行科技有限公司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湖南省载轨智能车辆工程技术研究中心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湘潭牵引机车厂有限公司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湖南省磁浮交通关键装备工程技术研究中心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湖南凌翔磁浮科技有限责任公司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湖南省高端切削机床工程技术研究中心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湖南巨人机床集团有限公司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湖南省晶硅光伏组件回收工程技术研究中心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长沙矿冶研究院有限责任公司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湖南省工业车辆工程技术研究中心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衡阳合力工业车辆有限公司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湖南省盾构隧道与地下空间工程技术研究中心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湖南省交通规划勘察设计院有限公司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湖南省智能起重机工程技术研究中心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三一汽车起重机械有限公司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湖南省起落架系统工程技术研究中心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中航飞机起落架有限责任公司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湖南省智能飞行系统仿真与模拟训练工程技术研究中心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湖南云箭集团有限公司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长沙翔宇信息科技有限公司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湖南省航空发动机精密复杂结构件工程技术研究中心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中航动力株洲航空零部件制造有限公司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中南大学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、湖南工业大学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湖南省大型高效泵工程技术研究中心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利欧集团湖南泵业有限公司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江苏大学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湖南省航空齿轮制造工程技术研究中心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中国航发中传机械有限公司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中南大学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湖南省减速机工程技术研究中心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万鑫精工（湖南）股份有限公司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湖南省微小卫星工程技术研究中心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长沙天仪空间科技研究院有限公司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湖南省数控刀具涂层工程技术研究中心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株洲欧科亿数控精密刀具股份有限公司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中南大学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湖南省绿色汽车涂料工程技术研究中心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湖南湘江关西涂料有限公司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湖南省高性能膜材料制备及应用工程技术研究中心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湖南沁森高科新材料有限公司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中南大学、湘潭大学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湖南省液体分离膜材料工程技术研究中心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湖南澳维环保科技有限公司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湘潭大学、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湖南省感光材料工程技术研究中心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湖南五江高科技材料有限公司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湖南省高性能涂层与胶粘剂工程技术研究中心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湖南柯盛新材料有限公司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湖南省橡塑密封制品工程技术研究中心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际华三五一七橡胶制品有限公司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湖南省先进储能和移动电源工程技术研究中心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湖南泰和美新能源科技有限公司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湖南省特种工程塑料工程技术研究中心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株洲宏大高分子材料有限公司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湘潭大学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湖南省聚酰亚胺薄膜工程技术研究中心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株洲时代华鑫新材料技术有限公司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株洲时代华昇新材料技术有限公司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 xml:space="preserve">、湖南大学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湖南省生物质基材料绿色低碳智造工程技术研究中心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湖南宏森新材料科技有限责任公司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中南林业科技大学、南京林业大学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湖南省高性能特种金属焊接管材工程技术研究中心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湖南湘投金天新材料有限公司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湖南省锑基先进材料工程技术研究中心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益阳生力材料科技股份有限公司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湖南省高端特种电磁线工程技术研究中心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金杯电工电磁线有限公司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湖南科技大学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湖南省变形镁合金材料及表面防护工程技术研究中心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长沙新材料产业研究院有限公司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湖南省稀散金属先进材料工程技术研究中心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株洲科能新材料股份有限公司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中南大学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湖南省钢铁冶金工业用绿色耐火材料工程技术研究中心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湖南湘钢瑞泰科技有限公司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湖南省道路与轨道交通绿色建造与数智运维工程技术研究中心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湖南交通国际经济工程合作有限公司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湖南交通职业技术学院、湖南磁浮技术研究中心有限公司、湖南省交通规划勘察设计院有限公司、湖南省交通科学研究院有限公司、长沙市公路桥梁建设有限责任公司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湖南省</w:t>
            </w:r>
            <w:r>
              <w:rPr>
                <w:rStyle w:val="16"/>
                <w:rFonts w:eastAsia="宋体"/>
                <w:lang w:val="en-US" w:eastAsia="zh-CN" w:bidi="ar"/>
              </w:rPr>
              <w:t>Micro-LED</w:t>
            </w:r>
            <w:r>
              <w:rPr>
                <w:rStyle w:val="15"/>
                <w:lang w:val="en-US" w:eastAsia="zh-CN" w:bidi="ar"/>
              </w:rPr>
              <w:t>照明工程技术研究中心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湖南安捷朗光电科技有限公司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湖南省新型竹木复合材料制造工程技术研究中心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湖南中集新材料科技有限公司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湖南省新型环保热打印工程技术研究中心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湖南鼎一致远科技发展有限公司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湖南省绿色高性能硅钢工程技术研究中心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湖南华菱涟源钢铁有限公司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湖南省再生铝工程技术研究中心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湖南千源铝业有限公司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湖南省硅质耐火材料工程技术研究中心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冷水江市鑫达耐火材料制造有限公司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湖南省硬质材料及精密工具智能制造工程技术研究中心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株洲华锐精密工具股份有限公司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湖南工业大学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湖南省卫星智能网络与数据工程技术研究中心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湖南斯北图科技有限公司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中南大学、湖南大学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湖南省智能系统数据链工程技术研究中心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湖南国科锐承电子科技有限公司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中国人民解放军国防科技大学、湖南云箭集团有限公司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湖南省导航核心基础部件研发与应用工程技术研究中心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长沙金维信息技术有限公司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湖南省智慧水务工程技术研究中心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湖南威铭能源科技有限公司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湖南省电力算力一体化工程技术研究中心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方心科技股份有限公司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中国人民解放军国防科技大学、湖南大学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湖南省高可信云计算金融信创工程技术研究中心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湖南麒麟信安科技股份有限公司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长沙银行股份有限公司、中国人民解放军国防科技大学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湖南省北斗时空信息安全工程技术研究中心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长沙北斗产业安全技术研究院有限公司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湖南省智能体系仿真工程技术研究中心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湖南高至科技有限公司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湖南省智能驾驶工程技术研究中心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长沙智能驾驶研究院有限公司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湖南省第三代半导体</w:t>
            </w:r>
            <w:r>
              <w:rPr>
                <w:rStyle w:val="16"/>
                <w:rFonts w:eastAsia="宋体"/>
                <w:lang w:val="en-US" w:eastAsia="zh-CN" w:bidi="ar"/>
              </w:rPr>
              <w:t>GaN</w:t>
            </w:r>
            <w:r>
              <w:rPr>
                <w:rStyle w:val="15"/>
                <w:lang w:val="en-US" w:eastAsia="zh-CN" w:bidi="ar"/>
              </w:rPr>
              <w:t>绿色电源工程技术研究中心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湖南炬神电子有限公司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湖南省湘味餐调智造与质量安全工程技术研究中心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湖南佳元禄食品有限公司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湖南省猪鬃及仿猪鬃加工工程技术研究中心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津市市金湘猪鬃实业有限公司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湖南省高档优质香稻工程技术研究中心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湖南桃花源农业科技股份有限公司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四川农业大学、常德市农林科学研究院、湖南桃花源农业科学研究院有限公司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湖南省湘南地区道地中药材工程技术研究中心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湖南省康德佳林业科技有限责任公司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湖南省智能光源应用与生物安全工程技术研究中心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湖南普斯赛特光电科技有限公司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湖南省免疫诊断试剂工程技术研究中心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湖南康润药业股份有限公司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湖南省连续流制药工程技术研究中心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湖南华腾制药有限公司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湖南华腾医药有限公司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湖南省干细胞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与转化医学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湖南源品细胞生物科技有限公司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湖南省健康监测医疗器械工程技术研究中心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可孚医疗科技股份有限公司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湖南省计量检测研究院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 xml:space="preserve">、中南大学湘雅三医院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湖南省地质灾害监测预警与应急救援工程技术研究中心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湖南省地质矿产勘查开发局四</w:t>
            </w:r>
            <w:r>
              <w:rPr>
                <w:rStyle w:val="16"/>
                <w:rFonts w:eastAsia="宋体"/>
                <w:lang w:val="en-US" w:eastAsia="zh-CN" w:bidi="ar"/>
              </w:rPr>
              <w:t>O</w:t>
            </w:r>
            <w:r>
              <w:rPr>
                <w:rStyle w:val="15"/>
                <w:lang w:val="en-US" w:eastAsia="zh-CN" w:bidi="ar"/>
              </w:rPr>
              <w:t>二队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湖南省矿区环境综合治理工程技术研究中心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湖南有色金属研究院有限责任公司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中南大学、湖南有色金属职业技术学院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湖南省重污染工业废水处理与资源化工程技术研究中心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湖南凯迪工程科技有限公司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湖南省洞庭湖防洪及水资源保障工程技术研究中心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湖南省农村水环境生态治理工程技术研究中心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湖南易净环保科技有限公司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湖南省环境治理专用药剂工程技术研究中心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湖南福尔程环保科技有限公司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湖南省难降解工业废水强化氧化处理工程技术研究中心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湖南博世科环保科技有限公司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湖南省厌氧过程控制与智能化仪器工程技术研究中心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湖南碧臣环境能源有限公司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湖南大学、清华大学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湖南省伴生放射性矿产资源评价与综合利用工程技术研究中心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核工业二三〇研究所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湖南省辐射环境监督站、湖南中核金原新材料有限责任公司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湖南省矿山地质灾害防治与环境再造工程技术研究中心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长沙矿山研究院有限责任公司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湖南省中深层地热智慧能源系统工程技术研究中心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中国能源建设集团湖南省电力设计院有限公司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中国地质大学（武汉）</w:t>
            </w:r>
            <w:r>
              <w:rPr>
                <w:rStyle w:val="14"/>
                <w:rFonts w:eastAsia="方正书宋_GBK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 xml:space="preserve">、湖南大学 、湖南省地质矿产勘查开发局四一六队 、东方电子股份有限公司 </w:t>
            </w:r>
          </w:p>
        </w:tc>
      </w:tr>
    </w:tbl>
    <w:p>
      <w:pPr>
        <w:widowControl/>
        <w:shd w:val="clear" w:color="auto" w:fill="FFFFFF"/>
        <w:wordWrap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44"/>
    <w:rsid w:val="0000076C"/>
    <w:rsid w:val="00010BAF"/>
    <w:rsid w:val="00020BFD"/>
    <w:rsid w:val="000300F8"/>
    <w:rsid w:val="000301BE"/>
    <w:rsid w:val="00061D55"/>
    <w:rsid w:val="00072C56"/>
    <w:rsid w:val="00073010"/>
    <w:rsid w:val="000A2ECF"/>
    <w:rsid w:val="000F0183"/>
    <w:rsid w:val="00143A6C"/>
    <w:rsid w:val="00175AB2"/>
    <w:rsid w:val="001770A8"/>
    <w:rsid w:val="002023B8"/>
    <w:rsid w:val="0020443B"/>
    <w:rsid w:val="002566F8"/>
    <w:rsid w:val="00265BAC"/>
    <w:rsid w:val="002743A0"/>
    <w:rsid w:val="00285A44"/>
    <w:rsid w:val="00384898"/>
    <w:rsid w:val="00386782"/>
    <w:rsid w:val="003B57A7"/>
    <w:rsid w:val="003B60E5"/>
    <w:rsid w:val="003C23B0"/>
    <w:rsid w:val="003C3FDF"/>
    <w:rsid w:val="003F5BE7"/>
    <w:rsid w:val="00427949"/>
    <w:rsid w:val="0047490B"/>
    <w:rsid w:val="00554B62"/>
    <w:rsid w:val="00566CEF"/>
    <w:rsid w:val="005E45EB"/>
    <w:rsid w:val="00666CD2"/>
    <w:rsid w:val="00674718"/>
    <w:rsid w:val="00677A9E"/>
    <w:rsid w:val="007108DF"/>
    <w:rsid w:val="00724068"/>
    <w:rsid w:val="00745890"/>
    <w:rsid w:val="007B2C39"/>
    <w:rsid w:val="007C67C1"/>
    <w:rsid w:val="007F1B59"/>
    <w:rsid w:val="00801574"/>
    <w:rsid w:val="00857BFD"/>
    <w:rsid w:val="008B6552"/>
    <w:rsid w:val="008D4D43"/>
    <w:rsid w:val="008F1089"/>
    <w:rsid w:val="00905921"/>
    <w:rsid w:val="00986189"/>
    <w:rsid w:val="009939FB"/>
    <w:rsid w:val="009C51C8"/>
    <w:rsid w:val="00A82552"/>
    <w:rsid w:val="00AC297D"/>
    <w:rsid w:val="00AE6186"/>
    <w:rsid w:val="00AE7F42"/>
    <w:rsid w:val="00B12C34"/>
    <w:rsid w:val="00B36E54"/>
    <w:rsid w:val="00B56DEE"/>
    <w:rsid w:val="00BA1EB7"/>
    <w:rsid w:val="00BA3542"/>
    <w:rsid w:val="00BA62D7"/>
    <w:rsid w:val="00BC2717"/>
    <w:rsid w:val="00BC4F79"/>
    <w:rsid w:val="00C37D45"/>
    <w:rsid w:val="00D261A7"/>
    <w:rsid w:val="00D60039"/>
    <w:rsid w:val="00D8567E"/>
    <w:rsid w:val="00DE647E"/>
    <w:rsid w:val="00E22605"/>
    <w:rsid w:val="00E30E5E"/>
    <w:rsid w:val="00E97A86"/>
    <w:rsid w:val="00E97FDF"/>
    <w:rsid w:val="00EA4799"/>
    <w:rsid w:val="00EE0C78"/>
    <w:rsid w:val="00F43E6C"/>
    <w:rsid w:val="00F57FDC"/>
    <w:rsid w:val="00F85CB9"/>
    <w:rsid w:val="00F9624F"/>
    <w:rsid w:val="00FB3C73"/>
    <w:rsid w:val="00FC10D7"/>
    <w:rsid w:val="05755196"/>
    <w:rsid w:val="17F74167"/>
    <w:rsid w:val="3DD55DB4"/>
    <w:rsid w:val="4E481245"/>
    <w:rsid w:val="4F590851"/>
    <w:rsid w:val="559F3989"/>
    <w:rsid w:val="55DBD747"/>
    <w:rsid w:val="6FBF27EF"/>
    <w:rsid w:val="71753CED"/>
    <w:rsid w:val="74F146CE"/>
    <w:rsid w:val="78C66A5B"/>
    <w:rsid w:val="7BDFE001"/>
    <w:rsid w:val="7F5F3590"/>
    <w:rsid w:val="7FFEC4E7"/>
    <w:rsid w:val="A67B225F"/>
    <w:rsid w:val="CB8E57E2"/>
    <w:rsid w:val="D2BFB880"/>
    <w:rsid w:val="DCD6C2C6"/>
    <w:rsid w:val="DD7E6494"/>
    <w:rsid w:val="DDBAD78F"/>
    <w:rsid w:val="DEB97CE3"/>
    <w:rsid w:val="EFF762B6"/>
    <w:rsid w:val="F5DC1325"/>
    <w:rsid w:val="FFBB6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15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3">
    <w:name w:val="font11"/>
    <w:basedOn w:val="8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532</Words>
  <Characters>3039</Characters>
  <Lines>25</Lines>
  <Paragraphs>7</Paragraphs>
  <TotalTime>3</TotalTime>
  <ScaleCrop>false</ScaleCrop>
  <LinksUpToDate>false</LinksUpToDate>
  <CharactersWithSpaces>3564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2017-03-10T19:19:00Z</dcterms:created>
  <dc:creator>Administrator</dc:creator>
  <cp:lastModifiedBy>greatwall</cp:lastModifiedBy>
  <cp:lastPrinted>2022-05-10T22:57:00Z</cp:lastPrinted>
  <dcterms:modified xsi:type="dcterms:W3CDTF">2022-05-18T16:05:47Z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