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eastAsia="zh-CN"/>
        </w:rPr>
        <w:t>重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</w:rPr>
        <w:t>大事项调整表</w:t>
      </w:r>
    </w:p>
    <w:bookmarkEnd w:id="0"/>
    <w:tbl>
      <w:tblPr>
        <w:tblStyle w:val="4"/>
        <w:tblpPr w:leftFromText="180" w:rightFromText="180" w:vertAnchor="text" w:horzAnchor="page" w:tblpXSpec="center" w:tblpY="711"/>
        <w:tblOverlap w:val="never"/>
        <w:tblW w:w="551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571"/>
        <w:gridCol w:w="2844"/>
        <w:gridCol w:w="2197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4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2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调整事项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2019GK5024</w:t>
            </w:r>
          </w:p>
        </w:tc>
        <w:tc>
          <w:tcPr>
            <w:tcW w:w="1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植入式视网膜电刺激器的研发与产业化</w:t>
            </w:r>
          </w:p>
        </w:tc>
        <w:tc>
          <w:tcPr>
            <w:tcW w:w="1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微智医疗器械有限公司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项目终止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2018GK4032</w:t>
            </w:r>
          </w:p>
        </w:tc>
        <w:tc>
          <w:tcPr>
            <w:tcW w:w="1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以湿法制备高性能锂电池隔膜关键技术开发及产业化</w:t>
            </w:r>
          </w:p>
        </w:tc>
        <w:tc>
          <w:tcPr>
            <w:tcW w:w="1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湖南润沅新材料有限公司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项目终止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2018GK5049</w:t>
            </w:r>
          </w:p>
        </w:tc>
        <w:tc>
          <w:tcPr>
            <w:tcW w:w="1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防虫抑菌麻纤维新材料制备工艺研究与产业化</w:t>
            </w:r>
          </w:p>
        </w:tc>
        <w:tc>
          <w:tcPr>
            <w:tcW w:w="1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湖南鑫泰麻业股份有限公司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项目终止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2019GK4008</w:t>
            </w:r>
          </w:p>
        </w:tc>
        <w:tc>
          <w:tcPr>
            <w:tcW w:w="1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高可靠性二次电池及关键材料的开发及产业化</w:t>
            </w:r>
          </w:p>
        </w:tc>
        <w:tc>
          <w:tcPr>
            <w:tcW w:w="11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湖南科霸汽车动力电池有限责任公司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项目负责人由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匡德志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变更为徐国昌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2020GK4074</w:t>
            </w:r>
          </w:p>
        </w:tc>
        <w:tc>
          <w:tcPr>
            <w:tcW w:w="1472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智能高空作业平台科技攻关及成果转化</w:t>
            </w:r>
          </w:p>
        </w:tc>
        <w:tc>
          <w:tcPr>
            <w:tcW w:w="113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湖南星邦智能装备股份有限公司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项目负责人由尹人奇变更为李勇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2020GK2047</w:t>
            </w:r>
          </w:p>
        </w:tc>
        <w:tc>
          <w:tcPr>
            <w:tcW w:w="1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高性能超细低氧含量软磁合金粉末的研发与应用</w:t>
            </w:r>
          </w:p>
        </w:tc>
        <w:tc>
          <w:tcPr>
            <w:tcW w:w="1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湖南省冶金材料研究院有限公司</w:t>
            </w:r>
          </w:p>
        </w:tc>
        <w:tc>
          <w:tcPr>
            <w:tcW w:w="1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项目负责人由刘东华变更为朱建勇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9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2020GK4006</w:t>
            </w:r>
          </w:p>
        </w:tc>
        <w:tc>
          <w:tcPr>
            <w:tcW w:w="1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应用于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5G移动终端的抗EMI高频电感设计研制及应用</w:t>
            </w:r>
          </w:p>
        </w:tc>
        <w:tc>
          <w:tcPr>
            <w:tcW w:w="1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怀化华晨电子科技有限公司</w:t>
            </w:r>
          </w:p>
        </w:tc>
        <w:tc>
          <w:tcPr>
            <w:tcW w:w="1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自筹资金4700万元调整为2000万元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29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2019GK4017</w:t>
            </w:r>
          </w:p>
        </w:tc>
        <w:tc>
          <w:tcPr>
            <w:tcW w:w="1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路面机械成套智能施工技术研究及产业化</w:t>
            </w:r>
          </w:p>
        </w:tc>
        <w:tc>
          <w:tcPr>
            <w:tcW w:w="1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1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增加参与单位湖南三一中益机械有限公司。总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经费（专项和自筹经费）分配调整，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三一汽车制造有限公司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经费由3800万元调整为1540万元，湖南三一中益机械有限公司经费由0元调整为1960万元，常德市三一机械有限公司经费由0元调整为300万元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29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2019GK5046</w:t>
            </w:r>
          </w:p>
        </w:tc>
        <w:tc>
          <w:tcPr>
            <w:tcW w:w="1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微藻葛仙米和蛹虫草的生态培育关键技术研究与产业化</w:t>
            </w:r>
          </w:p>
        </w:tc>
        <w:tc>
          <w:tcPr>
            <w:tcW w:w="1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常德炎帝生物科技有限公司</w:t>
            </w:r>
          </w:p>
        </w:tc>
        <w:tc>
          <w:tcPr>
            <w:tcW w:w="1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专项经费分配调整，炎帝生物由160万元调整为100万元、牧源农业由0万元调整为90万元、湖南农业大学由40万元调整为10万元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29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2021GK4013</w:t>
            </w:r>
          </w:p>
        </w:tc>
        <w:tc>
          <w:tcPr>
            <w:tcW w:w="1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基于自主可控架构体系的区域远程医疗服务平台研究与应用</w:t>
            </w:r>
          </w:p>
        </w:tc>
        <w:tc>
          <w:tcPr>
            <w:tcW w:w="1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湖南长城医疗科技有限公司</w:t>
            </w:r>
          </w:p>
        </w:tc>
        <w:tc>
          <w:tcPr>
            <w:tcW w:w="1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项目承担单位调整为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中电湘江数据服务有限公司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298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1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2020GK4052</w:t>
            </w:r>
          </w:p>
        </w:tc>
        <w:tc>
          <w:tcPr>
            <w:tcW w:w="1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锂离子电池用高端硅碳负极材料的低成本制备技术研究及其产业化</w:t>
            </w:r>
          </w:p>
        </w:tc>
        <w:tc>
          <w:tcPr>
            <w:tcW w:w="113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</w:rPr>
              <w:t>湖南宸宇富基新能源科技有限公司</w:t>
            </w:r>
          </w:p>
        </w:tc>
        <w:tc>
          <w:tcPr>
            <w:tcW w:w="1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提前验收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/>
        </w:rPr>
      </w:pPr>
    </w:p>
    <w:sectPr>
      <w:type w:val="continuous"/>
      <w:pgSz w:w="11906" w:h="16838"/>
      <w:pgMar w:top="1440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0981"/>
    <w:rsid w:val="00A15DCF"/>
    <w:rsid w:val="05760981"/>
    <w:rsid w:val="0CED3FE8"/>
    <w:rsid w:val="1CFFD510"/>
    <w:rsid w:val="1FF34003"/>
    <w:rsid w:val="21C90BC6"/>
    <w:rsid w:val="2CDB6324"/>
    <w:rsid w:val="38AD5420"/>
    <w:rsid w:val="3BFBF664"/>
    <w:rsid w:val="3D416FC3"/>
    <w:rsid w:val="3EE7AE36"/>
    <w:rsid w:val="476A2177"/>
    <w:rsid w:val="50DC25B1"/>
    <w:rsid w:val="54483B21"/>
    <w:rsid w:val="597A7158"/>
    <w:rsid w:val="5DFD172D"/>
    <w:rsid w:val="5EE6B3A8"/>
    <w:rsid w:val="601C71EE"/>
    <w:rsid w:val="6697643C"/>
    <w:rsid w:val="6CBBDE8D"/>
    <w:rsid w:val="74FE00DA"/>
    <w:rsid w:val="760223B7"/>
    <w:rsid w:val="77F7427A"/>
    <w:rsid w:val="7CBEFAB8"/>
    <w:rsid w:val="7FF937CF"/>
    <w:rsid w:val="A7D52934"/>
    <w:rsid w:val="BE3FD05C"/>
    <w:rsid w:val="DFF33E6D"/>
    <w:rsid w:val="F5D3D23D"/>
    <w:rsid w:val="FFF7C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2021-05-22T22:46:00Z</dcterms:created>
  <dc:creator>吕峥</dc:creator>
  <cp:lastModifiedBy>greatwall</cp:lastModifiedBy>
  <cp:lastPrinted>2022-01-17T23:07:00Z</cp:lastPrinted>
  <dcterms:modified xsi:type="dcterms:W3CDTF">2022-01-17T15:16:39Z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F15E690F388A43148D6B16E1478FE54D</vt:lpwstr>
  </property>
</Properties>
</file>