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Times New Roman" w:hAnsi="Times New Roman" w:eastAsia="仿宋_GB2312"/>
          <w:sz w:val="32"/>
          <w:szCs w:val="32"/>
        </w:rPr>
      </w:pPr>
      <w:r>
        <w:rPr>
          <w:rFonts w:ascii="Times New Roman" w:hAnsi="Times New Roman" w:eastAsia="仿宋_GB2312"/>
          <w:sz w:val="32"/>
          <w:szCs w:val="32"/>
        </w:rPr>
        <w:t>附件</w:t>
      </w:r>
    </w:p>
    <w:p>
      <w:pPr>
        <w:spacing w:line="550" w:lineRule="exact"/>
        <w:rPr>
          <w:rFonts w:ascii="Times New Roman" w:hAnsi="Times New Roman" w:eastAsia="仿宋_GB2312"/>
          <w:sz w:val="32"/>
          <w:szCs w:val="32"/>
        </w:rPr>
      </w:pPr>
    </w:p>
    <w:p>
      <w:pPr>
        <w:spacing w:line="550" w:lineRule="exact"/>
        <w:jc w:val="center"/>
        <w:rPr>
          <w:rFonts w:ascii="Times New Roman" w:hAnsi="Times New Roman" w:eastAsia="方正小标宋_GBK"/>
          <w:sz w:val="40"/>
          <w:szCs w:val="40"/>
        </w:rPr>
      </w:pPr>
      <w:r>
        <w:rPr>
          <w:rFonts w:ascii="Times New Roman" w:hAnsi="Times New Roman" w:eastAsia="方正小标宋_GBK"/>
          <w:sz w:val="40"/>
          <w:szCs w:val="40"/>
        </w:rPr>
        <w:t>重大事项调整表</w:t>
      </w:r>
    </w:p>
    <w:p>
      <w:pPr>
        <w:spacing w:line="550" w:lineRule="exact"/>
        <w:rPr>
          <w:rFonts w:ascii="Times New Roman" w:hAnsi="Times New Roman" w:eastAsia="仿宋_GB2312"/>
          <w:sz w:val="32"/>
          <w:szCs w:val="3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2046"/>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679" w:type="dxa"/>
            <w:noWrap w:val="0"/>
            <w:vAlign w:val="top"/>
          </w:tcPr>
          <w:p>
            <w:pPr>
              <w:widowControl/>
              <w:spacing w:line="600" w:lineRule="atLeast"/>
              <w:jc w:val="center"/>
              <w:rPr>
                <w:rFonts w:ascii="Times New Roman" w:hAnsi="Times New Roman" w:eastAsia="黑体"/>
                <w:sz w:val="28"/>
                <w:szCs w:val="28"/>
              </w:rPr>
            </w:pPr>
            <w:r>
              <w:rPr>
                <w:rFonts w:ascii="Times New Roman" w:hAnsi="Times New Roman" w:eastAsia="黑体"/>
                <w:sz w:val="28"/>
                <w:szCs w:val="28"/>
              </w:rPr>
              <w:t>项目名称</w:t>
            </w:r>
          </w:p>
        </w:tc>
        <w:tc>
          <w:tcPr>
            <w:tcW w:w="2046" w:type="dxa"/>
            <w:noWrap w:val="0"/>
            <w:vAlign w:val="top"/>
          </w:tcPr>
          <w:p>
            <w:pPr>
              <w:widowControl/>
              <w:spacing w:line="600" w:lineRule="atLeast"/>
              <w:jc w:val="center"/>
              <w:rPr>
                <w:rFonts w:ascii="Times New Roman" w:hAnsi="Times New Roman" w:eastAsia="黑体"/>
                <w:sz w:val="28"/>
                <w:szCs w:val="28"/>
              </w:rPr>
            </w:pPr>
            <w:r>
              <w:rPr>
                <w:rFonts w:ascii="Times New Roman" w:hAnsi="Times New Roman" w:eastAsia="黑体"/>
                <w:sz w:val="28"/>
                <w:szCs w:val="28"/>
              </w:rPr>
              <w:t>项目编号</w:t>
            </w:r>
          </w:p>
        </w:tc>
        <w:tc>
          <w:tcPr>
            <w:tcW w:w="3797" w:type="dxa"/>
            <w:noWrap w:val="0"/>
            <w:vAlign w:val="top"/>
          </w:tcPr>
          <w:p>
            <w:pPr>
              <w:widowControl/>
              <w:spacing w:line="600" w:lineRule="atLeast"/>
              <w:jc w:val="center"/>
              <w:rPr>
                <w:rFonts w:ascii="Times New Roman" w:hAnsi="Times New Roman" w:eastAsia="黑体"/>
                <w:sz w:val="28"/>
                <w:szCs w:val="28"/>
              </w:rPr>
            </w:pPr>
            <w:r>
              <w:rPr>
                <w:rFonts w:ascii="Times New Roman" w:hAnsi="Times New Roman" w:eastAsia="黑体"/>
                <w:sz w:val="28"/>
                <w:szCs w:val="28"/>
              </w:rPr>
              <w:t>调整事项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679" w:type="dxa"/>
            <w:noWrap w:val="0"/>
            <w:vAlign w:val="center"/>
          </w:tcPr>
          <w:p>
            <w:pPr>
              <w:spacing w:line="400" w:lineRule="exact"/>
              <w:rPr>
                <w:rFonts w:ascii="Times New Roman" w:hAnsi="Times New Roman" w:eastAsia="仿宋_GB2312"/>
                <w:sz w:val="28"/>
                <w:szCs w:val="28"/>
              </w:rPr>
            </w:pPr>
            <w:r>
              <w:rPr>
                <w:rFonts w:ascii="Times New Roman" w:hAnsi="Times New Roman" w:eastAsia="仿宋_GB2312"/>
                <w:sz w:val="28"/>
                <w:szCs w:val="28"/>
              </w:rPr>
              <w:t>湘九味产地初加工技术及湘产药材区划研究</w:t>
            </w:r>
          </w:p>
        </w:tc>
        <w:tc>
          <w:tcPr>
            <w:tcW w:w="2046" w:type="dxa"/>
            <w:noWrap w:val="0"/>
            <w:vAlign w:val="center"/>
          </w:tcPr>
          <w:p>
            <w:pPr>
              <w:spacing w:line="400" w:lineRule="exact"/>
              <w:rPr>
                <w:rFonts w:ascii="Times New Roman" w:hAnsi="Times New Roman" w:eastAsia="仿宋_GB2312"/>
                <w:sz w:val="28"/>
                <w:szCs w:val="28"/>
              </w:rPr>
            </w:pPr>
            <w:r>
              <w:rPr>
                <w:rFonts w:ascii="Times New Roman" w:hAnsi="Times New Roman" w:eastAsia="仿宋_GB2312"/>
                <w:sz w:val="28"/>
                <w:szCs w:val="28"/>
              </w:rPr>
              <w:t>2019SK2091</w:t>
            </w:r>
          </w:p>
        </w:tc>
        <w:tc>
          <w:tcPr>
            <w:tcW w:w="3797" w:type="dxa"/>
            <w:noWrap w:val="0"/>
            <w:vAlign w:val="center"/>
          </w:tcPr>
          <w:p>
            <w:pPr>
              <w:spacing w:line="400" w:lineRule="exact"/>
              <w:rPr>
                <w:rFonts w:ascii="Times New Roman" w:hAnsi="Times New Roman" w:eastAsia="仿宋_GB2312"/>
                <w:sz w:val="28"/>
                <w:szCs w:val="28"/>
              </w:rPr>
            </w:pPr>
            <w:r>
              <w:rPr>
                <w:rFonts w:hint="eastAsia" w:ascii="Times New Roman" w:hAnsi="Times New Roman" w:eastAsia="仿宋_GB2312"/>
                <w:sz w:val="32"/>
                <w:szCs w:val="32"/>
              </w:rPr>
              <w:t>参与单位湖南汉广天宏中药科技有限公司更换为湖南省南国药都中药饮片有限公司</w:t>
            </w:r>
            <w:r>
              <w:rPr>
                <w:rFonts w:ascii="Times New Roman" w:hAnsi="Times New Roman" w:eastAsia="仿宋_GB2312"/>
                <w:sz w:val="28"/>
                <w:szCs w:val="28"/>
              </w:rPr>
              <w:t>。</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wiss"/>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90153"/>
    <w:rsid w:val="1C190153"/>
    <w:rsid w:val="7DDE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2020-10-30T03:51:00Z</dcterms:created>
  <dc:creator>lenovo</dc:creator>
  <cp:lastModifiedBy>刘泉江</cp:lastModifiedBy>
  <dcterms:modified xsi:type="dcterms:W3CDTF">2020-11-16T02:36:51Z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