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jc w:val="left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附件2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人类遗传资源管理情况专家意见表</w:t>
      </w:r>
    </w:p>
    <w:bookmarkEnd w:id="0"/>
    <w:p>
      <w:pPr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182"/>
        <w:gridCol w:w="708"/>
        <w:gridCol w:w="1701"/>
        <w:gridCol w:w="1276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开展活动单位</w:t>
            </w:r>
          </w:p>
        </w:tc>
        <w:tc>
          <w:tcPr>
            <w:tcW w:w="622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7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采集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国际合作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7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保藏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出境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单位类型</w:t>
            </w:r>
          </w:p>
        </w:tc>
        <w:tc>
          <w:tcPr>
            <w:tcW w:w="6222" w:type="dxa"/>
            <w:gridSpan w:val="5"/>
            <w:vAlign w:val="top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□A</w:t>
            </w:r>
            <w:r>
              <w:rPr>
                <w:rFonts w:ascii="仿宋_GB2312" w:eastAsia="仿宋_GB2312"/>
                <w:sz w:val="24"/>
              </w:rPr>
              <w:t>.</w:t>
            </w:r>
            <w:r>
              <w:rPr>
                <w:rFonts w:hint="eastAsia" w:ascii="仿宋_GB2312" w:eastAsia="仿宋_GB2312"/>
                <w:sz w:val="24"/>
              </w:rPr>
              <w:t>科研院所  □</w:t>
            </w:r>
            <w:r>
              <w:rPr>
                <w:rFonts w:ascii="仿宋_GB2312" w:eastAsia="仿宋_GB2312"/>
                <w:sz w:val="24"/>
              </w:rPr>
              <w:t>B.</w:t>
            </w:r>
            <w:r>
              <w:rPr>
                <w:rFonts w:hint="eastAsia" w:ascii="仿宋_GB2312" w:eastAsia="仿宋_GB2312"/>
                <w:sz w:val="24"/>
              </w:rPr>
              <w:t>高等院校 □</w:t>
            </w:r>
            <w:r>
              <w:rPr>
                <w:rFonts w:ascii="仿宋_GB2312" w:eastAsia="仿宋_GB2312"/>
                <w:sz w:val="24"/>
              </w:rPr>
              <w:t>C.</w:t>
            </w:r>
            <w:r>
              <w:rPr>
                <w:rFonts w:hint="eastAsia" w:ascii="仿宋_GB2312" w:eastAsia="仿宋_GB2312"/>
                <w:sz w:val="24"/>
              </w:rPr>
              <w:t>医疗机构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ascii="仿宋_GB2312" w:eastAsia="仿宋_GB2312"/>
                <w:sz w:val="24"/>
              </w:rPr>
              <w:t>D.</w:t>
            </w:r>
            <w:r>
              <w:rPr>
                <w:rFonts w:hint="eastAsia" w:ascii="仿宋_GB2312" w:eastAsia="仿宋_GB2312"/>
                <w:sz w:val="24"/>
              </w:rPr>
              <w:t>企业</w:t>
            </w:r>
            <w:r>
              <w:rPr>
                <w:rFonts w:ascii="仿宋_GB2312" w:eastAsia="仿宋_GB2312"/>
                <w:sz w:val="24"/>
              </w:rPr>
              <w:t>-</w:t>
            </w:r>
            <w:r>
              <w:rPr>
                <w:rFonts w:hint="eastAsia" w:ascii="仿宋_GB2312" w:eastAsia="仿宋_GB2312"/>
                <w:sz w:val="24"/>
              </w:rPr>
              <w:t>中方</w:t>
            </w:r>
            <w:r>
              <w:rPr>
                <w:rFonts w:ascii="仿宋_GB2312" w:eastAsia="仿宋_GB2312"/>
                <w:sz w:val="24"/>
              </w:rPr>
              <w:t>单位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ascii="仿宋_GB2312" w:eastAsia="仿宋_GB2312"/>
                <w:sz w:val="24"/>
              </w:rPr>
              <w:t>E.</w:t>
            </w:r>
            <w:r>
              <w:rPr>
                <w:rFonts w:hint="eastAsia" w:ascii="仿宋_GB2312" w:eastAsia="仿宋_GB2312"/>
                <w:sz w:val="24"/>
              </w:rPr>
              <w:t>企业</w:t>
            </w:r>
            <w:r>
              <w:rPr>
                <w:rFonts w:ascii="仿宋_GB2312" w:eastAsia="仿宋_GB2312"/>
                <w:sz w:val="24"/>
              </w:rPr>
              <w:t>-外方单位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ascii="仿宋_GB2312" w:eastAsia="仿宋_GB2312"/>
                <w:sz w:val="24"/>
              </w:rPr>
              <w:t>F.</w:t>
            </w:r>
            <w:r>
              <w:rPr>
                <w:rFonts w:hint="eastAsia" w:ascii="仿宋_GB2312" w:eastAsia="仿宋_GB2312"/>
                <w:sz w:val="24"/>
              </w:rPr>
              <w:t>其他</w:t>
            </w: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请说明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单位负责人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评价指标</w:t>
            </w:r>
          </w:p>
        </w:tc>
        <w:tc>
          <w:tcPr>
            <w:tcW w:w="622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评价意见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人类遗传资源项目，是否存在未经批准情况</w:t>
            </w:r>
          </w:p>
        </w:tc>
        <w:tc>
          <w:tcPr>
            <w:tcW w:w="622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已获批的项目活动，是否超出审批书或行政许可所批准的范围及执行时间等</w:t>
            </w:r>
          </w:p>
        </w:tc>
        <w:tc>
          <w:tcPr>
            <w:tcW w:w="6222" w:type="dxa"/>
            <w:gridSpan w:val="5"/>
            <w:vAlign w:val="top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□符合批准的内容、范围且处于执行期间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□基本符合批准的内容和范围且处于执行期间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请说明：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□超出批准的内容和范围和/或执行期限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请说明：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单位软硬件实际情况</w:t>
            </w:r>
          </w:p>
        </w:tc>
        <w:tc>
          <w:tcPr>
            <w:tcW w:w="6222" w:type="dxa"/>
            <w:gridSpan w:val="5"/>
            <w:vAlign w:val="top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专门人员负责人类遗传资源管理 □是 □否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人才队伍 □符合 □基本符合 □不符合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管理制度 □符合 □基本符合 □不符合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伦理审查 □符合 □基本符合 □不符合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知情同意 □符合 □基本符合 □不符合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工作机制 □健全□基本健全□不健全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所开展项目预期效益评价（知识产权归属与分享是否体现，取得成果等）</w:t>
            </w:r>
          </w:p>
        </w:tc>
        <w:tc>
          <w:tcPr>
            <w:tcW w:w="6222" w:type="dxa"/>
            <w:gridSpan w:val="5"/>
            <w:vAlign w:val="top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存在的问题</w:t>
            </w:r>
          </w:p>
        </w:tc>
        <w:tc>
          <w:tcPr>
            <w:tcW w:w="6222" w:type="dxa"/>
            <w:gridSpan w:val="5"/>
            <w:vAlign w:val="top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抽查意见和建议</w:t>
            </w:r>
          </w:p>
        </w:tc>
        <w:tc>
          <w:tcPr>
            <w:tcW w:w="6222" w:type="dxa"/>
            <w:gridSpan w:val="5"/>
            <w:vAlign w:val="top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专家签字：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年     月     日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60" w:lineRule="auto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ao UI">
    <w:altName w:val="Shrut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2351940"/>
    <w:rsid w:val="1BEE5075"/>
    <w:rsid w:val="1CE1162C"/>
    <w:rsid w:val="27B83E1E"/>
    <w:rsid w:val="3CCE0A40"/>
    <w:rsid w:val="453A3387"/>
    <w:rsid w:val="5536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方正小标宋简体" w:cs="Times New Roman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刘泉江</cp:lastModifiedBy>
  <cp:lastPrinted>2020-08-17T08:48:00Z</cp:lastPrinted>
  <dcterms:modified xsi:type="dcterms:W3CDTF">2020-08-18T01:51:16Z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