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建行小微企业贷款申请方式及支用流程</w:t>
      </w:r>
    </w:p>
    <w:bookmarkEnd w:id="0"/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省科技厅联合建设银行湖南省分行对已享受2019年研发经费奖补的科技型中小微民营企业进行了预授信，贷款年利率不超过4.5%，随借随还，按实际使用天数计息。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一、贷款申请方式。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由建行对接联系企业或者企业在收到本通知后主动对接建行，通过下载“建行惠懂你”APP创建企业信息并在线精准测额，由管户客户经理完善系统信息后通知企业申请支用贷款。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</w:rPr>
        <w:t>二、具体贷款申请支用流程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客户经理对企业进行贷前调查（根据企业情况、预授信额度确定贷前调查方式）；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企业到建行开立对公账户（如企业已在建行开立对公账户则无需开户）；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落实贷款条件（如基本户等），企业主及配偶签订线下保证合同；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客户经理指导企业主支用贷款（可通过企业网银、手机银行和“建行惠懂你”APP等多种渠道支用贷款）。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2F31"/>
    <w:rsid w:val="732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2020-04-14T02:10:00Z</dcterms:created>
  <dc:creator>刘泉江</dc:creator>
  <cp:lastModifiedBy>刘泉江</cp:lastModifiedBy>
  <dcterms:modified xsi:type="dcterms:W3CDTF">2020-04-14T02:11:01Z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