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附件1-3</w:t>
      </w:r>
    </w:p>
    <w:p>
      <w:pPr>
        <w:snapToGrid w:val="0"/>
        <w:spacing w:before="156" w:beforeLines="50" w:after="156" w:afterLines="50"/>
        <w:jc w:val="center"/>
        <w:rPr>
          <w:rFonts w:eastAsia="方正小标宋简体"/>
          <w:kern w:val="44"/>
          <w:sz w:val="36"/>
          <w:szCs w:val="36"/>
        </w:rPr>
      </w:pPr>
      <w:r>
        <w:rPr>
          <w:rFonts w:hint="eastAsia" w:eastAsia="方正小标宋简体" w:cs="方正小标宋简体"/>
          <w:kern w:val="44"/>
          <w:sz w:val="36"/>
          <w:szCs w:val="36"/>
        </w:rPr>
        <w:t>湖南省科技企业孵化器绩效评价指标</w:t>
      </w:r>
    </w:p>
    <w:tbl>
      <w:tblPr>
        <w:tblStyle w:val="3"/>
        <w:tblW w:w="9701" w:type="dxa"/>
        <w:jc w:val="center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049"/>
        <w:gridCol w:w="6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指标</w:t>
            </w:r>
          </w:p>
        </w:tc>
        <w:tc>
          <w:tcPr>
            <w:tcW w:w="204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二级指标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孵化服务能力50%</w:t>
            </w: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硬件环境建设情况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孵化面积大小、设施设备配置及利用情况等。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组织管理完善情况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管理制度、运营模式等建设与完善情况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创业导师机制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签约的创业导师数量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人才队伍建设情况</w:t>
            </w:r>
          </w:p>
        </w:tc>
        <w:tc>
          <w:tcPr>
            <w:tcW w:w="66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孵化器管理人员结构、管理团队素质等建设提升情况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孵化器统计工作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参加上年度孵化器统计（火炬统计）工作，按时提交完整材料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创业配套服务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孵化器提供创业配套服务种类，工商注册、法律咨询、财务管理、人力资源、知识产权、管理咨询等服务签约的服务机构数量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科技创新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公共技术服务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其他科技服务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投融资服务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自有、共建或引进的种子资金或孵化资金规模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孵化器新入股孵化企业的数量（孵化器自身持股或创投机构入股）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其他投融资服务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孵化绩效和社会贡献50%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孵化企业情况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在孵企业总数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年度毕业企业占孵化企业比例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当年新增在孵企业数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孵化企业当年获高新技术企业(含培育)、科技小巨人或创新型企业认定数量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孵化企业（项目）当年申请或获得知识产权的数量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成功企业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孵化企业当年在股权交易中心、 新三板挂牌， 或在境内外证券交易所上市数量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吸纳就业</w:t>
            </w:r>
          </w:p>
        </w:tc>
        <w:tc>
          <w:tcPr>
            <w:tcW w:w="6618" w:type="dxa"/>
            <w:vAlign w:val="center"/>
          </w:tcPr>
          <w:p>
            <w:pPr>
              <w:snapToGrid w:val="0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毕业企业和在孵企业提供就业岗位情况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314E"/>
    <w:rsid w:val="5C31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2018-03-29T08:56:00Z</dcterms:created>
  <dc:creator>新闻中心</dc:creator>
  <cp:lastModifiedBy>新闻中心</cp:lastModifiedBy>
  <dcterms:modified xsi:type="dcterms:W3CDTF">2018-03-29T09:05:28Z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