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480" w:lineRule="auto"/>
        <w:ind w:firstLine="0" w:firstLineChars="0"/>
        <w:jc w:val="center"/>
        <w:rPr>
          <w:rFonts w:hint="eastAsia" w:eastAsia="长城小标宋体"/>
          <w:b/>
          <w:bCs/>
          <w:color w:val="000000" w:themeColor="text1"/>
          <w:spacing w:val="6"/>
          <w:sz w:val="36"/>
          <w:shd w:val="clear" w:color="auto" w:fill="auto"/>
          <w14:textFill>
            <w14:solidFill>
              <w14:schemeClr w14:val="tx1"/>
            </w14:solidFill>
          </w14:textFill>
        </w:rPr>
      </w:pPr>
    </w:p>
    <w:p>
      <w:pPr>
        <w:topLinePunct/>
        <w:spacing w:line="300" w:lineRule="auto"/>
        <w:ind w:firstLine="0" w:firstLineChars="0"/>
        <w:jc w:val="center"/>
        <w:rPr>
          <w:rFonts w:eastAsia="长城小标宋体"/>
          <w:b/>
          <w:bCs/>
          <w:color w:val="000000" w:themeColor="text1"/>
          <w:spacing w:val="6"/>
          <w:sz w:val="36"/>
          <w:shd w:val="clear" w:color="auto" w:fill="auto"/>
          <w14:textFill>
            <w14:solidFill>
              <w14:schemeClr w14:val="tx1"/>
            </w14:solidFill>
          </w14:textFill>
        </w:rPr>
      </w:pPr>
      <w:r>
        <w:rPr>
          <w:rFonts w:hint="eastAsia" w:eastAsia="长城小标宋体"/>
          <w:b/>
          <w:bCs/>
          <w:color w:val="000000" w:themeColor="text1"/>
          <w:spacing w:val="6"/>
          <w:sz w:val="36"/>
          <w:shd w:val="clear" w:color="auto" w:fill="auto"/>
          <w14:textFill>
            <w14:solidFill>
              <w14:schemeClr w14:val="tx1"/>
            </w14:solidFill>
          </w14:textFill>
        </w:rPr>
        <w:t>“十三五”健康产业科技创新专项规划</w:t>
      </w:r>
    </w:p>
    <w:p>
      <w:pPr>
        <w:topLinePunct/>
        <w:spacing w:line="300" w:lineRule="auto"/>
        <w:ind w:firstLine="0" w:firstLineChars="0"/>
        <w:jc w:val="center"/>
        <w:rPr>
          <w:rFonts w:eastAsia="长城小标宋体"/>
          <w:b/>
          <w:bCs/>
          <w:color w:val="000000" w:themeColor="text1"/>
          <w:spacing w:val="6"/>
          <w:sz w:val="36"/>
          <w:shd w:val="clear" w:color="auto" w:fill="auto"/>
          <w14:textFill>
            <w14:solidFill>
              <w14:schemeClr w14:val="tx1"/>
            </w14:solidFill>
          </w14:textFill>
        </w:rPr>
      </w:pPr>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健康产业是为维护和促进健康的产业，涉及到生命全周期和健康全过程的产品及服务。健康产业涉及面广、产业链长、综合性强、增长空间大，是未来国民经济的重要支柱产业。</w:t>
      </w:r>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按照《国家创新驱动发展战略纲要》、《</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十三五</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国家科技创新规划》、《</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健康中国2030</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规划纲要》、《关于促进健康服务业发展的若干意见》、《关于加快发展体育产业促进体育消费的若干意见》、《关于积极推进</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互联网+</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行动的指导意见》、《关于加快发展康复辅助器具产业的若干意见》和《关于加快发展养老服务业的若干意见》等相关文件要求，为统筹布局和加快推进健康产业科技发展，打造经济发展新动能，促进未来经济增长，引领健康服务模式变革，支撑健康中国建设，特制定本规划。</w:t>
      </w:r>
    </w:p>
    <w:p>
      <w:pPr>
        <w:pStyle w:val="2"/>
        <w:ind w:firstLine="616"/>
        <w:rPr>
          <w:color w:val="000000" w:themeColor="text1"/>
          <w:shd w:val="clear" w:color="auto" w:fill="auto"/>
          <w14:textFill>
            <w14:solidFill>
              <w14:schemeClr w14:val="tx1"/>
            </w14:solidFill>
          </w14:textFill>
        </w:rPr>
      </w:pPr>
      <w:bookmarkStart w:id="0" w:name="_Toc441126196"/>
      <w:bookmarkStart w:id="1" w:name="_Toc466046605"/>
      <w:r>
        <w:rPr>
          <w:color w:val="000000" w:themeColor="text1"/>
          <w:shd w:val="clear" w:color="auto" w:fill="auto"/>
          <w14:textFill>
            <w14:solidFill>
              <w14:schemeClr w14:val="tx1"/>
            </w14:solidFill>
          </w14:textFill>
        </w:rPr>
        <w:t>一、形势与需求</w:t>
      </w:r>
      <w:bookmarkEnd w:id="0"/>
      <w:bookmarkEnd w:id="1"/>
    </w:p>
    <w:p>
      <w:pPr>
        <w:pStyle w:val="3"/>
        <w:ind w:firstLine="616"/>
        <w:rPr>
          <w:color w:val="000000" w:themeColor="text1"/>
          <w:shd w:val="clear" w:color="auto" w:fill="auto"/>
          <w14:textFill>
            <w14:solidFill>
              <w14:schemeClr w14:val="tx1"/>
            </w14:solidFill>
          </w14:textFill>
        </w:rPr>
      </w:pPr>
      <w:bookmarkStart w:id="2" w:name="_Toc441126197"/>
      <w:bookmarkStart w:id="3" w:name="_Toc466046606"/>
      <w:r>
        <w:rPr>
          <w:color w:val="000000" w:themeColor="text1"/>
          <w:shd w:val="clear" w:color="auto" w:fill="auto"/>
          <w14:textFill>
            <w14:solidFill>
              <w14:schemeClr w14:val="tx1"/>
            </w14:solidFill>
          </w14:textFill>
        </w:rPr>
        <w:t>（一）战略意义</w:t>
      </w:r>
      <w:bookmarkEnd w:id="2"/>
      <w:bookmarkEnd w:id="3"/>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随着经济发展和社会进步，健康需求越来越成为驱动未来经济增长的</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核心驱力</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当前，以创新药物、高端医疗器械为主体的医药产业持续增长和快速发展，医药产业在重塑未来经济产业格局中的引领性作用和支柱性地位不断增强。同时，新一代信息、生物、工程技术与医疗健康领域的深度融合日趋紧密，远程医疗、移动医疗、精准医疗、智慧医疗等技术蓬勃发展，以主动健康为方向的营养、运动、行为、环境、心理健康技术和产品正推动健康管理、健康养老、全民健身、健康食品、</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互联网+</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健康</w:t>
      </w:r>
      <w:r>
        <w:rPr>
          <w:rFonts w:hint="eastAsia"/>
          <w:color w:val="000000" w:themeColor="text1"/>
          <w:shd w:val="clear" w:color="auto" w:fill="auto"/>
          <w14:textFill>
            <w14:solidFill>
              <w14:schemeClr w14:val="tx1"/>
            </w14:solidFill>
          </w14:textFill>
        </w:rPr>
        <w:t>、健康旅游</w:t>
      </w:r>
      <w:r>
        <w:rPr>
          <w:color w:val="000000" w:themeColor="text1"/>
          <w:shd w:val="clear" w:color="auto" w:fill="auto"/>
          <w14:textFill>
            <w14:solidFill>
              <w14:schemeClr w14:val="tx1"/>
            </w14:solidFill>
          </w14:textFill>
        </w:rPr>
        <w:t>等健康产业新业态、新模式蓬勃兴起，健康产业整体发展呈现跨界融合、集群发展、快速放大、强劲增长之势，并在推动医疗服务模式变革，构建院内外连续性服务和医疗健康一体化体系等方面展现出巨大前景，广受科技界、产业界和投资界的关注，成为新一轮国际科技和产业竞争的前沿焦点。我国人口规模大，健康产业需求增长动力强，市场潜力大，发展前景广阔，预计2020年我国健康产业总规模将达到8万亿，是引领推动我国新经济增长的一个重要方向。同时，健康产业也是发展健康事业的基础和保障，健康产业的创新是健康事业发展的重要推力，实现健康事业与健康产业的协调发展和相互促进是推进健康中国建设的必然要求和战略重点。面临新的历史机遇，以科技为引领，大力发展健康科技产业群和服务新业态，对于打造未来</w:t>
      </w:r>
      <w:r>
        <w:rPr>
          <w:rFonts w:hint="eastAsia"/>
          <w:color w:val="000000" w:themeColor="text1"/>
          <w:shd w:val="clear" w:color="auto" w:fill="auto"/>
          <w14:textFill>
            <w14:solidFill>
              <w14:schemeClr w14:val="tx1"/>
            </w14:solidFill>
          </w14:textFill>
        </w:rPr>
        <w:t>竞争</w:t>
      </w:r>
      <w:r>
        <w:rPr>
          <w:color w:val="000000" w:themeColor="text1"/>
          <w:shd w:val="clear" w:color="auto" w:fill="auto"/>
          <w14:textFill>
            <w14:solidFill>
              <w14:schemeClr w14:val="tx1"/>
            </w14:solidFill>
          </w14:textFill>
        </w:rPr>
        <w:t>优势，抢占新产业发展的战略高地、推动供给侧改革至关重要。</w:t>
      </w:r>
    </w:p>
    <w:p>
      <w:pPr>
        <w:pStyle w:val="3"/>
        <w:ind w:firstLine="616"/>
        <w:rPr>
          <w:color w:val="000000" w:themeColor="text1"/>
          <w:shd w:val="clear" w:color="auto" w:fill="auto"/>
          <w14:textFill>
            <w14:solidFill>
              <w14:schemeClr w14:val="tx1"/>
            </w14:solidFill>
          </w14:textFill>
        </w:rPr>
      </w:pPr>
      <w:bookmarkStart w:id="4" w:name="_Toc441126198"/>
      <w:bookmarkStart w:id="5" w:name="_Toc466046607"/>
      <w:r>
        <w:rPr>
          <w:color w:val="000000" w:themeColor="text1"/>
          <w:shd w:val="clear" w:color="auto" w:fill="auto"/>
          <w14:textFill>
            <w14:solidFill>
              <w14:schemeClr w14:val="tx1"/>
            </w14:solidFill>
          </w14:textFill>
        </w:rPr>
        <w:t>（二）</w:t>
      </w:r>
      <w:bookmarkEnd w:id="4"/>
      <w:r>
        <w:rPr>
          <w:color w:val="000000" w:themeColor="text1"/>
          <w:shd w:val="clear" w:color="auto" w:fill="auto"/>
          <w14:textFill>
            <w14:solidFill>
              <w14:schemeClr w14:val="tx1"/>
            </w14:solidFill>
          </w14:textFill>
        </w:rPr>
        <w:t>发展趋势</w:t>
      </w:r>
      <w:bookmarkEnd w:id="5"/>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新一轮科技革命正在孕育兴起，全球创新格局发生重大调整，发达国家大力推进健康产业新技术的发展和应用，国际竞争态势日趋激烈，并呈现出四个重要的创新趋向</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一是生物前沿技术加快突破，免疫疗法、3D打印和基因治疗等</w:t>
      </w:r>
      <w:r>
        <w:rPr>
          <w:rFonts w:hint="eastAsia"/>
          <w:color w:val="000000" w:themeColor="text1"/>
          <w:shd w:val="clear" w:color="auto" w:fill="auto"/>
          <w14:textFill>
            <w14:solidFill>
              <w14:schemeClr w14:val="tx1"/>
            </w14:solidFill>
          </w14:textFill>
        </w:rPr>
        <w:t>新</w:t>
      </w:r>
      <w:r>
        <w:rPr>
          <w:color w:val="000000" w:themeColor="text1"/>
          <w:shd w:val="clear" w:color="auto" w:fill="auto"/>
          <w14:textFill>
            <w14:solidFill>
              <w14:schemeClr w14:val="tx1"/>
            </w14:solidFill>
          </w14:textFill>
        </w:rPr>
        <w:t>技术快速发展；二是大数据、互联网、物联网、人工智能等新一代信息技术与健康服务加速融合，</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互联网+</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健康服务新业态快速</w:t>
      </w:r>
      <w:r>
        <w:rPr>
          <w:rFonts w:hint="eastAsia"/>
          <w:color w:val="000000" w:themeColor="text1"/>
          <w:shd w:val="clear" w:color="auto" w:fill="auto"/>
          <w14:textFill>
            <w14:solidFill>
              <w14:schemeClr w14:val="tx1"/>
            </w14:solidFill>
          </w14:textFill>
        </w:rPr>
        <w:t>形成</w:t>
      </w:r>
      <w:r>
        <w:rPr>
          <w:color w:val="000000" w:themeColor="text1"/>
          <w:shd w:val="clear" w:color="auto" w:fill="auto"/>
          <w14:textFill>
            <w14:solidFill>
              <w14:schemeClr w14:val="tx1"/>
            </w14:solidFill>
          </w14:textFill>
        </w:rPr>
        <w:t>和发展；三是健康相关的科学研究不断深入，引领传统医疗模式向</w:t>
      </w:r>
      <w:r>
        <w:rPr>
          <w:rFonts w:hint="eastAsia"/>
          <w:color w:val="000000" w:themeColor="text1"/>
          <w:shd w:val="clear" w:color="auto" w:fill="auto"/>
          <w14:textFill>
            <w14:solidFill>
              <w14:schemeClr w14:val="tx1"/>
            </w14:solidFill>
          </w14:textFill>
        </w:rPr>
        <w:t>覆盖</w:t>
      </w:r>
      <w:r>
        <w:rPr>
          <w:color w:val="000000" w:themeColor="text1"/>
          <w:shd w:val="clear" w:color="auto" w:fill="auto"/>
          <w14:textFill>
            <w14:solidFill>
              <w14:schemeClr w14:val="tx1"/>
            </w14:solidFill>
          </w14:textFill>
        </w:rPr>
        <w:t>生命全周期、</w:t>
      </w:r>
      <w:r>
        <w:rPr>
          <w:rFonts w:hint="eastAsia"/>
          <w:color w:val="000000" w:themeColor="text1"/>
          <w:shd w:val="clear" w:color="auto" w:fill="auto"/>
          <w14:textFill>
            <w14:solidFill>
              <w14:schemeClr w14:val="tx1"/>
            </w14:solidFill>
          </w14:textFill>
        </w:rPr>
        <w:t>健康全过程的</w:t>
      </w:r>
      <w:r>
        <w:rPr>
          <w:color w:val="000000" w:themeColor="text1"/>
          <w:shd w:val="clear" w:color="auto" w:fill="auto"/>
          <w14:textFill>
            <w14:solidFill>
              <w14:schemeClr w14:val="tx1"/>
            </w14:solidFill>
          </w14:textFill>
        </w:rPr>
        <w:t>新型健康</w:t>
      </w:r>
      <w:r>
        <w:rPr>
          <w:rFonts w:hint="eastAsia"/>
          <w:color w:val="000000" w:themeColor="text1"/>
          <w:shd w:val="clear" w:color="auto" w:fill="auto"/>
          <w14:textFill>
            <w14:solidFill>
              <w14:schemeClr w14:val="tx1"/>
            </w14:solidFill>
          </w14:textFill>
        </w:rPr>
        <w:t>保障</w:t>
      </w:r>
      <w:r>
        <w:rPr>
          <w:color w:val="000000" w:themeColor="text1"/>
          <w:shd w:val="clear" w:color="auto" w:fill="auto"/>
          <w14:textFill>
            <w14:solidFill>
              <w14:schemeClr w14:val="tx1"/>
            </w14:solidFill>
          </w14:textFill>
        </w:rPr>
        <w:t>模式快速转变；四是健康产业链条不断延伸，可穿戴设备、科学健身、健康营养、中医药养生保健等面向个人、家庭的新型健康产品和服务迅速发展。</w:t>
      </w:r>
      <w:bookmarkStart w:id="6" w:name="_Toc466046608"/>
      <w:bookmarkStart w:id="7" w:name="_Toc441126199"/>
    </w:p>
    <w:p>
      <w:pPr>
        <w:pStyle w:val="3"/>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（三）科技发展基础</w:t>
      </w:r>
      <w:bookmarkEnd w:id="6"/>
      <w:bookmarkEnd w:id="7"/>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我国在发展健康产业的基础前沿研究、平台基地建设、人才团队培养等方面已具备良好基础，科技实力不断提升。</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十二五</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期间，获得新药证书85件，成功研发了埃克替尼、西达本胺等创新品种，并完成一批大品种药物技术改造升级，热毒宁等中药大品种二次开发取得突出成果，基本满足群众用药需求；突破了抗体大规模细胞培养、中药质量控制与安全性等50余项制约新药研发的瓶颈关键技术，建成各类平台近300个，构建了以平台和技术体系为核心的国家药物创新体系，新药研发能力大幅提升。医疗器械国产化发展取得了长足进步，超导磁体、全数字正电子探测器、磁兼容电极、数字化X射线探测器、单晶超声换能器、计算机断层扫描（CT）X射线管等核心部件研制取得实质性突破； X射线机、超声、生化等基层新</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三大件</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实现全线技术升级；磁共振成像（MRI）、彩超、CT、正电子发射计算机断层显像（PET-CT）、放疗等高端产品成功实现国产化；脑起搏器、手术机器人、血管内超声等创新产品取得了重大进展；康复辅助器具产业规模持续扩大，假肢矫形器、轮椅及其他助行器、护理床、失禁用品、无障碍设施、助视器（含眼镜）、助听器、个人治疗辅助器具、康复训练设备等新产品不断涌现，具有自主知识产权产品的市场占有率大幅提升；基因检测、干细胞治疗、免疫治疗、重离子放射治疗等新型医疗服务技术加快发展；远程医疗、智慧医疗、智能养老、科学健身等技术迅速突破，为培育健康医疗服务新业态奠定了</w:t>
      </w:r>
      <w:r>
        <w:rPr>
          <w:rFonts w:hint="eastAsia"/>
          <w:color w:val="000000" w:themeColor="text1"/>
          <w:shd w:val="clear" w:color="auto" w:fill="auto"/>
          <w14:textFill>
            <w14:solidFill>
              <w14:schemeClr w14:val="tx1"/>
            </w14:solidFill>
          </w14:textFill>
        </w:rPr>
        <w:t>良好</w:t>
      </w:r>
      <w:r>
        <w:rPr>
          <w:color w:val="000000" w:themeColor="text1"/>
          <w:shd w:val="clear" w:color="auto" w:fill="auto"/>
          <w14:textFill>
            <w14:solidFill>
              <w14:schemeClr w14:val="tx1"/>
            </w14:solidFill>
          </w14:textFill>
        </w:rPr>
        <w:t>基础。</w:t>
      </w:r>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总体来看，在取得一系列成果的同时，我国健康产业领域的科技创新能力和核心竞争力还亟待提高，高端生物医药产品以仿为主、以进口为主的局面仍未改变，新型诊疗技术转化瓶颈问题仍然突出，优质健康产品和服务供给不足等问题仍然严峻。按照党中央国务院在健康领域深入实施创新驱动发展战略的要求，切实加强健康产业科技创新，是支撑产业发展、培育国民经济新增长点、提升全民健康水平的重大战略任务。</w:t>
      </w:r>
    </w:p>
    <w:p>
      <w:pPr>
        <w:pStyle w:val="2"/>
        <w:ind w:firstLine="616"/>
        <w:rPr>
          <w:rFonts w:eastAsia="仿宋_GB2312"/>
          <w:color w:val="000000" w:themeColor="text1"/>
          <w:shd w:val="clear" w:color="auto" w:fill="auto"/>
          <w14:textFill>
            <w14:solidFill>
              <w14:schemeClr w14:val="tx1"/>
            </w14:solidFill>
          </w14:textFill>
        </w:rPr>
      </w:pPr>
      <w:bookmarkStart w:id="8" w:name="_Toc466046609"/>
      <w:bookmarkStart w:id="9" w:name="_Toc441714341"/>
      <w:r>
        <w:rPr>
          <w:color w:val="000000" w:themeColor="text1"/>
          <w:shd w:val="clear" w:color="auto" w:fill="auto"/>
          <w14:textFill>
            <w14:solidFill>
              <w14:schemeClr w14:val="tx1"/>
            </w14:solidFill>
          </w14:textFill>
        </w:rPr>
        <w:t>二、指导思想与基本原则</w:t>
      </w:r>
      <w:bookmarkEnd w:id="8"/>
      <w:bookmarkEnd w:id="9"/>
    </w:p>
    <w:p>
      <w:pPr>
        <w:pStyle w:val="3"/>
        <w:ind w:firstLine="616"/>
        <w:rPr>
          <w:color w:val="000000" w:themeColor="text1"/>
          <w:shd w:val="clear" w:color="auto" w:fill="auto"/>
          <w14:textFill>
            <w14:solidFill>
              <w14:schemeClr w14:val="tx1"/>
            </w14:solidFill>
          </w14:textFill>
        </w:rPr>
      </w:pPr>
      <w:bookmarkStart w:id="10" w:name="_Toc466046610"/>
      <w:bookmarkStart w:id="11" w:name="_Toc441714342"/>
      <w:r>
        <w:rPr>
          <w:color w:val="000000" w:themeColor="text1"/>
          <w:shd w:val="clear" w:color="auto" w:fill="auto"/>
          <w14:textFill>
            <w14:solidFill>
              <w14:schemeClr w14:val="tx1"/>
            </w14:solidFill>
          </w14:textFill>
        </w:rPr>
        <w:t>（一）指导思想</w:t>
      </w:r>
      <w:bookmarkEnd w:id="10"/>
      <w:bookmarkEnd w:id="11"/>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全面贯彻党的十八大和十八届三中、四中、五中、六中全会精神，深入贯彻习近平总书记系列重要讲话精神，按照全国科技创新大会和全国卫生与健康大会战略部署，以科技创新为动力，以健康需求为导向，以新技术、新产品、新模式、新业态的创新引领，加快推进新药、医疗器械、健康产品、新型健康服务的创新突破，促进健康医学模式转变和支撑健康产业发展，助力健康中国建设。</w:t>
      </w:r>
    </w:p>
    <w:p>
      <w:pPr>
        <w:pStyle w:val="3"/>
        <w:ind w:firstLine="616"/>
        <w:rPr>
          <w:color w:val="000000" w:themeColor="text1"/>
          <w:shd w:val="clear" w:color="auto" w:fill="auto"/>
          <w14:textFill>
            <w14:solidFill>
              <w14:schemeClr w14:val="tx1"/>
            </w14:solidFill>
          </w14:textFill>
        </w:rPr>
      </w:pPr>
      <w:bookmarkStart w:id="12" w:name="_Toc441714343"/>
      <w:bookmarkStart w:id="13" w:name="_Toc466046611"/>
      <w:r>
        <w:rPr>
          <w:color w:val="000000" w:themeColor="text1"/>
          <w:shd w:val="clear" w:color="auto" w:fill="auto"/>
          <w14:textFill>
            <w14:solidFill>
              <w14:schemeClr w14:val="tx1"/>
            </w14:solidFill>
          </w14:textFill>
        </w:rPr>
        <w:t>（二）基本原则</w:t>
      </w:r>
      <w:bookmarkEnd w:id="12"/>
      <w:bookmarkEnd w:id="13"/>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一是坚持创新驱动。将自主创新作为我国健康产业科技发展的战略基点，强化基础前沿研究，加强核心技术突破，推动创新链和产业链深度融合，提升科技核心竞争力。</w:t>
      </w:r>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二是坚持高端引领。按照</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高点起步，高位切入</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的原则，准确把握全球科技发展方向，坚持以攻占健康产业发展制高点为目标定位，着力主攻引领性技术、高端产品和高技术服务</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推动我国健康产业由中低端向中高端迈进。</w:t>
      </w:r>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三是坚持民生导向。以提升健康保障水平和改善民生为根本目的，按照</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产业与服务并重、创新与示范同步</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的原则，确保健康领域先进技术和成果加快落地，满足公众个性化、多样化的医疗健康服务需求。</w:t>
      </w:r>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四是坚持规范发展。促进创新激励和应用监管的协调发展，协同构建科学规范的评估标准和准入体系，推进技术应用和规范服务，引领我国健康产业的良性发展和快速发展。</w:t>
      </w:r>
    </w:p>
    <w:p>
      <w:pPr>
        <w:pStyle w:val="2"/>
        <w:ind w:firstLine="616"/>
        <w:rPr>
          <w:color w:val="000000" w:themeColor="text1"/>
          <w:shd w:val="clear" w:color="auto" w:fill="auto"/>
          <w14:textFill>
            <w14:solidFill>
              <w14:schemeClr w14:val="tx1"/>
            </w14:solidFill>
          </w14:textFill>
        </w:rPr>
      </w:pPr>
      <w:bookmarkStart w:id="14" w:name="_Toc441714347"/>
      <w:bookmarkStart w:id="15" w:name="_Toc466046612"/>
      <w:r>
        <w:rPr>
          <w:color w:val="000000" w:themeColor="text1"/>
          <w:shd w:val="clear" w:color="auto" w:fill="auto"/>
          <w14:textFill>
            <w14:solidFill>
              <w14:schemeClr w14:val="tx1"/>
            </w14:solidFill>
          </w14:textFill>
        </w:rPr>
        <w:t>三、发展目标</w:t>
      </w:r>
      <w:bookmarkEnd w:id="14"/>
      <w:bookmarkEnd w:id="15"/>
      <w:bookmarkStart w:id="16" w:name="_Toc441714348"/>
    </w:p>
    <w:p>
      <w:pPr>
        <w:pStyle w:val="3"/>
        <w:ind w:firstLine="616"/>
        <w:rPr>
          <w:color w:val="000000" w:themeColor="text1"/>
          <w:shd w:val="clear" w:color="auto" w:fill="auto"/>
          <w14:textFill>
            <w14:solidFill>
              <w14:schemeClr w14:val="tx1"/>
            </w14:solidFill>
          </w14:textFill>
        </w:rPr>
      </w:pPr>
      <w:bookmarkStart w:id="17" w:name="_Toc466046613"/>
      <w:r>
        <w:rPr>
          <w:color w:val="000000" w:themeColor="text1"/>
          <w:shd w:val="clear" w:color="auto" w:fill="auto"/>
          <w14:textFill>
            <w14:solidFill>
              <w14:schemeClr w14:val="tx1"/>
            </w14:solidFill>
          </w14:textFill>
        </w:rPr>
        <w:t>（一）总体目标</w:t>
      </w:r>
      <w:bookmarkEnd w:id="16"/>
      <w:bookmarkEnd w:id="17"/>
      <w:bookmarkStart w:id="18" w:name="_Toc441714349"/>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以保障全人群、全生命周期的健康需求为核心，重点发展创新药物、医疗器械、健康产品等三类产品，引领发展以</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精准化、数字化、智能化、一体化</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为方向的新型医疗健康服务模式，着力打造科技创新平台、</w:t>
      </w:r>
      <w:r>
        <w:rPr>
          <w:rFonts w:hint="eastAsia"/>
          <w:color w:val="000000" w:themeColor="text1"/>
          <w:shd w:val="clear" w:color="auto" w:fill="auto"/>
          <w14:textFill>
            <w14:solidFill>
              <w14:schemeClr w14:val="tx1"/>
            </w14:solidFill>
          </w14:textFill>
        </w:rPr>
        <w:t>公共服务云平台</w:t>
      </w:r>
      <w:r>
        <w:rPr>
          <w:color w:val="000000" w:themeColor="text1"/>
          <w:shd w:val="clear" w:color="auto" w:fill="auto"/>
          <w14:textFill>
            <w14:solidFill>
              <w14:schemeClr w14:val="tx1"/>
            </w14:solidFill>
          </w14:textFill>
        </w:rPr>
        <w:t>等</w:t>
      </w:r>
      <w:r>
        <w:rPr>
          <w:rFonts w:hint="eastAsia"/>
          <w:color w:val="000000" w:themeColor="text1"/>
          <w:shd w:val="clear" w:color="auto" w:fill="auto"/>
          <w14:textFill>
            <w14:solidFill>
              <w14:schemeClr w14:val="tx1"/>
            </w14:solidFill>
          </w14:textFill>
        </w:rPr>
        <w:t>支撑</w:t>
      </w:r>
      <w:r>
        <w:rPr>
          <w:color w:val="000000" w:themeColor="text1"/>
          <w:shd w:val="clear" w:color="auto" w:fill="auto"/>
          <w14:textFill>
            <w14:solidFill>
              <w14:schemeClr w14:val="tx1"/>
            </w14:solidFill>
          </w14:textFill>
        </w:rPr>
        <w:t>平台，构建全链条、竞争力强的产业科技支撑体系，建设一批健康产业专业</w:t>
      </w:r>
      <w:r>
        <w:rPr>
          <w:rFonts w:hint="eastAsia"/>
          <w:color w:val="000000" w:themeColor="text1"/>
          <w:shd w:val="clear" w:color="auto" w:fill="auto"/>
          <w14:textFill>
            <w14:solidFill>
              <w14:schemeClr w14:val="tx1"/>
            </w14:solidFill>
          </w14:textFill>
        </w:rPr>
        <w:t>化</w:t>
      </w:r>
      <w:r>
        <w:rPr>
          <w:color w:val="000000" w:themeColor="text1"/>
          <w:shd w:val="clear" w:color="auto" w:fill="auto"/>
          <w14:textFill>
            <w14:solidFill>
              <w14:schemeClr w14:val="tx1"/>
            </w14:solidFill>
          </w14:textFill>
        </w:rPr>
        <w:t>园区和综合示范区，培育一批具有国际竞争力的健康产业优势品牌企业，助推健康产业创新发展。</w:t>
      </w:r>
    </w:p>
    <w:p>
      <w:pPr>
        <w:pStyle w:val="3"/>
        <w:ind w:firstLine="616"/>
        <w:rPr>
          <w:color w:val="000000" w:themeColor="text1"/>
          <w:shd w:val="clear" w:color="auto" w:fill="auto"/>
          <w14:textFill>
            <w14:solidFill>
              <w14:schemeClr w14:val="tx1"/>
            </w14:solidFill>
          </w14:textFill>
        </w:rPr>
      </w:pPr>
      <w:bookmarkStart w:id="19" w:name="_Toc466046614"/>
      <w:r>
        <w:rPr>
          <w:color w:val="000000" w:themeColor="text1"/>
          <w:shd w:val="clear" w:color="auto" w:fill="auto"/>
          <w14:textFill>
            <w14:solidFill>
              <w14:schemeClr w14:val="tx1"/>
            </w14:solidFill>
          </w14:textFill>
        </w:rPr>
        <w:t>（二）</w:t>
      </w:r>
      <w:bookmarkEnd w:id="18"/>
      <w:bookmarkEnd w:id="19"/>
      <w:r>
        <w:rPr>
          <w:color w:val="000000" w:themeColor="text1"/>
          <w:shd w:val="clear" w:color="auto" w:fill="auto"/>
          <w14:textFill>
            <w14:solidFill>
              <w14:schemeClr w14:val="tx1"/>
            </w14:solidFill>
          </w14:textFill>
        </w:rPr>
        <w:t>具体目标</w:t>
      </w:r>
    </w:p>
    <w:p>
      <w:pPr>
        <w:spacing w:line="355" w:lineRule="auto"/>
        <w:ind w:firstLine="616"/>
        <w:rPr>
          <w:color w:val="000000" w:themeColor="text1"/>
          <w:shd w:val="clear" w:color="auto" w:fill="auto"/>
          <w14:textFill>
            <w14:solidFill>
              <w14:schemeClr w14:val="tx1"/>
            </w14:solidFill>
          </w14:textFill>
        </w:rPr>
      </w:pPr>
      <w:r>
        <w:rPr>
          <w:rStyle w:val="9"/>
          <w:color w:val="000000" w:themeColor="text1"/>
          <w:shd w:val="clear" w:color="auto" w:fill="auto"/>
          <w14:textFill>
            <w14:solidFill>
              <w14:schemeClr w14:val="tx1"/>
            </w14:solidFill>
          </w14:textFill>
        </w:rPr>
        <w:t>1. 技术突破。</w:t>
      </w:r>
      <w:r>
        <w:rPr>
          <w:color w:val="000000" w:themeColor="text1"/>
          <w:shd w:val="clear" w:color="auto" w:fill="auto"/>
          <w14:textFill>
            <w14:solidFill>
              <w14:schemeClr w14:val="tx1"/>
            </w14:solidFill>
          </w14:textFill>
        </w:rPr>
        <w:t>重点突破新药发现、高端医疗器械、个性化健康干预等关键科技问题，攻克10-15项重大关键共性技术，发展20-30项前沿性技术。</w:t>
      </w:r>
    </w:p>
    <w:p>
      <w:pPr>
        <w:spacing w:line="355" w:lineRule="auto"/>
        <w:ind w:firstLine="616"/>
        <w:rPr>
          <w:color w:val="000000" w:themeColor="text1"/>
          <w:shd w:val="clear" w:color="auto" w:fill="auto"/>
          <w14:textFill>
            <w14:solidFill>
              <w14:schemeClr w14:val="tx1"/>
            </w14:solidFill>
          </w14:textFill>
        </w:rPr>
      </w:pPr>
      <w:r>
        <w:rPr>
          <w:rStyle w:val="9"/>
          <w:color w:val="000000" w:themeColor="text1"/>
          <w:shd w:val="clear" w:color="auto" w:fill="auto"/>
          <w14:textFill>
            <w14:solidFill>
              <w14:schemeClr w14:val="tx1"/>
            </w14:solidFill>
          </w14:textFill>
        </w:rPr>
        <w:t>2. 产品开发。</w:t>
      </w:r>
      <w:r>
        <w:rPr>
          <w:color w:val="000000" w:themeColor="text1"/>
          <w:shd w:val="clear" w:color="auto" w:fill="auto"/>
          <w14:textFill>
            <w14:solidFill>
              <w14:schemeClr w14:val="tx1"/>
            </w14:solidFill>
          </w14:textFill>
        </w:rPr>
        <w:t>重点开发8-10个原创性新药产品、</w:t>
      </w:r>
      <w:r>
        <w:rPr>
          <w:bCs/>
          <w:color w:val="000000" w:themeColor="text1"/>
          <w:shd w:val="clear" w:color="auto" w:fill="auto"/>
          <w14:textFill>
            <w14:solidFill>
              <w14:schemeClr w14:val="tx1"/>
            </w14:solidFill>
          </w14:textFill>
        </w:rPr>
        <w:t>10-20项前沿创</w:t>
      </w:r>
      <w:r>
        <w:rPr>
          <w:color w:val="000000" w:themeColor="text1"/>
          <w:shd w:val="clear" w:color="auto" w:fill="auto"/>
          <w14:textFill>
            <w14:solidFill>
              <w14:schemeClr w14:val="tx1"/>
            </w14:solidFill>
          </w14:textFill>
        </w:rPr>
        <w:t>新医疗器械、50种高端健康产品。</w:t>
      </w:r>
    </w:p>
    <w:p>
      <w:pPr>
        <w:pStyle w:val="2"/>
        <w:ind w:firstLine="616"/>
        <w:rPr>
          <w:rFonts w:eastAsia="仿宋_GB2312"/>
          <w:color w:val="000000" w:themeColor="text1"/>
          <w:shd w:val="clear" w:color="auto" w:fill="auto"/>
          <w14:textFill>
            <w14:solidFill>
              <w14:schemeClr w14:val="tx1"/>
            </w14:solidFill>
          </w14:textFill>
        </w:rPr>
      </w:pPr>
      <w:r>
        <w:rPr>
          <w:rFonts w:eastAsia="仿宋_GB2312"/>
          <w:b/>
          <w:bCs/>
          <w:color w:val="000000" w:themeColor="text1"/>
          <w:shd w:val="clear" w:color="auto" w:fill="auto"/>
          <w14:textFill>
            <w14:solidFill>
              <w14:schemeClr w14:val="tx1"/>
            </w14:solidFill>
          </w14:textFill>
        </w:rPr>
        <w:t>3. 产业培育。</w:t>
      </w:r>
      <w:r>
        <w:rPr>
          <w:rFonts w:eastAsia="仿宋_GB2312"/>
          <w:color w:val="000000" w:themeColor="text1"/>
          <w:shd w:val="clear" w:color="auto" w:fill="auto"/>
          <w14:textFill>
            <w14:solidFill>
              <w14:schemeClr w14:val="tx1"/>
            </w14:solidFill>
          </w14:textFill>
        </w:rPr>
        <w:t>积极推进新型健康产业培育，引领发展新型医疗健康服务，培育5-10个有国际影响力的健康品牌企业集群，</w:t>
      </w:r>
      <w:r>
        <w:rPr>
          <w:rFonts w:eastAsia="仿宋_GB2312"/>
          <w:bCs/>
          <w:color w:val="000000" w:themeColor="text1"/>
          <w:shd w:val="clear" w:color="auto" w:fill="auto"/>
          <w14:textFill>
            <w14:solidFill>
              <w14:schemeClr w14:val="tx1"/>
            </w14:solidFill>
          </w14:textFill>
        </w:rPr>
        <w:t>建立10-15个健康产业专业化园区</w:t>
      </w:r>
      <w:r>
        <w:rPr>
          <w:rFonts w:eastAsia="仿宋_GB2312"/>
          <w:color w:val="000000" w:themeColor="text1"/>
          <w:shd w:val="clear" w:color="auto" w:fill="auto"/>
          <w14:textFill>
            <w14:solidFill>
              <w14:schemeClr w14:val="tx1"/>
            </w14:solidFill>
          </w14:textFill>
        </w:rPr>
        <w:t>。</w:t>
      </w:r>
    </w:p>
    <w:p>
      <w:pPr>
        <w:pStyle w:val="2"/>
        <w:ind w:firstLine="616"/>
        <w:rPr>
          <w:color w:val="000000" w:themeColor="text1"/>
          <w:shd w:val="clear" w:color="auto" w:fill="auto"/>
          <w14:textFill>
            <w14:solidFill>
              <w14:schemeClr w14:val="tx1"/>
            </w14:solidFill>
          </w14:textFill>
        </w:rPr>
      </w:pPr>
      <w:bookmarkStart w:id="20" w:name="_Toc466046615"/>
      <w:r>
        <w:rPr>
          <w:color w:val="000000" w:themeColor="text1"/>
          <w:shd w:val="clear" w:color="auto" w:fill="auto"/>
          <w14:textFill>
            <w14:solidFill>
              <w14:schemeClr w14:val="tx1"/>
            </w14:solidFill>
          </w14:textFill>
        </w:rPr>
        <w:t>四、</w:t>
      </w:r>
      <w:bookmarkEnd w:id="20"/>
      <w:r>
        <w:rPr>
          <w:color w:val="000000" w:themeColor="text1"/>
          <w:shd w:val="clear" w:color="auto" w:fill="auto"/>
          <w14:textFill>
            <w14:solidFill>
              <w14:schemeClr w14:val="tx1"/>
            </w14:solidFill>
          </w14:textFill>
        </w:rPr>
        <w:t>重点任务</w:t>
      </w:r>
    </w:p>
    <w:p>
      <w:pPr>
        <w:pStyle w:val="3"/>
        <w:ind w:firstLine="616"/>
        <w:rPr>
          <w:color w:val="000000" w:themeColor="text1"/>
          <w:shd w:val="clear" w:color="auto" w:fill="auto"/>
          <w14:textFill>
            <w14:solidFill>
              <w14:schemeClr w14:val="tx1"/>
            </w14:solidFill>
          </w14:textFill>
        </w:rPr>
      </w:pPr>
      <w:bookmarkStart w:id="21" w:name="_Toc466046616"/>
      <w:bookmarkStart w:id="22" w:name="_Toc2825"/>
      <w:bookmarkStart w:id="23" w:name="_Toc24397"/>
      <w:bookmarkStart w:id="24" w:name="_Toc12118"/>
      <w:r>
        <w:rPr>
          <w:color w:val="000000" w:themeColor="text1"/>
          <w:shd w:val="clear" w:color="auto" w:fill="auto"/>
          <w14:textFill>
            <w14:solidFill>
              <w14:schemeClr w14:val="tx1"/>
            </w14:solidFill>
          </w14:textFill>
        </w:rPr>
        <w:t>（一）重点发展三类产品</w:t>
      </w:r>
      <w:bookmarkEnd w:id="21"/>
    </w:p>
    <w:p>
      <w:pPr>
        <w:pStyle w:val="4"/>
        <w:ind w:firstLine="616"/>
        <w:rPr>
          <w:color w:val="000000" w:themeColor="text1"/>
          <w:shd w:val="clear" w:color="auto" w:fill="auto"/>
          <w14:textFill>
            <w14:solidFill>
              <w14:schemeClr w14:val="tx1"/>
            </w14:solidFill>
          </w14:textFill>
        </w:rPr>
      </w:pPr>
      <w:bookmarkStart w:id="25" w:name="_Toc157"/>
      <w:bookmarkStart w:id="26" w:name="_Toc26877"/>
      <w:bookmarkStart w:id="27" w:name="_Toc6138"/>
      <w:r>
        <w:rPr>
          <w:color w:val="000000" w:themeColor="text1"/>
          <w:shd w:val="clear" w:color="auto" w:fill="auto"/>
          <w14:textFill>
            <w14:solidFill>
              <w14:schemeClr w14:val="tx1"/>
            </w14:solidFill>
          </w14:textFill>
        </w:rPr>
        <w:t>1.</w:t>
      </w:r>
      <w:r>
        <w:rPr>
          <w:rFonts w:hint="eastAsia"/>
          <w:color w:val="000000" w:themeColor="text1"/>
          <w:shd w:val="clear" w:color="auto" w:fill="auto"/>
          <w14:textFill>
            <w14:solidFill>
              <w14:schemeClr w14:val="tx1"/>
            </w14:solidFill>
          </w14:textFill>
        </w:rPr>
        <w:t xml:space="preserve"> </w:t>
      </w:r>
      <w:r>
        <w:rPr>
          <w:color w:val="000000" w:themeColor="text1"/>
          <w:shd w:val="clear" w:color="auto" w:fill="auto"/>
          <w14:textFill>
            <w14:solidFill>
              <w14:schemeClr w14:val="tx1"/>
            </w14:solidFill>
          </w14:textFill>
        </w:rPr>
        <w:t>重大创新药物</w:t>
      </w:r>
      <w:bookmarkEnd w:id="25"/>
      <w:bookmarkEnd w:id="26"/>
      <w:bookmarkEnd w:id="27"/>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以严重危害我国人民健康的重大疾病为重点，突破10-15项重大核心关键技术，自主研制30个</w:t>
      </w:r>
      <w:r>
        <w:rPr>
          <w:rFonts w:hint="eastAsia"/>
          <w:color w:val="000000" w:themeColor="text1"/>
          <w:shd w:val="clear" w:color="auto" w:fill="auto"/>
          <w14:textFill>
            <w14:solidFill>
              <w14:schemeClr w14:val="tx1"/>
            </w14:solidFill>
          </w14:textFill>
        </w:rPr>
        <w:t>左右</w:t>
      </w:r>
      <w:r>
        <w:rPr>
          <w:color w:val="000000" w:themeColor="text1"/>
          <w:shd w:val="clear" w:color="auto" w:fill="auto"/>
          <w14:textFill>
            <w14:solidFill>
              <w14:schemeClr w14:val="tx1"/>
            </w14:solidFill>
          </w14:textFill>
        </w:rPr>
        <w:t>创新性强、科技含量高、市场前景好、拥有自主知识产权的新药，提升制药装备</w:t>
      </w:r>
      <w:r>
        <w:rPr>
          <w:rFonts w:hint="eastAsia"/>
          <w:color w:val="000000" w:themeColor="text1"/>
          <w:shd w:val="clear" w:color="auto" w:fill="auto"/>
          <w14:textFill>
            <w14:solidFill>
              <w14:schemeClr w14:val="tx1"/>
            </w14:solidFill>
          </w14:textFill>
        </w:rPr>
        <w:t>技术</w:t>
      </w:r>
      <w:r>
        <w:rPr>
          <w:color w:val="000000" w:themeColor="text1"/>
          <w:shd w:val="clear" w:color="auto" w:fill="auto"/>
          <w14:textFill>
            <w14:solidFill>
              <w14:schemeClr w14:val="tx1"/>
            </w14:solidFill>
          </w14:textFill>
        </w:rPr>
        <w:t>水平，提高创新药物的国际竞争力，满足公众用药需求。</w:t>
      </w:r>
    </w:p>
    <w:p>
      <w:pPr>
        <w:spacing w:line="312" w:lineRule="auto"/>
        <w:ind w:firstLine="0" w:firstLineChars="0"/>
        <w:jc w:val="center"/>
        <w:rPr>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专栏1：重大创新药物</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90" w:type="dxa"/>
            <w:vAlign w:val="top"/>
          </w:tcPr>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新药靶标发现。</w:t>
            </w:r>
            <w:r>
              <w:rPr>
                <w:color w:val="000000" w:themeColor="text1"/>
                <w:sz w:val="28"/>
                <w:shd w:val="clear" w:color="auto" w:fill="auto"/>
                <w14:textFill>
                  <w14:solidFill>
                    <w14:schemeClr w14:val="tx1"/>
                  </w14:solidFill>
                </w14:textFill>
              </w:rPr>
              <w:t>重点开展大规模结构基因组研究、基于片段的药物设计</w:t>
            </w:r>
            <w:bookmarkStart w:id="57" w:name="_GoBack"/>
            <w:bookmarkEnd w:id="57"/>
            <w:r>
              <w:rPr>
                <w:color w:val="000000" w:themeColor="text1"/>
                <w:sz w:val="28"/>
                <w:shd w:val="clear" w:color="auto" w:fill="auto"/>
                <w14:textFill>
                  <w14:solidFill>
                    <w14:schemeClr w14:val="tx1"/>
                  </w14:solidFill>
                </w14:textFill>
              </w:rPr>
              <w:t>以及基于靶标结构的药物结构修饰与优化研究，多维度研究药物作用机制、潜在的脱靶效应，发现和选择合适的药物靶点，为原创性药物研发提供治疗靶标。</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疫苗和抗体。</w:t>
            </w:r>
            <w:r>
              <w:rPr>
                <w:color w:val="000000" w:themeColor="text1"/>
                <w:sz w:val="28"/>
                <w:shd w:val="clear" w:color="auto" w:fill="auto"/>
                <w14:textFill>
                  <w14:solidFill>
                    <w14:schemeClr w14:val="tx1"/>
                  </w14:solidFill>
                </w14:textFill>
              </w:rPr>
              <w:t>支持病毒性疫苗、联合疫苗、基因重组蛋白质疫苗、多糖蛋白结合等细菌性疫苗及治疗性疫苗研究</w:t>
            </w:r>
            <w:r>
              <w:rPr>
                <w:rFonts w:hint="eastAsia"/>
                <w:color w:val="000000" w:themeColor="text1"/>
                <w:sz w:val="28"/>
                <w:shd w:val="clear" w:color="auto" w:fill="auto"/>
                <w14:textFill>
                  <w14:solidFill>
                    <w14:schemeClr w14:val="tx1"/>
                  </w14:solidFill>
                </w14:textFill>
              </w:rPr>
              <w:t>；支持</w:t>
            </w:r>
            <w:r>
              <w:rPr>
                <w:color w:val="000000" w:themeColor="text1"/>
                <w:sz w:val="28"/>
                <w:shd w:val="clear" w:color="auto" w:fill="auto"/>
                <w14:textFill>
                  <w14:solidFill>
                    <w14:schemeClr w14:val="tx1"/>
                  </w14:solidFill>
                </w14:textFill>
              </w:rPr>
              <w:t>抗体偶联药物、双特异性抗体、新靶点抗体及单克隆抗体药物研究。</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小分子靶向药物。</w:t>
            </w:r>
            <w:r>
              <w:rPr>
                <w:color w:val="000000" w:themeColor="text1"/>
                <w:sz w:val="28"/>
                <w:shd w:val="clear" w:color="auto" w:fill="auto"/>
                <w14:textFill>
                  <w14:solidFill>
                    <w14:schemeClr w14:val="tx1"/>
                  </w14:solidFill>
                </w14:textFill>
              </w:rPr>
              <w:t>结合新型生物标志物和药物干预靶标，开展新化学实体（NCE）药物的新颖性、优效性和药代研究，改善药物递送系统的可及性以及药物的安全性，研发新型小分子靶向药物。</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中药新药。</w:t>
            </w:r>
            <w:r>
              <w:rPr>
                <w:color w:val="000000" w:themeColor="text1"/>
                <w:sz w:val="28"/>
                <w:shd w:val="clear" w:color="auto" w:fill="auto"/>
                <w14:textFill>
                  <w14:solidFill>
                    <w14:schemeClr w14:val="tx1"/>
                  </w14:solidFill>
                </w14:textFill>
              </w:rPr>
              <w:t>突出重大疾病和中医优势病种，重点加强源于经典名方、</w:t>
            </w:r>
            <w:r>
              <w:rPr>
                <w:rFonts w:hint="eastAsia"/>
                <w:color w:val="000000" w:themeColor="text1"/>
                <w:sz w:val="28"/>
                <w:shd w:val="clear" w:color="auto" w:fill="auto"/>
                <w14:textFill>
                  <w14:solidFill>
                    <w14:schemeClr w14:val="tx1"/>
                  </w14:solidFill>
                </w14:textFill>
              </w:rPr>
              <w:t>院内</w:t>
            </w:r>
            <w:r>
              <w:rPr>
                <w:color w:val="000000" w:themeColor="text1"/>
                <w:sz w:val="28"/>
                <w:shd w:val="clear" w:color="auto" w:fill="auto"/>
                <w14:textFill>
                  <w14:solidFill>
                    <w14:schemeClr w14:val="tx1"/>
                  </w14:solidFill>
                </w14:textFill>
              </w:rPr>
              <w:t>制剂、名老中医经验方等中药复方新药以及中药组分或单体新药的研发，创制临床疗效突出、安全性高、质量可控、易于服用的中药新药。</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制药装备。</w:t>
            </w:r>
            <w:r>
              <w:rPr>
                <w:color w:val="000000" w:themeColor="text1"/>
                <w:sz w:val="28"/>
                <w:shd w:val="clear" w:color="auto" w:fill="auto"/>
                <w14:textFill>
                  <w14:solidFill>
                    <w14:schemeClr w14:val="tx1"/>
                  </w14:solidFill>
                </w14:textFill>
              </w:rPr>
              <w:t>以数字化、网络化、智能化为主要发展方向，重点发展原料药机械及设备、制剂机械及设备、饮片（中药）设备、药品包装机械设备、药品检测设备等面向医药产业需求的高端生产设备，提升自主产品市场占有率。</w:t>
            </w:r>
          </w:p>
        </w:tc>
      </w:tr>
    </w:tbl>
    <w:p>
      <w:pPr>
        <w:pStyle w:val="4"/>
        <w:spacing w:before="217" w:beforeLines="50"/>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2.</w:t>
      </w:r>
      <w:r>
        <w:rPr>
          <w:rFonts w:hint="eastAsia"/>
          <w:color w:val="000000" w:themeColor="text1"/>
          <w:shd w:val="clear" w:color="auto" w:fill="auto"/>
          <w14:textFill>
            <w14:solidFill>
              <w14:schemeClr w14:val="tx1"/>
            </w14:solidFill>
          </w14:textFill>
        </w:rPr>
        <w:t xml:space="preserve"> </w:t>
      </w:r>
      <w:r>
        <w:rPr>
          <w:color w:val="000000" w:themeColor="text1"/>
          <w:shd w:val="clear" w:color="auto" w:fill="auto"/>
          <w14:textFill>
            <w14:solidFill>
              <w14:schemeClr w14:val="tx1"/>
            </w14:solidFill>
          </w14:textFill>
        </w:rPr>
        <w:t>高端医疗器械</w:t>
      </w:r>
      <w:bookmarkEnd w:id="22"/>
      <w:bookmarkEnd w:id="23"/>
      <w:bookmarkEnd w:id="24"/>
    </w:p>
    <w:p>
      <w:pPr>
        <w:spacing w:line="355" w:lineRule="auto"/>
        <w:ind w:firstLine="616"/>
        <w:rPr>
          <w:color w:val="000000" w:themeColor="text1"/>
          <w:shd w:val="clear" w:color="auto" w:fill="auto"/>
          <w14:textFill>
            <w14:solidFill>
              <w14:schemeClr w14:val="tx1"/>
            </w14:solidFill>
          </w14:textFill>
        </w:rPr>
      </w:pPr>
      <w:r>
        <w:rPr>
          <w:bCs/>
          <w:color w:val="000000" w:themeColor="text1"/>
          <w:shd w:val="clear" w:color="auto" w:fill="auto"/>
          <w14:textFill>
            <w14:solidFill>
              <w14:schemeClr w14:val="tx1"/>
            </w14:solidFill>
          </w14:textFill>
        </w:rPr>
        <w:t>突出解决我国</w:t>
      </w:r>
      <w:r>
        <w:rPr>
          <w:color w:val="000000" w:themeColor="text1"/>
          <w:shd w:val="clear" w:color="auto" w:fill="auto"/>
          <w14:textFill>
            <w14:solidFill>
              <w14:schemeClr w14:val="tx1"/>
            </w14:solidFill>
          </w14:textFill>
        </w:rPr>
        <w:t>高端医疗器械严重依赖进口、</w:t>
      </w:r>
      <w:r>
        <w:rPr>
          <w:color w:val="000000" w:themeColor="text1"/>
          <w:szCs w:val="30"/>
          <w:shd w:val="clear" w:color="auto" w:fill="auto"/>
          <w14:textFill>
            <w14:solidFill>
              <w14:schemeClr w14:val="tx1"/>
            </w14:solidFill>
          </w14:textFill>
        </w:rPr>
        <w:t>核心部件国产化程度低</w:t>
      </w:r>
      <w:r>
        <w:rPr>
          <w:bCs/>
          <w:color w:val="000000" w:themeColor="text1"/>
          <w:shd w:val="clear" w:color="auto" w:fill="auto"/>
          <w14:textFill>
            <w14:solidFill>
              <w14:schemeClr w14:val="tx1"/>
            </w14:solidFill>
          </w14:textFill>
        </w:rPr>
        <w:t>的问题，</w:t>
      </w:r>
      <w:r>
        <w:rPr>
          <w:color w:val="000000" w:themeColor="text1"/>
          <w:shd w:val="clear" w:color="auto" w:fill="auto"/>
          <w14:textFill>
            <w14:solidFill>
              <w14:schemeClr w14:val="tx1"/>
            </w14:solidFill>
          </w14:textFill>
        </w:rPr>
        <w:t>重点加强数字诊疗装备、体外诊断产品、高值耗材等重大产品攻关，协同推进检测与计量技术提升、标准体系建设、示范应用推广等工作，</w:t>
      </w:r>
      <w:r>
        <w:rPr>
          <w:bCs/>
          <w:color w:val="000000" w:themeColor="text1"/>
          <w:shd w:val="clear" w:color="auto" w:fill="auto"/>
          <w14:textFill>
            <w14:solidFill>
              <w14:schemeClr w14:val="tx1"/>
            </w14:solidFill>
          </w14:textFill>
        </w:rPr>
        <w:t>打破进口垄断，降低医疗费用，提高产业竞争力，</w:t>
      </w:r>
      <w:r>
        <w:rPr>
          <w:color w:val="000000" w:themeColor="text1"/>
          <w:shd w:val="clear" w:color="auto" w:fill="auto"/>
          <w14:textFill>
            <w14:solidFill>
              <w14:schemeClr w14:val="tx1"/>
            </w14:solidFill>
          </w14:textFill>
        </w:rPr>
        <w:t>促进我国高端医疗器械行业的跨越发展，推动产业整体向创新驱动发展转型。</w:t>
      </w:r>
    </w:p>
    <w:p>
      <w:pPr>
        <w:spacing w:line="355" w:lineRule="auto"/>
        <w:ind w:firstLine="0" w:firstLineChars="0"/>
        <w:jc w:val="center"/>
        <w:rPr>
          <w:rFonts w:eastAsia="黑体"/>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专栏2：高端医疗器械</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90" w:type="dxa"/>
            <w:vAlign w:val="top"/>
          </w:tcPr>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数字诊疗装备。</w:t>
            </w:r>
            <w:r>
              <w:rPr>
                <w:color w:val="000000" w:themeColor="text1"/>
                <w:sz w:val="28"/>
                <w:shd w:val="clear" w:color="auto" w:fill="auto"/>
                <w14:textFill>
                  <w14:solidFill>
                    <w14:schemeClr w14:val="tx1"/>
                  </w14:solidFill>
                </w14:textFill>
              </w:rPr>
              <w:t>以早期、精准、微创诊疗为方向，以严重依赖进口的医学影像诊断和先进治疗的前沿产品为主攻方向，突破新型成像、先进治疗和一体化诊疗等颠覆性技术，重点推进多模态分子成像、新型磁共振成像系统、新型X射线计算机断层成像、新一代超声成像、低剂量X射线成像、复合窥镜成像、新型显微成像、大型放射治疗装备、手术机器人、医用有源植入式装置等产品研发，</w:t>
            </w:r>
            <w:r>
              <w:rPr>
                <w:rFonts w:hint="eastAsia"/>
                <w:color w:val="000000" w:themeColor="text1"/>
                <w:sz w:val="28"/>
                <w:shd w:val="clear" w:color="auto" w:fill="auto"/>
                <w14:textFill>
                  <w14:solidFill>
                    <w14:schemeClr w14:val="tx1"/>
                  </w14:solidFill>
                </w14:textFill>
              </w:rPr>
              <w:t>完善相关标准与检测，</w:t>
            </w:r>
            <w:r>
              <w:rPr>
                <w:color w:val="000000" w:themeColor="text1"/>
                <w:sz w:val="28"/>
                <w:shd w:val="clear" w:color="auto" w:fill="auto"/>
                <w14:textFill>
                  <w14:solidFill>
                    <w14:schemeClr w14:val="tx1"/>
                  </w14:solidFill>
                </w14:textFill>
              </w:rPr>
              <w:t>加快推进数字诊疗装备国产化、高端化、品牌化，完善创新链、产业链和服务链。</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体外诊断产品。</w:t>
            </w:r>
            <w:r>
              <w:rPr>
                <w:color w:val="000000" w:themeColor="text1"/>
                <w:sz w:val="28"/>
                <w:shd w:val="clear" w:color="auto" w:fill="auto"/>
                <w14:textFill>
                  <w14:solidFill>
                    <w14:schemeClr w14:val="tx1"/>
                  </w14:solidFill>
                </w14:textFill>
              </w:rPr>
              <w:t>突破微流控芯片、单分子检测、自动化核酸检测等关键技术，开发全自动核酸检测系统、高通量液相悬浮芯片、医用生物质谱仪、快速病理诊断系统等重大产品，研发一批重大疾病早期诊断和精确治疗诊断试剂以及适合基层医疗机构的高精度诊断产品，提升我国体外诊断产业的竞争力。</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组织器官修复和替代材料及植介入器械。</w:t>
            </w:r>
            <w:r>
              <w:rPr>
                <w:color w:val="000000" w:themeColor="text1"/>
                <w:sz w:val="28"/>
                <w:shd w:val="clear" w:color="auto" w:fill="auto"/>
                <w14:textFill>
                  <w14:solidFill>
                    <w14:schemeClr w14:val="tx1"/>
                  </w14:solidFill>
                </w14:textFill>
              </w:rPr>
              <w:t>以组织替代、功能修复、智能调控为方向，</w:t>
            </w:r>
            <w:r>
              <w:rPr>
                <w:rFonts w:hint="eastAsia"/>
                <w:color w:val="000000" w:themeColor="text1"/>
                <w:sz w:val="28"/>
                <w:shd w:val="clear" w:color="auto" w:fill="auto"/>
                <w14:textFill>
                  <w14:solidFill>
                    <w14:schemeClr w14:val="tx1"/>
                  </w14:solidFill>
                </w14:textFill>
              </w:rPr>
              <w:t>突破3D打印、人工智能等新技术应用，</w:t>
            </w:r>
            <w:r>
              <w:rPr>
                <w:color w:val="000000" w:themeColor="text1"/>
                <w:sz w:val="28"/>
                <w:shd w:val="clear" w:color="auto" w:fill="auto"/>
                <w14:textFill>
                  <w14:solidFill>
                    <w14:schemeClr w14:val="tx1"/>
                  </w14:solidFill>
                </w14:textFill>
              </w:rPr>
              <w:t>研发组织工程化产品、植介入医疗器械及配套手术器械、口腔植入及颌面修复材料、血液净化材料及设备等新一代生物医用材料器械，提升产品品质，实现进口替代。</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便携式、小型化的移动医疗装备。</w:t>
            </w:r>
            <w:r>
              <w:rPr>
                <w:rFonts w:hint="eastAsia"/>
                <w:b w:val="0"/>
                <w:bCs/>
                <w:color w:val="000000" w:themeColor="text1"/>
                <w:sz w:val="28"/>
                <w:shd w:val="clear" w:color="auto" w:fill="auto"/>
                <w14:textFill>
                  <w14:solidFill>
                    <w14:schemeClr w14:val="tx1"/>
                  </w14:solidFill>
                </w14:textFill>
              </w:rPr>
              <w:t>重点突破远程、移动、智能一体化融合关键技术，</w:t>
            </w:r>
            <w:r>
              <w:rPr>
                <w:color w:val="000000" w:themeColor="text1"/>
                <w:sz w:val="28"/>
                <w:shd w:val="clear" w:color="auto" w:fill="auto"/>
                <w14:textFill>
                  <w14:solidFill>
                    <w14:schemeClr w14:val="tx1"/>
                  </w14:solidFill>
                </w14:textFill>
              </w:rPr>
              <w:t>开发适用于移动医疗的体征监测、疾病诊断、支持治疗相关设备与诊断软件，研发多种移动环境下的专用医疗设备、应急救治设备和配套的标准规范与质量评价体系，</w:t>
            </w:r>
            <w:r>
              <w:rPr>
                <w:rFonts w:hint="eastAsia"/>
                <w:color w:val="000000" w:themeColor="text1"/>
                <w:sz w:val="28"/>
                <w:shd w:val="clear" w:color="auto" w:fill="auto"/>
                <w14:textFill>
                  <w14:solidFill>
                    <w14:schemeClr w14:val="tx1"/>
                  </w14:solidFill>
                </w14:textFill>
              </w:rPr>
              <w:t>制定移动医疗解决方案和家庭化、个体化医疗健康连续服务综合解决方案</w:t>
            </w:r>
            <w:r>
              <w:rPr>
                <w:color w:val="000000" w:themeColor="text1"/>
                <w:sz w:val="28"/>
                <w:shd w:val="clear" w:color="auto" w:fill="auto"/>
                <w14:textFill>
                  <w14:solidFill>
                    <w14:schemeClr w14:val="tx1"/>
                  </w14:solidFill>
                </w14:textFill>
              </w:rPr>
              <w:t>。</w:t>
            </w:r>
          </w:p>
        </w:tc>
      </w:tr>
    </w:tbl>
    <w:p>
      <w:pPr>
        <w:pStyle w:val="4"/>
        <w:spacing w:before="217" w:beforeLines="50"/>
        <w:ind w:firstLine="616"/>
        <w:rPr>
          <w:color w:val="000000" w:themeColor="text1"/>
          <w:shd w:val="clear" w:color="auto" w:fill="auto"/>
          <w14:textFill>
            <w14:solidFill>
              <w14:schemeClr w14:val="tx1"/>
            </w14:solidFill>
          </w14:textFill>
        </w:rPr>
      </w:pPr>
      <w:bookmarkStart w:id="28" w:name="_Toc718"/>
      <w:bookmarkStart w:id="29" w:name="_Toc19829"/>
      <w:bookmarkStart w:id="30" w:name="_Toc2202"/>
      <w:r>
        <w:rPr>
          <w:color w:val="000000" w:themeColor="text1"/>
          <w:shd w:val="clear" w:color="auto" w:fill="auto"/>
          <w14:textFill>
            <w14:solidFill>
              <w14:schemeClr w14:val="tx1"/>
            </w14:solidFill>
          </w14:textFill>
        </w:rPr>
        <w:t>3.</w:t>
      </w:r>
      <w:r>
        <w:rPr>
          <w:rFonts w:hint="eastAsia"/>
          <w:color w:val="000000" w:themeColor="text1"/>
          <w:shd w:val="clear" w:color="auto" w:fill="auto"/>
          <w14:textFill>
            <w14:solidFill>
              <w14:schemeClr w14:val="tx1"/>
            </w14:solidFill>
          </w14:textFill>
        </w:rPr>
        <w:t xml:space="preserve"> </w:t>
      </w:r>
      <w:r>
        <w:rPr>
          <w:color w:val="000000" w:themeColor="text1"/>
          <w:shd w:val="clear" w:color="auto" w:fill="auto"/>
          <w14:textFill>
            <w14:solidFill>
              <w14:schemeClr w14:val="tx1"/>
            </w14:solidFill>
          </w14:textFill>
        </w:rPr>
        <w:t>新型健康产品</w:t>
      </w:r>
      <w:bookmarkEnd w:id="28"/>
      <w:bookmarkEnd w:id="29"/>
      <w:bookmarkEnd w:id="30"/>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围绕健康促进、慢病管理、养老服务等需求，重点发展健康管理、智能康复辅具、健康营养食品、</w:t>
      </w:r>
      <w:r>
        <w:rPr>
          <w:color w:val="000000" w:themeColor="text1"/>
          <w:szCs w:val="28"/>
          <w:shd w:val="clear" w:color="auto" w:fill="auto"/>
          <w14:textFill>
            <w14:solidFill>
              <w14:schemeClr w14:val="tx1"/>
            </w14:solidFill>
          </w14:textFill>
        </w:rPr>
        <w:t>环境健康、</w:t>
      </w:r>
      <w:r>
        <w:rPr>
          <w:color w:val="000000" w:themeColor="text1"/>
          <w:shd w:val="clear" w:color="auto" w:fill="auto"/>
          <w14:textFill>
            <w14:solidFill>
              <w14:schemeClr w14:val="tx1"/>
            </w14:solidFill>
          </w14:textFill>
        </w:rPr>
        <w:t>科学健身、中医药养生保健等新型健康产品。</w:t>
      </w:r>
    </w:p>
    <w:p>
      <w:pPr>
        <w:spacing w:line="355" w:lineRule="auto"/>
        <w:ind w:firstLine="0" w:firstLineChars="0"/>
        <w:jc w:val="center"/>
        <w:rPr>
          <w:rFonts w:eastAsia="黑体"/>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专栏3：新型健康产品</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90" w:type="dxa"/>
            <w:vAlign w:val="top"/>
          </w:tcPr>
          <w:p>
            <w:pPr>
              <w:spacing w:line="300"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健康管理产品。</w:t>
            </w:r>
            <w:r>
              <w:rPr>
                <w:color w:val="000000" w:themeColor="text1"/>
                <w:sz w:val="28"/>
                <w:szCs w:val="28"/>
                <w:shd w:val="clear" w:color="auto" w:fill="auto"/>
                <w14:textFill>
                  <w14:solidFill>
                    <w14:schemeClr w14:val="tx1"/>
                  </w14:solidFill>
                </w14:textFill>
              </w:rPr>
              <w:t>重点突破人体生理、心理、行为关键参数移动检测与获取的新原理、新方法，脑、心脏等重要器官新型生物医学传感测量新技术，以及非药物干预相关关键技术，开发适用于人体日常生理、行为、心理以及环境等连续性信息检测健康电子类穿戴式监测、便携式检测、非接触式监控、近人体空间健康信息采集等健康管理产品。</w:t>
            </w:r>
          </w:p>
          <w:p>
            <w:pPr>
              <w:spacing w:line="300"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智能康复辅具。</w:t>
            </w:r>
            <w:r>
              <w:rPr>
                <w:color w:val="000000" w:themeColor="text1"/>
                <w:sz w:val="28"/>
                <w:szCs w:val="28"/>
                <w:shd w:val="clear" w:color="auto" w:fill="auto"/>
                <w14:textFill>
                  <w14:solidFill>
                    <w14:schemeClr w14:val="tx1"/>
                  </w14:solidFill>
                </w14:textFill>
              </w:rPr>
              <w:t>围绕功能代偿、生活护理、康复训练等需求，重点突破柔性控制、多信息融合、运动信息解码、外部环境感知等新技术，开发系列智能假肢、智能矫形器、外固定矫正系统、新型电子喉、</w:t>
            </w:r>
            <w:r>
              <w:rPr>
                <w:rFonts w:hint="eastAsia"/>
                <w:color w:val="000000" w:themeColor="text1"/>
                <w:sz w:val="28"/>
                <w:szCs w:val="28"/>
                <w:shd w:val="clear" w:color="auto" w:fill="auto"/>
                <w14:textFill>
                  <w14:solidFill>
                    <w14:schemeClr w14:val="tx1"/>
                  </w14:solidFill>
                </w14:textFill>
              </w:rPr>
              <w:t>智能护理</w:t>
            </w:r>
            <w:r>
              <w:rPr>
                <w:color w:val="000000" w:themeColor="text1"/>
                <w:sz w:val="28"/>
                <w:szCs w:val="28"/>
                <w:shd w:val="clear" w:color="auto" w:fill="auto"/>
                <w14:textFill>
                  <w14:solidFill>
                    <w14:schemeClr w14:val="tx1"/>
                  </w14:solidFill>
                </w14:textFill>
              </w:rPr>
              <w:t>机器人、外骨骼助行机器人、智能喂食系统、多模态康复轮椅、智能康复机器人、虚拟现实康复系统、肢体协调动作系统、智能体外精准反</w:t>
            </w:r>
            <w:r>
              <w:rPr>
                <w:rFonts w:hint="eastAsia"/>
                <w:color w:val="000000" w:themeColor="text1"/>
                <w:sz w:val="28"/>
                <w:szCs w:val="28"/>
                <w:shd w:val="clear" w:color="auto" w:fill="auto"/>
                <w14:textFill>
                  <w14:solidFill>
                    <w14:schemeClr w14:val="tx1"/>
                  </w14:solidFill>
                </w14:textFill>
              </w:rPr>
              <w:t>搏</w:t>
            </w:r>
            <w:r>
              <w:rPr>
                <w:color w:val="000000" w:themeColor="text1"/>
                <w:sz w:val="28"/>
                <w:szCs w:val="28"/>
                <w:shd w:val="clear" w:color="auto" w:fill="auto"/>
                <w14:textFill>
                  <w14:solidFill>
                    <w14:schemeClr w14:val="tx1"/>
                  </w14:solidFill>
                </w14:textFill>
              </w:rPr>
              <w:t>等康复辅具。</w:t>
            </w:r>
          </w:p>
          <w:p>
            <w:pPr>
              <w:spacing w:line="300" w:lineRule="auto"/>
              <w:ind w:firstLine="536"/>
              <w:rPr>
                <w:color w:val="000000" w:themeColor="text1"/>
                <w:sz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健康营养食品。</w:t>
            </w:r>
            <w:r>
              <w:rPr>
                <w:color w:val="000000" w:themeColor="text1"/>
                <w:sz w:val="28"/>
                <w:szCs w:val="28"/>
                <w:shd w:val="clear" w:color="auto" w:fill="auto"/>
                <w14:textFill>
                  <w14:solidFill>
                    <w14:schemeClr w14:val="tx1"/>
                  </w14:solidFill>
                </w14:textFill>
              </w:rPr>
              <w:t>围绕</w:t>
            </w:r>
            <w:r>
              <w:rPr>
                <w:color w:val="000000" w:themeColor="text1"/>
                <w:sz w:val="28"/>
                <w:shd w:val="clear" w:color="auto" w:fill="auto"/>
                <w14:textFill>
                  <w14:solidFill>
                    <w14:schemeClr w14:val="tx1"/>
                  </w14:solidFill>
                </w14:textFill>
              </w:rPr>
              <w:t>婴幼儿、孕妇、老年人的健康营养问题，患病人群的医学营养的临床需求，以及特殊环境工作人员的防护需要，重点推动抗衰老产品、膳食补充剂、营养强化食品、功能食品、特殊医学用途食品的研发。</w:t>
            </w:r>
          </w:p>
          <w:p>
            <w:pPr>
              <w:spacing w:line="300"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环境健康产品。</w:t>
            </w:r>
            <w:r>
              <w:rPr>
                <w:color w:val="000000" w:themeColor="text1"/>
                <w:sz w:val="28"/>
                <w:szCs w:val="28"/>
                <w:shd w:val="clear" w:color="auto" w:fill="auto"/>
                <w14:textFill>
                  <w14:solidFill>
                    <w14:schemeClr w14:val="tx1"/>
                  </w14:solidFill>
                </w14:textFill>
              </w:rPr>
              <w:t>研发与建筑设备集成的健康数据监测与采集设备、家居环境风险报警设备、室内健康环境自维持控制设备、智能家居服务终端，建立人居健康环境标准体系，支持健康服务入户进家。</w:t>
            </w:r>
          </w:p>
          <w:p>
            <w:pPr>
              <w:spacing w:line="300"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科学健身产品。</w:t>
            </w:r>
            <w:r>
              <w:rPr>
                <w:color w:val="000000" w:themeColor="text1"/>
                <w:sz w:val="28"/>
                <w:szCs w:val="28"/>
                <w:shd w:val="clear" w:color="auto" w:fill="auto"/>
                <w14:textFill>
                  <w14:solidFill>
                    <w14:schemeClr w14:val="tx1"/>
                  </w14:solidFill>
                </w14:textFill>
              </w:rPr>
              <w:t>开发运动健康芯片、运动可穿戴设备、评估测试一体化系统、科学健身指导、智慧健身器材和装备、</w:t>
            </w:r>
            <w:r>
              <w:rPr>
                <w:rFonts w:hint="eastAsia"/>
                <w:color w:val="000000" w:themeColor="text1"/>
                <w:sz w:val="28"/>
                <w:szCs w:val="28"/>
                <w:shd w:val="clear" w:color="auto" w:fill="auto"/>
                <w14:textFill>
                  <w14:solidFill>
                    <w14:schemeClr w14:val="tx1"/>
                  </w14:solidFill>
                </w14:textFill>
              </w:rPr>
              <w:t>“</w:t>
            </w:r>
            <w:r>
              <w:rPr>
                <w:color w:val="000000" w:themeColor="text1"/>
                <w:sz w:val="28"/>
                <w:szCs w:val="28"/>
                <w:shd w:val="clear" w:color="auto" w:fill="auto"/>
                <w14:textFill>
                  <w14:solidFill>
                    <w14:schemeClr w14:val="tx1"/>
                  </w14:solidFill>
                </w14:textFill>
              </w:rPr>
              <w:t>互联网+</w:t>
            </w:r>
            <w:r>
              <w:rPr>
                <w:rFonts w:hint="eastAsia"/>
                <w:color w:val="000000" w:themeColor="text1"/>
                <w:sz w:val="28"/>
                <w:szCs w:val="28"/>
                <w:shd w:val="clear" w:color="auto" w:fill="auto"/>
                <w14:textFill>
                  <w14:solidFill>
                    <w14:schemeClr w14:val="tx1"/>
                  </w14:solidFill>
                </w14:textFill>
              </w:rPr>
              <w:t>”</w:t>
            </w:r>
            <w:r>
              <w:rPr>
                <w:color w:val="000000" w:themeColor="text1"/>
                <w:sz w:val="28"/>
                <w:szCs w:val="28"/>
                <w:shd w:val="clear" w:color="auto" w:fill="auto"/>
                <w14:textFill>
                  <w14:solidFill>
                    <w14:schemeClr w14:val="tx1"/>
                  </w14:solidFill>
                </w14:textFill>
              </w:rPr>
              <w:t>健身服务配套设备等新型产品，促进运动健康，提升全民健身的科技水平。</w:t>
            </w:r>
          </w:p>
          <w:p>
            <w:pPr>
              <w:spacing w:line="300" w:lineRule="auto"/>
              <w:ind w:firstLine="536"/>
              <w:rPr>
                <w:color w:val="000000" w:themeColor="text1"/>
                <w:sz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中医药健康产品。</w:t>
            </w:r>
            <w:r>
              <w:rPr>
                <w:color w:val="000000" w:themeColor="text1"/>
                <w:sz w:val="28"/>
                <w:szCs w:val="28"/>
                <w:shd w:val="clear" w:color="auto" w:fill="auto"/>
                <w14:textFill>
                  <w14:solidFill>
                    <w14:schemeClr w14:val="tx1"/>
                  </w14:solidFill>
                </w14:textFill>
              </w:rPr>
              <w:t>发挥中医药</w:t>
            </w:r>
            <w:r>
              <w:rPr>
                <w:rFonts w:hint="eastAsia"/>
                <w:color w:val="000000" w:themeColor="text1"/>
                <w:sz w:val="28"/>
                <w:szCs w:val="28"/>
                <w:shd w:val="clear" w:color="auto" w:fill="auto"/>
                <w14:textFill>
                  <w14:solidFill>
                    <w14:schemeClr w14:val="tx1"/>
                  </w14:solidFill>
                </w14:textFill>
              </w:rPr>
              <w:t>“</w:t>
            </w:r>
            <w:r>
              <w:rPr>
                <w:color w:val="000000" w:themeColor="text1"/>
                <w:sz w:val="28"/>
                <w:szCs w:val="28"/>
                <w:shd w:val="clear" w:color="auto" w:fill="auto"/>
                <w14:textFill>
                  <w14:solidFill>
                    <w14:schemeClr w14:val="tx1"/>
                  </w14:solidFill>
                </w14:textFill>
              </w:rPr>
              <w:t>治未病</w:t>
            </w:r>
            <w:r>
              <w:rPr>
                <w:rFonts w:hint="eastAsia"/>
                <w:color w:val="000000" w:themeColor="text1"/>
                <w:sz w:val="28"/>
                <w:szCs w:val="28"/>
                <w:shd w:val="clear" w:color="auto" w:fill="auto"/>
                <w14:textFill>
                  <w14:solidFill>
                    <w14:schemeClr w14:val="tx1"/>
                  </w14:solidFill>
                </w14:textFill>
              </w:rPr>
              <w:t>”</w:t>
            </w:r>
            <w:r>
              <w:rPr>
                <w:color w:val="000000" w:themeColor="text1"/>
                <w:sz w:val="28"/>
                <w:szCs w:val="28"/>
                <w:shd w:val="clear" w:color="auto" w:fill="auto"/>
                <w14:textFill>
                  <w14:solidFill>
                    <w14:schemeClr w14:val="tx1"/>
                  </w14:solidFill>
                </w14:textFill>
              </w:rPr>
              <w:t>的特色优势，重点发展中医健康状态评估及风险预警仪器设备、中医药干预技术产品、传统养生功法产品以及功能性食品和新型中医诊疗设备。</w:t>
            </w:r>
          </w:p>
        </w:tc>
      </w:tr>
    </w:tbl>
    <w:p>
      <w:pPr>
        <w:pStyle w:val="3"/>
        <w:ind w:firstLine="616"/>
        <w:rPr>
          <w:color w:val="000000" w:themeColor="text1"/>
          <w:shd w:val="clear" w:color="auto" w:fill="auto"/>
          <w14:textFill>
            <w14:solidFill>
              <w14:schemeClr w14:val="tx1"/>
            </w14:solidFill>
          </w14:textFill>
        </w:rPr>
      </w:pPr>
      <w:bookmarkStart w:id="31" w:name="_Toc466046617"/>
      <w:bookmarkStart w:id="32" w:name="_Toc20229"/>
      <w:bookmarkStart w:id="33" w:name="_Toc12301"/>
      <w:bookmarkStart w:id="34" w:name="_Toc23304"/>
      <w:r>
        <w:rPr>
          <w:color w:val="000000" w:themeColor="text1"/>
          <w:shd w:val="clear" w:color="auto" w:fill="auto"/>
          <w14:textFill>
            <w14:solidFill>
              <w14:schemeClr w14:val="tx1"/>
            </w14:solidFill>
          </w14:textFill>
        </w:rPr>
        <w:t>（二）引领发展四类服务</w:t>
      </w:r>
      <w:bookmarkEnd w:id="31"/>
    </w:p>
    <w:p>
      <w:pPr>
        <w:tabs>
          <w:tab w:val="left" w:pos="946"/>
        </w:tabs>
        <w:spacing w:line="355" w:lineRule="auto"/>
        <w:ind w:firstLine="616"/>
        <w:rPr>
          <w:color w:val="000000" w:themeColor="text1"/>
          <w:shd w:val="clear" w:color="auto" w:fill="auto"/>
          <w14:textFill>
            <w14:solidFill>
              <w14:schemeClr w14:val="tx1"/>
            </w14:solidFill>
          </w14:textFill>
        </w:rPr>
      </w:pPr>
      <w:bookmarkStart w:id="35" w:name="_Toc7770"/>
      <w:bookmarkStart w:id="36" w:name="_Toc14473"/>
      <w:bookmarkStart w:id="37" w:name="_Toc23687"/>
      <w:r>
        <w:rPr>
          <w:color w:val="000000" w:themeColor="text1"/>
          <w:shd w:val="clear" w:color="auto" w:fill="auto"/>
          <w14:textFill>
            <w14:solidFill>
              <w14:schemeClr w14:val="tx1"/>
            </w14:solidFill>
          </w14:textFill>
        </w:rPr>
        <w:t>以精准化、数字化、智能化、一体化为方向，重点发展新型诊疗、协同医疗、智慧医疗、</w:t>
      </w:r>
      <w:r>
        <w:rPr>
          <w:rFonts w:hint="eastAsia"/>
          <w:color w:val="000000" w:themeColor="text1"/>
          <w:shd w:val="clear" w:color="auto" w:fill="auto"/>
          <w14:textFill>
            <w14:solidFill>
              <w14:schemeClr w14:val="tx1"/>
            </w14:solidFill>
          </w14:textFill>
        </w:rPr>
        <w:t>主动</w:t>
      </w:r>
      <w:r>
        <w:rPr>
          <w:color w:val="000000" w:themeColor="text1"/>
          <w:shd w:val="clear" w:color="auto" w:fill="auto"/>
          <w14:textFill>
            <w14:solidFill>
              <w14:schemeClr w14:val="tx1"/>
            </w14:solidFill>
          </w14:textFill>
        </w:rPr>
        <w:t>健康服务，建立覆盖医院、社区、家庭、个体的集成式健康服务模式，推动医学诊疗和健康服务模式变革，引领医养康护一体化、连续性的健康保障体系建设，实现优化资源配置、改善就医模式和强化健康促进的目标。</w:t>
      </w:r>
    </w:p>
    <w:p>
      <w:pPr>
        <w:pStyle w:val="4"/>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1.</w:t>
      </w:r>
      <w:r>
        <w:rPr>
          <w:rFonts w:hint="eastAsia"/>
          <w:color w:val="000000" w:themeColor="text1"/>
          <w:shd w:val="clear" w:color="auto" w:fill="auto"/>
          <w14:textFill>
            <w14:solidFill>
              <w14:schemeClr w14:val="tx1"/>
            </w14:solidFill>
          </w14:textFill>
        </w:rPr>
        <w:t xml:space="preserve"> </w:t>
      </w:r>
      <w:r>
        <w:rPr>
          <w:color w:val="000000" w:themeColor="text1"/>
          <w:shd w:val="clear" w:color="auto" w:fill="auto"/>
          <w14:textFill>
            <w14:solidFill>
              <w14:schemeClr w14:val="tx1"/>
            </w14:solidFill>
          </w14:textFill>
        </w:rPr>
        <w:t>以精准化为重点方向的新型诊疗服务</w:t>
      </w:r>
      <w:bookmarkEnd w:id="35"/>
      <w:bookmarkEnd w:id="36"/>
      <w:bookmarkEnd w:id="37"/>
    </w:p>
    <w:p>
      <w:pPr>
        <w:tabs>
          <w:tab w:val="left" w:pos="946"/>
        </w:tabs>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抢抓生物技术和信息技术融合发展的战略机遇，以恶性肿瘤、心脑血管、代谢性疾病、罕见病等为重点，重点攻克新一代基因测序技术、</w:t>
      </w:r>
      <w:r>
        <w:rPr>
          <w:rFonts w:hint="eastAsia"/>
          <w:color w:val="000000" w:themeColor="text1"/>
          <w:shd w:val="clear" w:color="auto" w:fill="auto"/>
          <w14:textFill>
            <w14:solidFill>
              <w14:schemeClr w14:val="tx1"/>
            </w14:solidFill>
          </w14:textFill>
        </w:rPr>
        <w:t>肿瘤免疫治疗、干细胞与再生医学、生物医学大数据分析</w:t>
      </w:r>
      <w:r>
        <w:rPr>
          <w:color w:val="000000" w:themeColor="text1"/>
          <w:shd w:val="clear" w:color="auto" w:fill="auto"/>
          <w14:textFill>
            <w14:solidFill>
              <w14:schemeClr w14:val="tx1"/>
            </w14:solidFill>
          </w14:textFill>
        </w:rPr>
        <w:t>等关键技术，建立重大疾病的早期筛查、分子分型、个体化治疗等精准化的应用解决方案和决策支持系统，推动医学诊疗模式变革。</w:t>
      </w:r>
    </w:p>
    <w:p>
      <w:pPr>
        <w:spacing w:before="217" w:beforeLines="50" w:line="355" w:lineRule="auto"/>
        <w:ind w:firstLine="0" w:firstLineChars="0"/>
        <w:jc w:val="center"/>
        <w:rPr>
          <w:rFonts w:eastAsia="黑体"/>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专栏4：新型诊疗服务</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90" w:type="dxa"/>
            <w:vAlign w:val="top"/>
          </w:tcPr>
          <w:p>
            <w:pPr>
              <w:spacing w:line="324"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基因测序。</w:t>
            </w:r>
            <w:r>
              <w:rPr>
                <w:color w:val="000000" w:themeColor="text1"/>
                <w:sz w:val="28"/>
                <w:szCs w:val="28"/>
                <w:shd w:val="clear" w:color="auto" w:fill="auto"/>
                <w14:textFill>
                  <w14:solidFill>
                    <w14:schemeClr w14:val="tx1"/>
                  </w14:solidFill>
                </w14:textFill>
              </w:rPr>
              <w:t>研发用于临床DNA序列分析的小型临床测序仪，开发纳米孔测序等新一代测序相关技术，研究与测序仪或测序技术配套的新型相关试剂及校准和质量控制技术。</w:t>
            </w:r>
          </w:p>
          <w:p>
            <w:pPr>
              <w:spacing w:line="324"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肿瘤免疫治疗。</w:t>
            </w:r>
            <w:r>
              <w:rPr>
                <w:color w:val="000000" w:themeColor="text1"/>
                <w:sz w:val="28"/>
                <w:szCs w:val="28"/>
                <w:shd w:val="clear" w:color="auto" w:fill="auto"/>
                <w14:textFill>
                  <w14:solidFill>
                    <w14:schemeClr w14:val="tx1"/>
                  </w14:solidFill>
                </w14:textFill>
              </w:rPr>
              <w:t>重点研究嵌合型抗原受体修饰的T细胞（CAR-T）和T细胞受体修饰的T细胞（TCR-T）等基因工程T细胞技术，选择特异性好的靶点和适中亲和力的识别受体等提高其应用的安全性，研究通用型生产技术，研究新型的基因修饰肿瘤细胞疫苗技术，增加免疫细胞的应答，减少免疫逃逸，最终实现对肿瘤细胞的特异性免疫应答。</w:t>
            </w:r>
          </w:p>
          <w:p>
            <w:pPr>
              <w:spacing w:line="324"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干细胞与再生医学。</w:t>
            </w:r>
            <w:r>
              <w:rPr>
                <w:color w:val="000000" w:themeColor="text1"/>
                <w:sz w:val="28"/>
                <w:szCs w:val="28"/>
                <w:shd w:val="clear" w:color="auto" w:fill="auto"/>
                <w14:textFill>
                  <w14:solidFill>
                    <w14:schemeClr w14:val="tx1"/>
                  </w14:solidFill>
                </w14:textFill>
              </w:rPr>
              <w:t>深入开展干细胞、生物材料、组织工程、生物人工器官，以及干细胞与疾病发生等方面的应用研究和转化开发，获得能够调控干细胞增殖、分化和功能的关键技术，利用干细胞体内外分化特性，结合智能生物材料、组织工程、胚胎工程，实现神经、肝脏、肾脏、生殖系统等组织器官再造，加快临床应用。</w:t>
            </w:r>
          </w:p>
          <w:p>
            <w:pPr>
              <w:spacing w:line="324"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生物医学大数据分析。</w:t>
            </w:r>
            <w:r>
              <w:rPr>
                <w:color w:val="000000" w:themeColor="text1"/>
                <w:sz w:val="28"/>
                <w:szCs w:val="28"/>
                <w:shd w:val="clear" w:color="auto" w:fill="auto"/>
                <w14:textFill>
                  <w14:solidFill>
                    <w14:schemeClr w14:val="tx1"/>
                  </w14:solidFill>
                </w14:textFill>
              </w:rPr>
              <w:t>整合以生命组学数据、临床信息和健康数据为核心的多层次数据，开发用于不同层次数据的快速分析体系，研发海量个人多组学信息管理、注释、可视化与应用系统，构建支持精准医疗的大型知识库系统，开发系列工具，为精准医疗和智慧医疗提供支撑。</w:t>
            </w:r>
          </w:p>
          <w:p>
            <w:pPr>
              <w:spacing w:line="324"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个体化治疗。</w:t>
            </w:r>
            <w:r>
              <w:rPr>
                <w:color w:val="000000" w:themeColor="text1"/>
                <w:sz w:val="28"/>
                <w:szCs w:val="28"/>
                <w:shd w:val="clear" w:color="auto" w:fill="auto"/>
                <w14:textFill>
                  <w14:solidFill>
                    <w14:schemeClr w14:val="tx1"/>
                  </w14:solidFill>
                </w14:textFill>
              </w:rPr>
              <w:t>研究基于基因型或分子特征谱的复杂疾病亚型的药效评估方法，开发基于分子影像的疾病疗效评估及预后监测产品，建立规模化的药物疗效与安全性个性化评价、个性化治疗、个性化筛选、耐药鉴定和检测的技术体系，研发个体化治疗方法与制剂，研发药物临床个性化应用方案和伴随诊断方法及试剂盒，在阐明现有药物的药效、毒性、耐药等个性化特征的基础上，对</w:t>
            </w:r>
            <w:r>
              <w:rPr>
                <w:rFonts w:hint="eastAsia"/>
                <w:color w:val="000000" w:themeColor="text1"/>
                <w:sz w:val="28"/>
                <w:szCs w:val="28"/>
                <w:shd w:val="clear" w:color="auto" w:fill="auto"/>
                <w14:textFill>
                  <w14:solidFill>
                    <w14:schemeClr w14:val="tx1"/>
                  </w14:solidFill>
                </w14:textFill>
              </w:rPr>
              <w:t>“</w:t>
            </w:r>
            <w:r>
              <w:rPr>
                <w:color w:val="000000" w:themeColor="text1"/>
                <w:sz w:val="28"/>
                <w:szCs w:val="28"/>
                <w:shd w:val="clear" w:color="auto" w:fill="auto"/>
                <w14:textFill>
                  <w14:solidFill>
                    <w14:schemeClr w14:val="tx1"/>
                  </w14:solidFill>
                </w14:textFill>
              </w:rPr>
              <w:t>型</w:t>
            </w:r>
            <w:r>
              <w:rPr>
                <w:rFonts w:hint="eastAsia"/>
                <w:color w:val="000000" w:themeColor="text1"/>
                <w:sz w:val="28"/>
                <w:szCs w:val="28"/>
                <w:shd w:val="clear" w:color="auto" w:fill="auto"/>
                <w14:textFill>
                  <w14:solidFill>
                    <w14:schemeClr w14:val="tx1"/>
                  </w14:solidFill>
                </w14:textFill>
              </w:rPr>
              <w:t>”</w:t>
            </w:r>
            <w:r>
              <w:rPr>
                <w:color w:val="000000" w:themeColor="text1"/>
                <w:sz w:val="28"/>
                <w:szCs w:val="28"/>
                <w:shd w:val="clear" w:color="auto" w:fill="auto"/>
                <w14:textFill>
                  <w14:solidFill>
                    <w14:schemeClr w14:val="tx1"/>
                  </w14:solidFill>
                </w14:textFill>
              </w:rPr>
              <w:t>下药，实现个体化精准治疗。</w:t>
            </w:r>
          </w:p>
        </w:tc>
      </w:tr>
    </w:tbl>
    <w:p>
      <w:pPr>
        <w:pStyle w:val="4"/>
        <w:spacing w:before="217" w:beforeLines="50"/>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2.</w:t>
      </w:r>
      <w:r>
        <w:rPr>
          <w:rFonts w:hint="eastAsia"/>
          <w:color w:val="000000" w:themeColor="text1"/>
          <w:shd w:val="clear" w:color="auto" w:fill="auto"/>
          <w14:textFill>
            <w14:solidFill>
              <w14:schemeClr w14:val="tx1"/>
            </w14:solidFill>
          </w14:textFill>
        </w:rPr>
        <w:t xml:space="preserve"> </w:t>
      </w:r>
      <w:r>
        <w:rPr>
          <w:color w:val="000000" w:themeColor="text1"/>
          <w:shd w:val="clear" w:color="auto" w:fill="auto"/>
          <w14:textFill>
            <w14:solidFill>
              <w14:schemeClr w14:val="tx1"/>
            </w14:solidFill>
          </w14:textFill>
        </w:rPr>
        <w:t>以数字化为方向的协同医疗服务</w:t>
      </w:r>
    </w:p>
    <w:p>
      <w:pPr>
        <w:tabs>
          <w:tab w:val="left" w:pos="946"/>
        </w:tabs>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以新一代信息技术为支撑，重点突破网络协同、分布式系统、临床决策支持等关键技术，建立基于数据、信息、知识的集成、融合、共享、多学科协同的集成式服务模式，支持分级诊疗、区域协同和整合服务，提高医疗服务供给质量和改善就医模式，破解医疗资源不足和利用不够的难题，提高医疗卫生服务的可及性，推动医疗服务模式变革。</w:t>
      </w:r>
    </w:p>
    <w:p>
      <w:pPr>
        <w:spacing w:line="355" w:lineRule="auto"/>
        <w:ind w:firstLine="0" w:firstLineChars="0"/>
        <w:jc w:val="center"/>
        <w:rPr>
          <w:rFonts w:eastAsia="黑体"/>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专栏5：协同医疗服务</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90" w:type="dxa"/>
            <w:vAlign w:val="top"/>
          </w:tcPr>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远程医疗和移动医疗服务。</w:t>
            </w:r>
            <w:r>
              <w:rPr>
                <w:color w:val="000000" w:themeColor="text1"/>
                <w:sz w:val="28"/>
                <w:shd w:val="clear" w:color="auto" w:fill="auto"/>
                <w14:textFill>
                  <w14:solidFill>
                    <w14:schemeClr w14:val="tx1"/>
                  </w14:solidFill>
                </w14:textFill>
              </w:rPr>
              <w:t>针对医疗资源配置严重不均衡的问题，积极发展移动医疗技术产品及服务，加快推动远程技术发展与装备集成，开展集成创新和典型应用示范，推动构建覆盖基层的远程和移动医疗健康服务体系建设，优化医疗资源配置，促进医疗服务模式优化升级，改善公众就医难题。</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专科协同服务。</w:t>
            </w:r>
            <w:r>
              <w:rPr>
                <w:color w:val="000000" w:themeColor="text1"/>
                <w:sz w:val="28"/>
                <w:shd w:val="clear" w:color="auto" w:fill="auto"/>
                <w14:textFill>
                  <w14:solidFill>
                    <w14:schemeClr w14:val="tx1"/>
                  </w14:solidFill>
                </w14:textFill>
              </w:rPr>
              <w:t>针对心脑血管疾病、代谢性疾病、肿瘤等重大疾病以及妇产、口腔等常见多发病，突破专科专病信息与流程建模、专病临床路径实现、专科数据集成可视化、专科专病医学知识共享等关键技术，研制专科专病电子病历系统、临床决策支持系统、诊疗业务协同系统等，建立信息联动、整合服务的专科协同诊疗服务模式，有效提升专科及专病的诊疗水平。</w:t>
            </w:r>
          </w:p>
        </w:tc>
      </w:tr>
    </w:tbl>
    <w:p>
      <w:pPr>
        <w:pStyle w:val="4"/>
        <w:spacing w:before="217" w:beforeLines="50"/>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3.</w:t>
      </w:r>
      <w:r>
        <w:rPr>
          <w:rFonts w:hint="eastAsia"/>
          <w:color w:val="000000" w:themeColor="text1"/>
          <w:shd w:val="clear" w:color="auto" w:fill="auto"/>
          <w14:textFill>
            <w14:solidFill>
              <w14:schemeClr w14:val="tx1"/>
            </w14:solidFill>
          </w14:textFill>
        </w:rPr>
        <w:t xml:space="preserve"> </w:t>
      </w:r>
      <w:r>
        <w:rPr>
          <w:color w:val="000000" w:themeColor="text1"/>
          <w:shd w:val="clear" w:color="auto" w:fill="auto"/>
          <w14:textFill>
            <w14:solidFill>
              <w14:schemeClr w14:val="tx1"/>
            </w14:solidFill>
          </w14:textFill>
        </w:rPr>
        <w:t>以智能化为方向的智慧医疗服务</w:t>
      </w:r>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围绕健康风险监测、疾病预测预警、疾病诊疗与康复等环节，重点加强医疗卫生健康大数据应用的人工智能前沿技术研究，推动智能辅助诊断、智能临床决策等新模式发展，提高我国医疗大数据资源开发应用水平，缓解医疗资源供给难题，改善供给质量。</w:t>
      </w:r>
    </w:p>
    <w:p>
      <w:pPr>
        <w:spacing w:line="355" w:lineRule="auto"/>
        <w:ind w:firstLine="0" w:firstLineChars="0"/>
        <w:jc w:val="center"/>
        <w:rPr>
          <w:rFonts w:eastAsia="黑体"/>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专栏6：智慧医疗服务</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90" w:type="dxa"/>
            <w:vAlign w:val="top"/>
          </w:tcPr>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智能诊断技术。</w:t>
            </w:r>
            <w:r>
              <w:rPr>
                <w:color w:val="000000" w:themeColor="text1"/>
                <w:sz w:val="28"/>
                <w:shd w:val="clear" w:color="auto" w:fill="auto"/>
                <w14:textFill>
                  <w14:solidFill>
                    <w14:schemeClr w14:val="tx1"/>
                  </w14:solidFill>
                </w14:textFill>
              </w:rPr>
              <w:t>加快推进医学影像大数据分析、图像处理、人工视觉、模式识别等关键技术突破，发展病灶识别、病理分型、心电图信号判读等自动诊断技术，提高诊断效率和质量。研究医学知识库构建、医学自然语言处理与分析、医学文档语义分析与理解、人工经验学习等关键技术，发展智能全科</w:t>
            </w:r>
            <w:r>
              <w:rPr>
                <w:rFonts w:hint="eastAsia"/>
                <w:color w:val="000000" w:themeColor="text1"/>
                <w:sz w:val="28"/>
                <w:shd w:val="clear" w:color="auto" w:fill="auto"/>
                <w14:textFill>
                  <w14:solidFill>
                    <w14:schemeClr w14:val="tx1"/>
                  </w14:solidFill>
                </w14:textFill>
              </w:rPr>
              <w:t>“</w:t>
            </w:r>
            <w:r>
              <w:rPr>
                <w:color w:val="000000" w:themeColor="text1"/>
                <w:sz w:val="28"/>
                <w:shd w:val="clear" w:color="auto" w:fill="auto"/>
                <w14:textFill>
                  <w14:solidFill>
                    <w14:schemeClr w14:val="tx1"/>
                  </w14:solidFill>
                </w14:textFill>
              </w:rPr>
              <w:t>机器人</w:t>
            </w:r>
            <w:r>
              <w:rPr>
                <w:rFonts w:hint="eastAsia"/>
                <w:color w:val="000000" w:themeColor="text1"/>
                <w:sz w:val="28"/>
                <w:shd w:val="clear" w:color="auto" w:fill="auto"/>
                <w14:textFill>
                  <w14:solidFill>
                    <w14:schemeClr w14:val="tx1"/>
                  </w14:solidFill>
                </w14:textFill>
              </w:rPr>
              <w:t>”</w:t>
            </w:r>
            <w:r>
              <w:rPr>
                <w:color w:val="000000" w:themeColor="text1"/>
                <w:sz w:val="28"/>
                <w:shd w:val="clear" w:color="auto" w:fill="auto"/>
                <w14:textFill>
                  <w14:solidFill>
                    <w14:schemeClr w14:val="tx1"/>
                  </w14:solidFill>
                </w14:textFill>
              </w:rPr>
              <w:t xml:space="preserve">辅助诊断系统。 </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智能治疗技术。</w:t>
            </w:r>
            <w:r>
              <w:rPr>
                <w:color w:val="000000" w:themeColor="text1"/>
                <w:sz w:val="28"/>
                <w:shd w:val="clear" w:color="auto" w:fill="auto"/>
                <w14:textFill>
                  <w14:solidFill>
                    <w14:schemeClr w14:val="tx1"/>
                  </w14:solidFill>
                </w14:textFill>
              </w:rPr>
              <w:t>加快增强现实、虚拟现实、计算机图形图像可视化、人工神经网络的深度学习、自然进化和人工免疫等算法、认知计算等关键技术的应用突破，推动治疗规划、外科手术、微创介入、活检穿刺、放疗等技术的智能化发展，提高治疗水平。</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智能临床决策支持系统。</w:t>
            </w:r>
            <w:r>
              <w:rPr>
                <w:color w:val="000000" w:themeColor="text1"/>
                <w:sz w:val="28"/>
                <w:shd w:val="clear" w:color="auto" w:fill="auto"/>
                <w14:textFill>
                  <w14:solidFill>
                    <w14:schemeClr w14:val="tx1"/>
                  </w14:solidFill>
                </w14:textFill>
              </w:rPr>
              <w:t>积极发展医疗健康数据获取技术和建立医疗健康大数据平台，突破基于大数据的医疗效果比较分析技术，研制基于患者相似性比较的个性化诊疗决策支持系统。针对手术、急救、监护等复杂易错的关键医疗过程，推动关键医疗过程的智能监控与优化反馈，加强安全用药智能支持技术研发，降低医疗差错，提高医疗效率和水平。</w:t>
            </w:r>
          </w:p>
        </w:tc>
      </w:tr>
    </w:tbl>
    <w:p>
      <w:pPr>
        <w:pStyle w:val="4"/>
        <w:spacing w:before="217" w:beforeLines="50"/>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4.</w:t>
      </w:r>
      <w:r>
        <w:rPr>
          <w:rFonts w:hint="eastAsia"/>
          <w:color w:val="000000" w:themeColor="text1"/>
          <w:shd w:val="clear" w:color="auto" w:fill="auto"/>
          <w14:textFill>
            <w14:solidFill>
              <w14:schemeClr w14:val="tx1"/>
            </w14:solidFill>
          </w14:textFill>
        </w:rPr>
        <w:t xml:space="preserve"> </w:t>
      </w:r>
      <w:r>
        <w:rPr>
          <w:color w:val="000000" w:themeColor="text1"/>
          <w:shd w:val="clear" w:color="auto" w:fill="auto"/>
          <w14:textFill>
            <w14:solidFill>
              <w14:schemeClr w14:val="tx1"/>
            </w14:solidFill>
          </w14:textFill>
        </w:rPr>
        <w:t>以主动健康为方向的医疗健康一体化服务</w:t>
      </w:r>
    </w:p>
    <w:p>
      <w:pPr>
        <w:tabs>
          <w:tab w:val="left" w:pos="946"/>
        </w:tabs>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以主动健康为方向，积极开展个人健康状况的监测、评价、预警和干预的研究，提供连续性疾病和健康管理服务，将医疗健康服务延伸到个人、家庭和社区。</w:t>
      </w:r>
    </w:p>
    <w:p>
      <w:pPr>
        <w:spacing w:line="355" w:lineRule="auto"/>
        <w:ind w:firstLine="0" w:firstLineChars="0"/>
        <w:jc w:val="center"/>
        <w:rPr>
          <w:rFonts w:eastAsia="黑体"/>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专栏7：医疗健康一体化服务</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90" w:type="dxa"/>
            <w:vAlign w:val="top"/>
          </w:tcPr>
          <w:p>
            <w:pPr>
              <w:tabs>
                <w:tab w:val="left" w:pos="946"/>
              </w:tabs>
              <w:spacing w:line="312"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个性化健康干预技术。</w:t>
            </w:r>
            <w:r>
              <w:rPr>
                <w:color w:val="000000" w:themeColor="text1"/>
                <w:sz w:val="28"/>
                <w:szCs w:val="28"/>
                <w:shd w:val="clear" w:color="auto" w:fill="auto"/>
                <w14:textFill>
                  <w14:solidFill>
                    <w14:schemeClr w14:val="tx1"/>
                  </w14:solidFill>
                </w14:textFill>
              </w:rPr>
              <w:t>集成穿戴式、移动式健康信息采集终端，以及基于大数据挖掘和云计算的服务平台，构建数字健康服务平台，推进个性化的营养、心理、行为干预服务发展。</w:t>
            </w:r>
          </w:p>
          <w:p>
            <w:pPr>
              <w:tabs>
                <w:tab w:val="left" w:pos="946"/>
              </w:tabs>
              <w:spacing w:line="312"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科学健身服务技术。</w:t>
            </w:r>
            <w:r>
              <w:rPr>
                <w:color w:val="000000" w:themeColor="text1"/>
                <w:sz w:val="28"/>
                <w:szCs w:val="28"/>
                <w:shd w:val="clear" w:color="auto" w:fill="auto"/>
                <w14:textFill>
                  <w14:solidFill>
                    <w14:schemeClr w14:val="tx1"/>
                  </w14:solidFill>
                </w14:textFill>
              </w:rPr>
              <w:t>加强健身物联网、新型运动训练、大众健身器材、公共体育服务等关键技术发展, 开展体质与健康监测大数据开发利用服务和人类表型组数据在体质与健康监测与评价中的应用服务；推动针对肥胖及脂肪肝、糖耐量受损和糖尿病、心脏康复、老年运动障碍等健康问题的运动处方、健身咨询等健康服务新技术、新业态发展。</w:t>
            </w:r>
          </w:p>
          <w:p>
            <w:pPr>
              <w:tabs>
                <w:tab w:val="left" w:pos="946"/>
              </w:tabs>
              <w:spacing w:line="312"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家庭健康服务技术。</w:t>
            </w:r>
            <w:r>
              <w:rPr>
                <w:color w:val="000000" w:themeColor="text1"/>
                <w:sz w:val="28"/>
                <w:szCs w:val="28"/>
                <w:shd w:val="clear" w:color="auto" w:fill="auto"/>
                <w14:textFill>
                  <w14:solidFill>
                    <w14:schemeClr w14:val="tx1"/>
                  </w14:solidFill>
                </w14:textFill>
              </w:rPr>
              <w:t>聚焦家庭健康危险因素，加强基于居家健康生活、居家养老、家庭病床等家庭服务技术研究，建立完善的家庭健康评价标准体系，实现医疗与健康家庭一体化服务。</w:t>
            </w:r>
          </w:p>
          <w:p>
            <w:pPr>
              <w:tabs>
                <w:tab w:val="left" w:pos="946"/>
              </w:tabs>
              <w:spacing w:line="312" w:lineRule="auto"/>
              <w:ind w:firstLine="536"/>
              <w:rPr>
                <w:color w:val="000000" w:themeColor="text1"/>
                <w:sz w:val="28"/>
                <w:szCs w:val="28"/>
                <w:shd w:val="clear" w:color="auto" w:fill="auto"/>
                <w14:textFill>
                  <w14:solidFill>
                    <w14:schemeClr w14:val="tx1"/>
                  </w14:solidFill>
                </w14:textFill>
              </w:rPr>
            </w:pPr>
            <w:r>
              <w:rPr>
                <w:b/>
                <w:bCs/>
                <w:color w:val="000000" w:themeColor="text1"/>
                <w:sz w:val="28"/>
                <w:szCs w:val="28"/>
                <w:shd w:val="clear" w:color="auto" w:fill="auto"/>
                <w14:textFill>
                  <w14:solidFill>
                    <w14:schemeClr w14:val="tx1"/>
                  </w14:solidFill>
                </w14:textFill>
              </w:rPr>
              <w:t>养老助残服务技术。</w:t>
            </w:r>
            <w:r>
              <w:rPr>
                <w:color w:val="000000" w:themeColor="text1"/>
                <w:sz w:val="28"/>
                <w:szCs w:val="28"/>
                <w:shd w:val="clear" w:color="auto" w:fill="auto"/>
                <w14:textFill>
                  <w14:solidFill>
                    <w14:schemeClr w14:val="tx1"/>
                  </w14:solidFill>
                </w14:textFill>
              </w:rPr>
              <w:t>以智能服务、功能康复、个性化适配为方向，突破人机交互、神经-机器接口、多信息融合与智能控制等关键技术，建立养老服务科技标准体系和技术解决方案，科学应对人口老龄化。</w:t>
            </w:r>
            <w:bookmarkStart w:id="38" w:name="_Toc450138605"/>
            <w:bookmarkStart w:id="39" w:name="_Toc454188339"/>
          </w:p>
          <w:bookmarkEnd w:id="38"/>
          <w:bookmarkEnd w:id="39"/>
          <w:p>
            <w:pPr>
              <w:spacing w:line="312" w:lineRule="auto"/>
              <w:ind w:firstLine="524"/>
              <w:rPr>
                <w:color w:val="000000" w:themeColor="text1"/>
                <w:sz w:val="28"/>
                <w:shd w:val="clear" w:color="auto" w:fill="auto"/>
                <w14:textFill>
                  <w14:solidFill>
                    <w14:schemeClr w14:val="tx1"/>
                  </w14:solidFill>
                </w14:textFill>
              </w:rPr>
            </w:pPr>
            <w:r>
              <w:rPr>
                <w:b/>
                <w:bCs/>
                <w:color w:val="000000" w:themeColor="text1"/>
                <w:spacing w:val="-3"/>
                <w:sz w:val="28"/>
                <w:szCs w:val="28"/>
                <w:shd w:val="clear" w:color="auto" w:fill="auto"/>
                <w14:textFill>
                  <w14:solidFill>
                    <w14:schemeClr w14:val="tx1"/>
                  </w14:solidFill>
                </w14:textFill>
              </w:rPr>
              <w:t>健康管理服务技术。</w:t>
            </w:r>
            <w:r>
              <w:rPr>
                <w:color w:val="000000" w:themeColor="text1"/>
                <w:spacing w:val="-3"/>
                <w:sz w:val="28"/>
                <w:szCs w:val="28"/>
                <w:shd w:val="clear" w:color="auto" w:fill="auto"/>
                <w14:textFill>
                  <w14:solidFill>
                    <w14:schemeClr w14:val="tx1"/>
                  </w14:solidFill>
                </w14:textFill>
              </w:rPr>
              <w:t>开发健康管理相关的设备和信息系统，推进重大慢性疾病全程照护和院内外连续性的个性化健康管理和基于专业指导的健康</w:t>
            </w:r>
            <w:r>
              <w:rPr>
                <w:color w:val="000000" w:themeColor="text1"/>
                <w:spacing w:val="-3"/>
                <w:sz w:val="28"/>
                <w:shd w:val="clear" w:color="auto" w:fill="auto"/>
                <w14:textFill>
                  <w14:solidFill>
                    <w14:schemeClr w14:val="tx1"/>
                  </w14:solidFill>
                </w14:textFill>
              </w:rPr>
              <w:t>自主</w:t>
            </w:r>
            <w:r>
              <w:rPr>
                <w:color w:val="000000" w:themeColor="text1"/>
                <w:spacing w:val="-3"/>
                <w:sz w:val="28"/>
                <w:szCs w:val="28"/>
                <w:shd w:val="clear" w:color="auto" w:fill="auto"/>
                <w14:textFill>
                  <w14:solidFill>
                    <w14:schemeClr w14:val="tx1"/>
                  </w14:solidFill>
                </w14:textFill>
              </w:rPr>
              <w:t>管理。</w:t>
            </w:r>
            <w:r>
              <w:rPr>
                <w:color w:val="000000" w:themeColor="text1"/>
                <w:spacing w:val="-3"/>
                <w:sz w:val="28"/>
                <w:shd w:val="clear" w:color="auto" w:fill="auto"/>
                <w14:textFill>
                  <w14:solidFill>
                    <w14:schemeClr w14:val="tx1"/>
                  </w14:solidFill>
                </w14:textFill>
              </w:rPr>
              <w:t>开展健康科普信息筛选与评价技术研究，建立重大疾病和慢病合理用药、中医保健产品等科普平台，加快健康产品的知识普及。</w:t>
            </w:r>
          </w:p>
        </w:tc>
      </w:tr>
    </w:tbl>
    <w:p>
      <w:pPr>
        <w:pStyle w:val="3"/>
        <w:spacing w:before="217" w:beforeLines="50"/>
        <w:ind w:firstLine="616"/>
        <w:rPr>
          <w:color w:val="000000" w:themeColor="text1"/>
          <w:shd w:val="clear" w:color="auto" w:fill="auto"/>
          <w14:textFill>
            <w14:solidFill>
              <w14:schemeClr w14:val="tx1"/>
            </w14:solidFill>
          </w14:textFill>
        </w:rPr>
      </w:pPr>
      <w:bookmarkStart w:id="40" w:name="_Toc466046618"/>
      <w:r>
        <w:rPr>
          <w:color w:val="000000" w:themeColor="text1"/>
          <w:shd w:val="clear" w:color="auto" w:fill="auto"/>
          <w14:textFill>
            <w14:solidFill>
              <w14:schemeClr w14:val="tx1"/>
            </w14:solidFill>
          </w14:textFill>
        </w:rPr>
        <w:t>（三）着力打造</w:t>
      </w:r>
      <w:bookmarkEnd w:id="32"/>
      <w:bookmarkEnd w:id="33"/>
      <w:bookmarkEnd w:id="34"/>
      <w:r>
        <w:rPr>
          <w:color w:val="000000" w:themeColor="text1"/>
          <w:shd w:val="clear" w:color="auto" w:fill="auto"/>
          <w14:textFill>
            <w14:solidFill>
              <w14:schemeClr w14:val="tx1"/>
            </w14:solidFill>
          </w14:textFill>
        </w:rPr>
        <w:t>支撑平台</w:t>
      </w:r>
      <w:bookmarkEnd w:id="40"/>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加强自主创新能力建设，优化科技资源配置，推进科技资源开放共享和高效利用，基本建成有效支撑健康产业发展科技资源和条件支撑体系，形成比较完善的共享机制和服务体系。</w:t>
      </w:r>
    </w:p>
    <w:p>
      <w:pPr>
        <w:spacing w:line="355" w:lineRule="auto"/>
        <w:ind w:firstLine="0" w:firstLineChars="0"/>
        <w:jc w:val="center"/>
        <w:rPr>
          <w:rFonts w:eastAsia="黑体"/>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专栏8：着力打造支撑平台</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90" w:type="dxa"/>
            <w:vAlign w:val="top"/>
          </w:tcPr>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建设健康产业科技创新平台。</w:t>
            </w:r>
            <w:r>
              <w:rPr>
                <w:color w:val="000000" w:themeColor="text1"/>
                <w:sz w:val="28"/>
                <w:shd w:val="clear" w:color="auto" w:fill="auto"/>
                <w14:textFill>
                  <w14:solidFill>
                    <w14:schemeClr w14:val="tx1"/>
                  </w14:solidFill>
                </w14:textFill>
              </w:rPr>
              <w:t>推进健康产业科技创新平台建设，鼓励健康产业</w:t>
            </w:r>
            <w:r>
              <w:rPr>
                <w:rFonts w:hint="eastAsia"/>
                <w:color w:val="000000" w:themeColor="text1"/>
                <w:sz w:val="28"/>
                <w:shd w:val="clear" w:color="auto" w:fill="auto"/>
                <w14:textFill>
                  <w14:solidFill>
                    <w14:schemeClr w14:val="tx1"/>
                  </w14:solidFill>
                </w14:textFill>
              </w:rPr>
              <w:t>相关</w:t>
            </w:r>
            <w:r>
              <w:rPr>
                <w:color w:val="000000" w:themeColor="text1"/>
                <w:sz w:val="28"/>
                <w:shd w:val="clear" w:color="auto" w:fill="auto"/>
                <w14:textFill>
                  <w14:solidFill>
                    <w14:schemeClr w14:val="tx1"/>
                  </w14:solidFill>
                </w14:textFill>
              </w:rPr>
              <w:t>的企业、高等学校、科研院所等机构建立产学研协同的创新平台，集聚创新资源，加快突破前沿关键技术瓶颈，为健康产业科技发展提供支撑。</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构建健康产业创新产品评价平台。</w:t>
            </w:r>
            <w:r>
              <w:rPr>
                <w:color w:val="000000" w:themeColor="text1"/>
                <w:sz w:val="28"/>
                <w:shd w:val="clear" w:color="auto" w:fill="auto"/>
                <w14:textFill>
                  <w14:solidFill>
                    <w14:schemeClr w14:val="tx1"/>
                  </w14:solidFill>
                </w14:textFill>
              </w:rPr>
              <w:t>依托国家临床医学研究中心、检验检测机构等平台，开展基础临床紧密结合的健康科技转化研究，健康产品与服务的评价研究，加强规范评价，引领推动健康产业发展。</w:t>
            </w:r>
          </w:p>
          <w:p>
            <w:pPr>
              <w:spacing w:line="312"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搭建健康大数据公共服务云平台。</w:t>
            </w:r>
            <w:r>
              <w:rPr>
                <w:color w:val="000000" w:themeColor="text1"/>
                <w:sz w:val="28"/>
                <w:shd w:val="clear" w:color="auto" w:fill="auto"/>
                <w14:textFill>
                  <w14:solidFill>
                    <w14:schemeClr w14:val="tx1"/>
                  </w14:solidFill>
                </w14:textFill>
              </w:rPr>
              <w:t>应用物联网、大数据和云计算技术，构建健康大数据公共服务云平台，加快推动健康、医疗、医保等信息的互联互通，为基于专业指导的医疗健康管理和定制化服务提供全过程的健康大数据支撑。</w:t>
            </w:r>
          </w:p>
        </w:tc>
      </w:tr>
    </w:tbl>
    <w:p>
      <w:pPr>
        <w:pStyle w:val="3"/>
        <w:ind w:firstLine="616"/>
        <w:rPr>
          <w:color w:val="000000" w:themeColor="text1"/>
          <w:shd w:val="clear" w:color="auto" w:fill="auto"/>
          <w14:textFill>
            <w14:solidFill>
              <w14:schemeClr w14:val="tx1"/>
            </w14:solidFill>
          </w14:textFill>
        </w:rPr>
      </w:pPr>
      <w:bookmarkStart w:id="41" w:name="_Toc27488"/>
      <w:bookmarkStart w:id="42" w:name="_Toc5971"/>
      <w:bookmarkStart w:id="43" w:name="_Toc22859"/>
      <w:bookmarkStart w:id="44" w:name="_Toc466046619"/>
      <w:r>
        <w:rPr>
          <w:color w:val="000000" w:themeColor="text1"/>
          <w:shd w:val="clear" w:color="auto" w:fill="auto"/>
          <w14:textFill>
            <w14:solidFill>
              <w14:schemeClr w14:val="tx1"/>
            </w14:solidFill>
          </w14:textFill>
        </w:rPr>
        <w:t>（四）推动产业</w:t>
      </w:r>
      <w:bookmarkEnd w:id="41"/>
      <w:bookmarkEnd w:id="42"/>
      <w:bookmarkEnd w:id="43"/>
      <w:r>
        <w:rPr>
          <w:color w:val="000000" w:themeColor="text1"/>
          <w:shd w:val="clear" w:color="auto" w:fill="auto"/>
          <w14:textFill>
            <w14:solidFill>
              <w14:schemeClr w14:val="tx1"/>
            </w14:solidFill>
          </w14:textFill>
        </w:rPr>
        <w:t>集聚发展</w:t>
      </w:r>
      <w:bookmarkEnd w:id="44"/>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技术创新、模式创新、政策创新相结合，加强技术引领、资源集成、辐射带动、开放创新，建立</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政产学研金</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结合、产业化导向明晰的创新体系，研发一批具有核心自主知识产权、高附加值的品牌产品，培育一批基础扎实、创新性强的品牌企业，打造健康产业集聚发展的新载体，引领健康产业集聚发展。</w:t>
      </w:r>
    </w:p>
    <w:p>
      <w:pPr>
        <w:spacing w:line="355" w:lineRule="auto"/>
        <w:ind w:firstLine="0" w:firstLineChars="0"/>
        <w:jc w:val="center"/>
        <w:rPr>
          <w:rFonts w:eastAsia="黑体"/>
          <w:color w:val="000000" w:themeColor="text1"/>
          <w:sz w:val="28"/>
          <w:shd w:val="clear" w:color="auto" w:fill="auto"/>
          <w14:textFill>
            <w14:solidFill>
              <w14:schemeClr w14:val="tx1"/>
            </w14:solidFill>
          </w14:textFill>
        </w:rPr>
      </w:pPr>
      <w:r>
        <w:rPr>
          <w:rFonts w:eastAsia="黑体"/>
          <w:color w:val="000000" w:themeColor="text1"/>
          <w:sz w:val="28"/>
          <w:shd w:val="clear" w:color="auto" w:fill="auto"/>
          <w14:textFill>
            <w14:solidFill>
              <w14:schemeClr w14:val="tx1"/>
            </w14:solidFill>
          </w14:textFill>
        </w:rPr>
        <w:t>专栏9：推动产业集聚发展</w:t>
      </w:r>
    </w:p>
    <w:tbl>
      <w:tblPr>
        <w:tblStyle w:val="7"/>
        <w:tblW w:w="83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0"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0" w:type="dxa"/>
            <w:right w:w="57" w:type="dxa"/>
          </w:tblCellMar>
        </w:tblPrEx>
        <w:trPr>
          <w:trHeight w:val="454" w:hRule="atLeast"/>
          <w:jc w:val="center"/>
        </w:trPr>
        <w:tc>
          <w:tcPr>
            <w:tcW w:w="8390" w:type="dxa"/>
            <w:vAlign w:val="top"/>
          </w:tcPr>
          <w:p>
            <w:pPr>
              <w:spacing w:line="288" w:lineRule="auto"/>
              <w:ind w:firstLine="536"/>
              <w:rPr>
                <w:color w:val="000000" w:themeColor="text1"/>
                <w:sz w:val="28"/>
                <w:shd w:val="clear" w:color="auto" w:fill="auto"/>
                <w14:textFill>
                  <w14:solidFill>
                    <w14:schemeClr w14:val="tx1"/>
                  </w14:solidFill>
                </w14:textFill>
              </w:rPr>
            </w:pPr>
            <w:bookmarkStart w:id="45" w:name="_Toc30545"/>
            <w:bookmarkStart w:id="46" w:name="_Toc26524"/>
            <w:bookmarkStart w:id="47" w:name="_Toc13547"/>
            <w:bookmarkStart w:id="48" w:name="_Toc466046620"/>
            <w:bookmarkStart w:id="49" w:name="_Toc12218"/>
            <w:r>
              <w:rPr>
                <w:b/>
                <w:bCs/>
                <w:color w:val="000000" w:themeColor="text1"/>
                <w:sz w:val="28"/>
                <w:shd w:val="clear" w:color="auto" w:fill="auto"/>
                <w14:textFill>
                  <w14:solidFill>
                    <w14:schemeClr w14:val="tx1"/>
                  </w14:solidFill>
                </w14:textFill>
              </w:rPr>
              <w:t>专业化园区。</w:t>
            </w:r>
            <w:r>
              <w:rPr>
                <w:color w:val="000000" w:themeColor="text1"/>
                <w:sz w:val="28"/>
                <w:shd w:val="clear" w:color="auto" w:fill="auto"/>
                <w14:textFill>
                  <w14:solidFill>
                    <w14:schemeClr w14:val="tx1"/>
                  </w14:solidFill>
                </w14:textFill>
              </w:rPr>
              <w:t>选择一批产业基础好、集聚度高的园区，坚持以市场需求为根本导向，发挥企业在产业集聚中的主要作用，加强政策引导，集聚技术、金融、人才等创新要素，打造若干</w:t>
            </w:r>
            <w:r>
              <w:rPr>
                <w:rFonts w:hint="eastAsia"/>
                <w:color w:val="000000" w:themeColor="text1"/>
                <w:sz w:val="28"/>
                <w:shd w:val="clear" w:color="auto" w:fill="auto"/>
                <w14:textFill>
                  <w14:solidFill>
                    <w14:schemeClr w14:val="tx1"/>
                  </w14:solidFill>
                </w14:textFill>
              </w:rPr>
              <w:t>“</w:t>
            </w:r>
            <w:r>
              <w:rPr>
                <w:color w:val="000000" w:themeColor="text1"/>
                <w:sz w:val="28"/>
                <w:shd w:val="clear" w:color="auto" w:fill="auto"/>
                <w14:textFill>
                  <w14:solidFill>
                    <w14:schemeClr w14:val="tx1"/>
                  </w14:solidFill>
                </w14:textFill>
              </w:rPr>
              <w:t>政产学研用</w:t>
            </w:r>
            <w:r>
              <w:rPr>
                <w:rFonts w:hint="eastAsia"/>
                <w:color w:val="000000" w:themeColor="text1"/>
                <w:sz w:val="28"/>
                <w:shd w:val="clear" w:color="auto" w:fill="auto"/>
                <w14:textFill>
                  <w14:solidFill>
                    <w14:schemeClr w14:val="tx1"/>
                  </w14:solidFill>
                </w14:textFill>
              </w:rPr>
              <w:t>”</w:t>
            </w:r>
            <w:r>
              <w:rPr>
                <w:color w:val="000000" w:themeColor="text1"/>
                <w:sz w:val="28"/>
                <w:shd w:val="clear" w:color="auto" w:fill="auto"/>
                <w14:textFill>
                  <w14:solidFill>
                    <w14:schemeClr w14:val="tx1"/>
                  </w14:solidFill>
                </w14:textFill>
              </w:rPr>
              <w:t>紧密协同、资源集聚、政策衔接配套、研究开发和成果转化有机结合的健康产业专业化园区，引领推动健康产业发展。</w:t>
            </w:r>
          </w:p>
          <w:p>
            <w:pPr>
              <w:spacing w:line="288" w:lineRule="auto"/>
              <w:ind w:firstLine="536"/>
              <w:rPr>
                <w:color w:val="000000" w:themeColor="text1"/>
                <w:sz w:val="28"/>
                <w:shd w:val="clear" w:color="auto" w:fill="auto"/>
                <w14:textFill>
                  <w14:solidFill>
                    <w14:schemeClr w14:val="tx1"/>
                  </w14:solidFill>
                </w14:textFill>
              </w:rPr>
            </w:pPr>
            <w:r>
              <w:rPr>
                <w:b/>
                <w:bCs/>
                <w:color w:val="000000" w:themeColor="text1"/>
                <w:sz w:val="28"/>
                <w:shd w:val="clear" w:color="auto" w:fill="auto"/>
                <w14:textFill>
                  <w14:solidFill>
                    <w14:schemeClr w14:val="tx1"/>
                  </w14:solidFill>
                </w14:textFill>
              </w:rPr>
              <w:t>健康产业综合示范区。</w:t>
            </w:r>
            <w:r>
              <w:rPr>
                <w:color w:val="000000" w:themeColor="text1"/>
                <w:sz w:val="28"/>
                <w:shd w:val="clear" w:color="auto" w:fill="auto"/>
                <w14:textFill>
                  <w14:solidFill>
                    <w14:schemeClr w14:val="tx1"/>
                  </w14:solidFill>
                </w14:textFill>
              </w:rPr>
              <w:t>选择一批地方政府重视、政策力度大、有条件投入的地区，加强健康技术、产品、服务的融合创新，推进健康产业科技综合示范，提高我国健康产业综合发展能力和国际竞争力。</w:t>
            </w:r>
          </w:p>
        </w:tc>
      </w:tr>
    </w:tbl>
    <w:p>
      <w:pPr>
        <w:pStyle w:val="2"/>
        <w:spacing w:before="217" w:beforeLines="50"/>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五、保障措施</w:t>
      </w:r>
      <w:bookmarkEnd w:id="45"/>
      <w:bookmarkEnd w:id="46"/>
      <w:bookmarkEnd w:id="47"/>
      <w:bookmarkEnd w:id="48"/>
      <w:bookmarkEnd w:id="49"/>
    </w:p>
    <w:p>
      <w:pPr>
        <w:pStyle w:val="3"/>
        <w:ind w:firstLine="616"/>
        <w:rPr>
          <w:color w:val="000000" w:themeColor="text1"/>
          <w:shd w:val="clear" w:color="auto" w:fill="auto"/>
          <w14:textFill>
            <w14:solidFill>
              <w14:schemeClr w14:val="tx1"/>
            </w14:solidFill>
          </w14:textFill>
        </w:rPr>
      </w:pPr>
      <w:bookmarkStart w:id="50" w:name="_Toc11825"/>
      <w:bookmarkStart w:id="51" w:name="_Toc22725"/>
      <w:bookmarkStart w:id="52" w:name="_Toc29639"/>
      <w:bookmarkStart w:id="53" w:name="_Toc466046621"/>
      <w:r>
        <w:rPr>
          <w:color w:val="000000" w:themeColor="text1"/>
          <w:shd w:val="clear" w:color="auto" w:fill="auto"/>
          <w14:textFill>
            <w14:solidFill>
              <w14:schemeClr w14:val="tx1"/>
            </w14:solidFill>
          </w14:textFill>
        </w:rPr>
        <w:t>（一）强化组织</w:t>
      </w:r>
      <w:bookmarkEnd w:id="50"/>
      <w:bookmarkEnd w:id="51"/>
      <w:bookmarkEnd w:id="52"/>
      <w:r>
        <w:rPr>
          <w:color w:val="000000" w:themeColor="text1"/>
          <w:shd w:val="clear" w:color="auto" w:fill="auto"/>
          <w14:textFill>
            <w14:solidFill>
              <w14:schemeClr w14:val="tx1"/>
            </w14:solidFill>
          </w14:textFill>
        </w:rPr>
        <w:t>协同</w:t>
      </w:r>
      <w:bookmarkEnd w:id="53"/>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提升战略高度，加强组织领导，深化部门协同，统筹推进科技引领、产业发展、应用政策全链条的顶层设计，引导新型健康产业快速、规范发展。加强与地方的沟通协调，协同推进健康产业的统筹布局。</w:t>
      </w:r>
    </w:p>
    <w:p>
      <w:pPr>
        <w:pStyle w:val="3"/>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（二）加强科技部署</w:t>
      </w:r>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把握健康产业发展新方向，结合国家科技计划改革总体部署，通过</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科技创新2030-重大项目</w:t>
      </w:r>
      <w:r>
        <w:rPr>
          <w:rFonts w:hint="eastAsia"/>
          <w:color w:val="000000" w:themeColor="text1"/>
          <w:shd w:val="clear" w:color="auto" w:fill="auto"/>
          <w14:textFill>
            <w14:solidFill>
              <w14:schemeClr w14:val="tx1"/>
            </w14:solidFill>
          </w14:textFill>
        </w:rPr>
        <w:t>”和</w:t>
      </w:r>
      <w:r>
        <w:rPr>
          <w:color w:val="000000" w:themeColor="text1"/>
          <w:shd w:val="clear" w:color="auto" w:fill="auto"/>
          <w14:textFill>
            <w14:solidFill>
              <w14:schemeClr w14:val="tx1"/>
            </w14:solidFill>
          </w14:textFill>
        </w:rPr>
        <w:t>国家科技重大专项、国家重点研发计划、基地与人才专项等国家科技计划（专项、基金）的实施，着力开展健康产业关键共性技术攻关与重大产品研发，加快推进健康产业领域的科技创新。</w:t>
      </w:r>
    </w:p>
    <w:p>
      <w:pPr>
        <w:pStyle w:val="3"/>
        <w:ind w:firstLine="616"/>
        <w:rPr>
          <w:color w:val="000000" w:themeColor="text1"/>
          <w:shd w:val="clear" w:color="auto" w:fill="auto"/>
          <w14:textFill>
            <w14:solidFill>
              <w14:schemeClr w14:val="tx1"/>
            </w14:solidFill>
          </w14:textFill>
        </w:rPr>
      </w:pPr>
      <w:bookmarkStart w:id="54" w:name="_Toc466046623"/>
      <w:r>
        <w:rPr>
          <w:color w:val="000000" w:themeColor="text1"/>
          <w:shd w:val="clear" w:color="auto" w:fill="auto"/>
          <w14:textFill>
            <w14:solidFill>
              <w14:schemeClr w14:val="tx1"/>
            </w14:solidFill>
          </w14:textFill>
        </w:rPr>
        <w:t>（三）推动创新创业</w:t>
      </w:r>
      <w:bookmarkEnd w:id="54"/>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完善投融资环境，充分调动社会资本的积极性，推动健康产业大数据平台建设，构建健康产业创新创业平台；推进健康产业技术创新战略联盟建设，</w:t>
      </w:r>
      <w:r>
        <w:rPr>
          <w:rFonts w:hint="eastAsia"/>
          <w:color w:val="000000" w:themeColor="text1"/>
          <w:shd w:val="clear" w:color="auto" w:fill="auto"/>
          <w14:textFill>
            <w14:solidFill>
              <w14:schemeClr w14:val="tx1"/>
            </w14:solidFill>
          </w14:textFill>
        </w:rPr>
        <w:t>推动“</w:t>
      </w:r>
      <w:r>
        <w:rPr>
          <w:color w:val="000000" w:themeColor="text1"/>
          <w:shd w:val="clear" w:color="auto" w:fill="auto"/>
          <w14:textFill>
            <w14:solidFill>
              <w14:schemeClr w14:val="tx1"/>
            </w14:solidFill>
          </w14:textFill>
        </w:rPr>
        <w:t>政产学研用</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深度融合，促进健康产业的创新创业。</w:t>
      </w:r>
    </w:p>
    <w:p>
      <w:pPr>
        <w:pStyle w:val="3"/>
        <w:ind w:firstLine="616"/>
        <w:rPr>
          <w:color w:val="000000" w:themeColor="text1"/>
          <w:shd w:val="clear" w:color="auto" w:fill="auto"/>
          <w14:textFill>
            <w14:solidFill>
              <w14:schemeClr w14:val="tx1"/>
            </w14:solidFill>
          </w14:textFill>
        </w:rPr>
      </w:pPr>
      <w:bookmarkStart w:id="55" w:name="_Toc466046624"/>
      <w:r>
        <w:rPr>
          <w:color w:val="000000" w:themeColor="text1"/>
          <w:shd w:val="clear" w:color="auto" w:fill="auto"/>
          <w14:textFill>
            <w14:solidFill>
              <w14:schemeClr w14:val="tx1"/>
            </w14:solidFill>
          </w14:textFill>
        </w:rPr>
        <w:t>（四）引领品牌发展</w:t>
      </w:r>
      <w:bookmarkEnd w:id="55"/>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出台创新药物和创新医疗器械产品目录，打造一批国产创新品牌；</w:t>
      </w:r>
      <w:r>
        <w:rPr>
          <w:rFonts w:hint="eastAsia"/>
          <w:color w:val="000000" w:themeColor="text1"/>
          <w:shd w:val="clear" w:color="auto" w:fill="auto"/>
          <w14:textFill>
            <w14:solidFill>
              <w14:schemeClr w14:val="tx1"/>
            </w14:solidFill>
          </w14:textFill>
        </w:rPr>
        <w:t>加快推动医疗器械可靠性与工程化技术应用推广，提升国产设备质量；</w:t>
      </w:r>
      <w:r>
        <w:rPr>
          <w:color w:val="000000" w:themeColor="text1"/>
          <w:shd w:val="clear" w:color="auto" w:fill="auto"/>
          <w14:textFill>
            <w14:solidFill>
              <w14:schemeClr w14:val="tx1"/>
            </w14:solidFill>
          </w14:textFill>
        </w:rPr>
        <w:t>积极探索财政引导支持方式，合理运用服务收费、医保政策，引导使用国产设备；开展创新药物质控标准体系建设、国际多中心临床试验实施规范和临床疗效评价等研究，加速推进创新药物国际化进程；落实国家</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一带一路</w:t>
      </w:r>
      <w:r>
        <w:rPr>
          <w:rFonts w:hint="eastAsia"/>
          <w:color w:val="000000" w:themeColor="text1"/>
          <w:shd w:val="clear" w:color="auto" w:fill="auto"/>
          <w14:textFill>
            <w14:solidFill>
              <w14:schemeClr w14:val="tx1"/>
            </w14:solidFill>
          </w14:textFill>
        </w:rPr>
        <w:t>”</w:t>
      </w:r>
      <w:r>
        <w:rPr>
          <w:color w:val="000000" w:themeColor="text1"/>
          <w:shd w:val="clear" w:color="auto" w:fill="auto"/>
          <w14:textFill>
            <w14:solidFill>
              <w14:schemeClr w14:val="tx1"/>
            </w14:solidFill>
          </w14:textFill>
        </w:rPr>
        <w:t>规划愿景，促进我国健康产品在沿线国家的推广，助力我国健康产业的国际化发展。</w:t>
      </w:r>
    </w:p>
    <w:p>
      <w:pPr>
        <w:pStyle w:val="3"/>
        <w:ind w:firstLine="616"/>
        <w:rPr>
          <w:color w:val="000000" w:themeColor="text1"/>
          <w:shd w:val="clear" w:color="auto" w:fill="auto"/>
          <w14:textFill>
            <w14:solidFill>
              <w14:schemeClr w14:val="tx1"/>
            </w14:solidFill>
          </w14:textFill>
        </w:rPr>
      </w:pPr>
      <w:bookmarkStart w:id="56" w:name="_Toc466046625"/>
      <w:r>
        <w:rPr>
          <w:color w:val="000000" w:themeColor="text1"/>
          <w:shd w:val="clear" w:color="auto" w:fill="auto"/>
          <w14:textFill>
            <w14:solidFill>
              <w14:schemeClr w14:val="tx1"/>
            </w14:solidFill>
          </w14:textFill>
        </w:rPr>
        <w:t>（五）创新政策环境</w:t>
      </w:r>
      <w:bookmarkEnd w:id="56"/>
    </w:p>
    <w:p>
      <w:pPr>
        <w:spacing w:line="355" w:lineRule="auto"/>
        <w:ind w:firstLine="616"/>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充分调动各方积极性，支持健康产业技术研发与产业化。完善政策制度，制定数据安全、数据共享技术标准和隐私保护政策，促进医疗服务、公共卫生与健康、养生养老、体育健身等领域的数据融合应用，促进新型健康产业集群和融合发展。完善药品、</w:t>
      </w:r>
      <w:r>
        <w:rPr>
          <w:rFonts w:hint="eastAsia"/>
          <w:color w:val="000000" w:themeColor="text1"/>
          <w:shd w:val="clear" w:color="auto" w:fill="auto"/>
          <w14:textFill>
            <w14:solidFill>
              <w14:schemeClr w14:val="tx1"/>
            </w14:solidFill>
          </w14:textFill>
        </w:rPr>
        <w:t>医疗器械、</w:t>
      </w:r>
      <w:r>
        <w:rPr>
          <w:color w:val="000000" w:themeColor="text1"/>
          <w:shd w:val="clear" w:color="auto" w:fill="auto"/>
          <w14:textFill>
            <w14:solidFill>
              <w14:schemeClr w14:val="tx1"/>
            </w14:solidFill>
          </w14:textFill>
        </w:rPr>
        <w:t>保健食品注册管理与监管制度，探索新型保险付费机制，优化创新环境，加速产业发展。</w:t>
      </w: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firstLine="616"/>
        <w:rPr>
          <w:color w:val="000000" w:themeColor="text1"/>
          <w:shd w:val="clear" w:color="auto" w:fill="auto"/>
          <w14:textFill>
            <w14:solidFill>
              <w14:schemeClr w14:val="tx1"/>
            </w14:solidFill>
          </w14:textFill>
        </w:rPr>
      </w:pPr>
    </w:p>
    <w:p>
      <w:pPr>
        <w:ind w:left="0" w:leftChars="0" w:firstLine="0" w:firstLineChars="0"/>
        <w:rPr>
          <w:color w:val="000000" w:themeColor="text1"/>
          <w:shd w:val="clear" w:color="auto" w:fill="auto"/>
          <w14:textFill>
            <w14:solidFill>
              <w14:schemeClr w14:val="tx1"/>
            </w14:solidFill>
          </w14:textFill>
        </w:rPr>
      </w:pPr>
    </w:p>
    <w:tbl>
      <w:tblPr>
        <w:tblStyle w:val="7"/>
        <w:tblW w:w="8617"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4308"/>
        <w:gridCol w:w="4309"/>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454" w:hRule="atLeast"/>
          <w:jc w:val="center"/>
        </w:trPr>
        <w:tc>
          <w:tcPr>
            <w:tcW w:w="4308" w:type="dxa"/>
            <w:vAlign w:val="center"/>
          </w:tcPr>
          <w:p>
            <w:pPr>
              <w:tabs>
                <w:tab w:val="left" w:pos="8580"/>
              </w:tabs>
              <w:spacing w:before="87" w:beforeLines="20" w:line="288" w:lineRule="auto"/>
              <w:ind w:left="308" w:leftChars="100" w:right="308" w:rightChars="100" w:firstLine="0" w:firstLineChars="0"/>
              <w:rPr>
                <w:rFonts w:hint="eastAsia"/>
                <w:color w:val="000000" w:themeColor="text1"/>
                <w:sz w:val="28"/>
                <w:shd w:val="clear" w:color="auto" w:fill="auto"/>
                <w14:textFill>
                  <w14:solidFill>
                    <w14:schemeClr w14:val="tx1"/>
                  </w14:solidFill>
                </w14:textFill>
              </w:rPr>
            </w:pPr>
            <w:r>
              <w:rPr>
                <w:rFonts w:hint="eastAsia"/>
                <w:color w:val="000000" w:themeColor="text1"/>
                <w:sz w:val="28"/>
                <w:shd w:val="clear" w:color="auto" w:fill="auto"/>
                <w14:textFill>
                  <w14:solidFill>
                    <w14:schemeClr w14:val="tx1"/>
                  </w14:solidFill>
                </w14:textFill>
              </w:rPr>
              <w:t>科学技术部办公厅</w:t>
            </w:r>
          </w:p>
        </w:tc>
        <w:tc>
          <w:tcPr>
            <w:tcW w:w="4309" w:type="dxa"/>
            <w:vAlign w:val="center"/>
          </w:tcPr>
          <w:p>
            <w:pPr>
              <w:tabs>
                <w:tab w:val="left" w:pos="8580"/>
              </w:tabs>
              <w:spacing w:before="87" w:beforeLines="20" w:line="288" w:lineRule="auto"/>
              <w:ind w:left="308" w:leftChars="100" w:right="308" w:rightChars="100" w:firstLine="0" w:firstLineChars="0"/>
              <w:jc w:val="right"/>
              <w:rPr>
                <w:rFonts w:hint="eastAsia"/>
                <w:color w:val="000000" w:themeColor="text1"/>
                <w:sz w:val="28"/>
                <w:shd w:val="clear" w:color="auto" w:fill="auto"/>
                <w14:textFill>
                  <w14:solidFill>
                    <w14:schemeClr w14:val="tx1"/>
                  </w14:solidFill>
                </w14:textFill>
              </w:rPr>
            </w:pPr>
            <w:r>
              <w:rPr>
                <w:rFonts w:hint="eastAsia"/>
                <w:color w:val="000000" w:themeColor="text1"/>
                <w:sz w:val="28"/>
                <w:shd w:val="clear" w:color="auto" w:fill="auto"/>
                <w14:textFill>
                  <w14:solidFill>
                    <w14:schemeClr w14:val="tx1"/>
                  </w14:solidFill>
                </w14:textFill>
              </w:rPr>
              <w:t>2017年5月31日印发</w:t>
            </w:r>
          </w:p>
        </w:tc>
      </w:tr>
    </w:tbl>
    <w:p>
      <w:pPr>
        <w:adjustRightInd/>
        <w:spacing w:line="360" w:lineRule="auto"/>
        <w:ind w:firstLine="176"/>
        <w:rPr>
          <w:rFonts w:hint="eastAsia"/>
          <w:color w:val="000000" w:themeColor="text1"/>
          <w:sz w:val="10"/>
          <w:shd w:val="clear" w:color="auto" w:fill="auto"/>
          <w14:textFill>
            <w14:solidFill>
              <w14:schemeClr w14:val="tx1"/>
            </w14:solidFill>
          </w14:textFill>
        </w:rPr>
      </w:pPr>
    </w:p>
    <w:sectPr>
      <w:headerReference r:id="rId5" w:type="first"/>
      <w:footerReference r:id="rId8" w:type="first"/>
      <w:footerReference r:id="rId6" w:type="default"/>
      <w:footerReference r:id="rId7" w:type="even"/>
      <w:pgSz w:w="11906" w:h="16838"/>
      <w:pgMar w:top="2098" w:right="1587" w:bottom="1985" w:left="1701" w:header="851" w:footer="1587" w:gutter="0"/>
      <w:cols w:space="720" w:num="1"/>
      <w:docGrid w:type="linesAndChars" w:linePitch="435"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6"/>
      </w:pPr>
      <w:r>
        <w:separator/>
      </w:r>
    </w:p>
  </w:endnote>
  <w:endnote w:type="continuationSeparator" w:id="1">
    <w:p>
      <w:pPr>
        <w:spacing w:line="240" w:lineRule="auto"/>
        <w:ind w:firstLine="6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方正小标宋_GBK"/>
    <w:panose1 w:val="02010609010101010101"/>
    <w:charset w:val="86"/>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240" w:lineRule="auto"/>
      <w:ind w:right="320" w:rightChars="100" w:firstLine="0" w:firstLineChars="0"/>
      <w:rPr>
        <w:rFonts w:ascii="楷体_GB2312" w:eastAsia="楷体_GB2312"/>
        <w:sz w:val="28"/>
      </w:rPr>
    </w:pPr>
    <w:r>
      <w:rPr>
        <w:rFonts w:hint="eastAsia" w:ascii="仿宋_GB2312" w:hAnsi="仿宋_GB2312"/>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11</w:t>
    </w:r>
    <w:r>
      <w:rPr>
        <w:rFonts w:eastAsia="楷体_GB2312"/>
        <w:sz w:val="28"/>
      </w:rPr>
      <w:fldChar w:fldCharType="end"/>
    </w:r>
    <w:r>
      <w:rPr>
        <w:rFonts w:hint="eastAsia" w:ascii="仿宋_GB2312" w:hAnsi="仿宋_GB2312"/>
        <w:vanish/>
        <w:sz w:val="28"/>
      </w:rPr>
      <w:pgNum/>
    </w:r>
    <w:r>
      <w:rPr>
        <w:rFonts w:hint="eastAsia" w:ascii="仿宋_GB2312" w:hAnsi="仿宋_GB2312"/>
        <w:sz w:val="28"/>
      </w:rPr>
      <w:t xml:space="preserve"> —</w:t>
    </w:r>
  </w:p>
  <w:p>
    <w:pPr>
      <w:pStyle w:val="5"/>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240" w:lineRule="auto"/>
      <w:ind w:left="320" w:leftChars="100" w:firstLine="0" w:firstLineChars="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12</w:t>
    </w:r>
    <w:r>
      <w:rPr>
        <w:rFonts w:eastAsia="楷体_GB2312"/>
        <w:sz w:val="28"/>
      </w:rPr>
      <w:fldChar w:fldCharType="end"/>
    </w:r>
    <w:r>
      <w:rPr>
        <w:rFonts w:hint="eastAsia" w:ascii="仿宋_GB2312" w:hAnsi="仿宋_GB2312"/>
        <w:sz w:val="28"/>
      </w:rPr>
      <w:t xml:space="preserve"> —</w:t>
    </w:r>
  </w:p>
  <w:p>
    <w:pPr>
      <w:pStyle w:val="5"/>
      <w:spacing w:line="240" w:lineRule="auto"/>
      <w:ind w:left="320" w:leftChars="10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6"/>
      </w:pPr>
      <w:r>
        <w:separator/>
      </w:r>
    </w:p>
  </w:footnote>
  <w:footnote w:type="continuationSeparator" w:id="1">
    <w:p>
      <w:pPr>
        <w:spacing w:line="240" w:lineRule="auto"/>
        <w:ind w:firstLine="61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D6EDA"/>
    <w:rsid w:val="5A0D6EDA"/>
    <w:rsid w:val="FB79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53" w:lineRule="auto"/>
      <w:ind w:firstLine="576" w:firstLineChars="200"/>
      <w:jc w:val="both"/>
    </w:pPr>
    <w:rPr>
      <w:rFonts w:eastAsia="仿宋_GB2312" w:asciiTheme="minorHAnsi" w:hAnsiTheme="minorHAnsi" w:cstheme="minorBidi"/>
      <w:kern w:val="2"/>
      <w:sz w:val="32"/>
      <w:szCs w:val="32"/>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53" w:lineRule="auto"/>
      <w:ind w:firstLine="576" w:firstLineChars="200"/>
      <w:outlineLvl w:val="0"/>
    </w:pPr>
    <w:rPr>
      <w:rFonts w:eastAsia="黑体"/>
    </w:rPr>
  </w:style>
  <w:style w:type="paragraph" w:styleId="3">
    <w:name w:val="heading 2"/>
    <w:basedOn w:val="1"/>
    <w:next w:val="1"/>
    <w:unhideWhenUsed/>
    <w:qFormat/>
    <w:uiPriority w:val="0"/>
    <w:pPr>
      <w:keepNext w:val="0"/>
      <w:keepLines w:val="0"/>
      <w:adjustRightInd w:val="0"/>
      <w:snapToGrid w:val="0"/>
      <w:spacing w:before="0" w:beforeLines="0" w:after="0" w:afterLines="0" w:line="353" w:lineRule="auto"/>
      <w:ind w:left="0" w:leftChars="0" w:right="0" w:rightChars="0" w:firstLine="576" w:firstLineChars="200"/>
      <w:outlineLvl w:val="1"/>
    </w:pPr>
    <w:rPr>
      <w:rFonts w:eastAsia="楷体_GB2312"/>
    </w:rPr>
  </w:style>
  <w:style w:type="paragraph" w:styleId="4">
    <w:name w:val="heading 3"/>
    <w:basedOn w:val="1"/>
    <w:next w:val="1"/>
    <w:link w:val="9"/>
    <w:unhideWhenUsed/>
    <w:qFormat/>
    <w:uiPriority w:val="0"/>
    <w:pPr>
      <w:keepNext w:val="0"/>
      <w:keepLines w:val="0"/>
      <w:spacing w:before="0" w:beforeLines="0" w:beforeAutospacing="0" w:after="0" w:afterLines="0" w:afterAutospacing="0" w:line="353" w:lineRule="auto"/>
      <w:ind w:firstLine="576" w:firstLineChars="200"/>
      <w:outlineLvl w:val="2"/>
    </w:pPr>
    <w:rPr>
      <w:b/>
      <w:bC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character" w:customStyle="1" w:styleId="9">
    <w:name w:val="标题 3 字符"/>
    <w:link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2017-06-14T08:25:00Z</dcterms:created>
  <dc:creator>jizhuangzhou</dc:creator>
  <cp:lastModifiedBy>greatwall</cp:lastModifiedBy>
  <dcterms:modified xsi:type="dcterms:W3CDTF">2024-02-02T13:52:41Z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