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w:t>
      </w:r>
      <w:r>
        <w:rPr>
          <w:rFonts w:hint="default"/>
          <w:sz w:val="84"/>
          <w:szCs w:val="84"/>
          <w:lang w:val="en"/>
        </w:rPr>
        <w:t>2</w:t>
      </w:r>
      <w:r>
        <w:rPr>
          <w:rFonts w:hint="eastAsia"/>
          <w:sz w:val="84"/>
          <w:szCs w:val="84"/>
        </w:rPr>
        <w:t>年度</w:t>
      </w:r>
    </w:p>
    <w:p>
      <w:pPr>
        <w:pStyle w:val="10"/>
        <w:jc w:val="center"/>
        <w:rPr>
          <w:sz w:val="84"/>
          <w:szCs w:val="84"/>
        </w:rPr>
      </w:pPr>
      <w:r>
        <w:rPr>
          <w:rFonts w:hint="eastAsia"/>
          <w:sz w:val="84"/>
          <w:szCs w:val="84"/>
        </w:rPr>
        <w:t>湖南省火炬创业中心</w:t>
      </w:r>
    </w:p>
    <w:p>
      <w:pPr>
        <w:pStyle w:val="10"/>
        <w:jc w:val="center"/>
        <w:rPr>
          <w:sz w:val="84"/>
          <w:szCs w:val="84"/>
        </w:rPr>
      </w:pPr>
      <w:r>
        <w:rPr>
          <w:rFonts w:hint="eastAsia"/>
          <w:sz w:val="84"/>
          <w:szCs w:val="84"/>
        </w:rPr>
        <w:t>单位决算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第一部分湖南省火炬创业中心概况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w:t>
      </w:r>
      <w:r>
        <w:rPr>
          <w:rFonts w:hint="default" w:hAnsi="仿宋_GB2312"/>
          <w:b/>
          <w:sz w:val="28"/>
          <w:szCs w:val="28"/>
          <w:lang w:val="en"/>
        </w:rPr>
        <w:t>2</w:t>
      </w:r>
      <w:r>
        <w:rPr>
          <w:rFonts w:hint="eastAsia" w:hAnsi="仿宋_GB2312"/>
          <w:b/>
          <w:sz w:val="28"/>
          <w:szCs w:val="28"/>
        </w:rPr>
        <w:t>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w:t>
      </w:r>
      <w:r>
        <w:rPr>
          <w:rFonts w:hint="default" w:hAnsi="仿宋_GB2312"/>
          <w:b/>
          <w:sz w:val="28"/>
          <w:szCs w:val="28"/>
          <w:lang w:val="en"/>
        </w:rPr>
        <w:t>2</w:t>
      </w:r>
      <w:r>
        <w:rPr>
          <w:rFonts w:hint="eastAsia" w:hAnsi="仿宋_GB2312"/>
          <w:b/>
          <w:sz w:val="28"/>
          <w:szCs w:val="28"/>
        </w:rPr>
        <w:t>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十三、关于</w:t>
      </w:r>
      <w:r>
        <w:rPr>
          <w:rFonts w:hint="default" w:ascii="仿宋_GB2312" w:hAnsi="仿宋_GB2312" w:cs="仿宋_GB2312" w:eastAsiaTheme="minorEastAsia"/>
          <w:sz w:val="28"/>
          <w:szCs w:val="28"/>
          <w:lang w:val="en"/>
        </w:rPr>
        <w:t>2022</w:t>
      </w:r>
      <w:r>
        <w:rPr>
          <w:rFonts w:hint="eastAsia" w:ascii="仿宋_GB2312" w:hAnsi="仿宋_GB2312" w:cs="仿宋_GB2312" w:eastAsiaTheme="minorEastAsia"/>
          <w:sz w:val="28"/>
          <w:szCs w:val="28"/>
        </w:rPr>
        <w:t>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rPr>
        <w:t>湖南省火炬创业中心概况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hint="eastAsia" w:ascii="黑体" w:hAnsi="黑体" w:eastAsia="黑体"/>
          <w:sz w:val="32"/>
          <w:szCs w:val="32"/>
        </w:rPr>
        <w:t>单位</w:t>
      </w:r>
      <w:r>
        <w:rPr>
          <w:rFonts w:ascii="黑体" w:hAnsi="黑体" w:eastAsia="黑体"/>
          <w:sz w:val="32"/>
          <w:szCs w:val="32"/>
        </w:rPr>
        <w:t>职责</w:t>
      </w:r>
    </w:p>
    <w:p>
      <w:pPr>
        <w:ind w:firstLine="800" w:firstLineChars="250"/>
        <w:jc w:val="left"/>
        <w:rPr>
          <w:rFonts w:ascii="仿宋_GB2312" w:eastAsia="仿宋_GB2312" w:hAnsiTheme="minorEastAsia"/>
          <w:sz w:val="32"/>
          <w:szCs w:val="32"/>
        </w:rPr>
      </w:pPr>
      <w:r>
        <w:rPr>
          <w:rFonts w:hint="eastAsia" w:ascii="仿宋_GB2312" w:eastAsia="仿宋_GB2312" w:hAnsiTheme="minorEastAsia"/>
          <w:sz w:val="32"/>
          <w:szCs w:val="32"/>
        </w:rPr>
        <w:t>（一）承担高新技术企业、技术先进型服务企业认定的相关服务工作，为高新技术企业提供孵化条件、资金筹措、人才培训等综合服务；承担火炬统计与分析工作。</w:t>
      </w:r>
    </w:p>
    <w:p>
      <w:pPr>
        <w:ind w:firstLine="800" w:firstLineChars="250"/>
        <w:jc w:val="left"/>
        <w:rPr>
          <w:rFonts w:ascii="仿宋_GB2312" w:eastAsia="仿宋_GB2312" w:hAnsiTheme="minorEastAsia"/>
          <w:sz w:val="32"/>
          <w:szCs w:val="32"/>
        </w:rPr>
      </w:pPr>
      <w:r>
        <w:rPr>
          <w:rFonts w:hint="eastAsia" w:ascii="仿宋_GB2312" w:eastAsia="仿宋_GB2312" w:hAnsiTheme="minorEastAsia"/>
          <w:sz w:val="32"/>
          <w:szCs w:val="32"/>
        </w:rPr>
        <w:t>（二）承担科技型中小企业培育、评价等相关服务工作，为科技型中小企业提供技术咨询、培训、信息等综合服务。</w:t>
      </w:r>
    </w:p>
    <w:p>
      <w:pPr>
        <w:ind w:firstLine="800" w:firstLineChars="250"/>
        <w:jc w:val="left"/>
        <w:rPr>
          <w:rFonts w:ascii="仿宋_GB2312" w:eastAsia="仿宋_GB2312" w:hAnsiTheme="minorEastAsia"/>
          <w:sz w:val="32"/>
          <w:szCs w:val="32"/>
        </w:rPr>
      </w:pPr>
      <w:r>
        <w:rPr>
          <w:rFonts w:hint="eastAsia" w:ascii="仿宋_GB2312" w:eastAsia="仿宋_GB2312" w:hAnsiTheme="minorEastAsia"/>
          <w:sz w:val="32"/>
          <w:szCs w:val="32"/>
        </w:rPr>
        <w:t>（三）负责湖南省创新创业大赛和创新挑战赛的具体实施工作。</w:t>
      </w:r>
    </w:p>
    <w:p>
      <w:pPr>
        <w:ind w:firstLine="800" w:firstLineChars="250"/>
        <w:jc w:val="left"/>
        <w:rPr>
          <w:rFonts w:ascii="仿宋_GB2312" w:eastAsia="仿宋_GB2312" w:hAnsiTheme="minorEastAsia"/>
          <w:sz w:val="32"/>
          <w:szCs w:val="32"/>
        </w:rPr>
      </w:pPr>
      <w:r>
        <w:rPr>
          <w:rFonts w:hint="eastAsia" w:ascii="仿宋_GB2312" w:eastAsia="仿宋_GB2312" w:hAnsiTheme="minorEastAsia"/>
          <w:sz w:val="32"/>
          <w:szCs w:val="32"/>
        </w:rPr>
        <w:t>（四）承担省企业科技特派员具体事务性工作。</w:t>
      </w:r>
    </w:p>
    <w:p>
      <w:pPr>
        <w:ind w:firstLine="800" w:firstLineChars="250"/>
        <w:jc w:val="left"/>
        <w:rPr>
          <w:rFonts w:ascii="仿宋_GB2312" w:eastAsia="仿宋_GB2312" w:hAnsiTheme="minorEastAsia"/>
          <w:sz w:val="32"/>
          <w:szCs w:val="32"/>
        </w:rPr>
      </w:pPr>
      <w:r>
        <w:rPr>
          <w:rFonts w:hint="eastAsia" w:ascii="仿宋_GB2312" w:eastAsia="仿宋_GB2312" w:hAnsiTheme="minorEastAsia"/>
          <w:sz w:val="32"/>
          <w:szCs w:val="32"/>
        </w:rPr>
        <w:t>（五）承担新型研发机构的相关事务性工作。</w:t>
      </w:r>
    </w:p>
    <w:p>
      <w:pPr>
        <w:ind w:firstLine="800" w:firstLineChars="250"/>
        <w:jc w:val="left"/>
        <w:rPr>
          <w:rFonts w:ascii="仿宋_GB2312" w:eastAsia="仿宋_GB2312" w:hAnsiTheme="minorEastAsia"/>
          <w:sz w:val="32"/>
          <w:szCs w:val="32"/>
        </w:rPr>
      </w:pPr>
      <w:r>
        <w:rPr>
          <w:rFonts w:hint="eastAsia" w:ascii="仿宋_GB2312" w:eastAsia="仿宋_GB2312" w:hAnsiTheme="minorEastAsia"/>
          <w:sz w:val="32"/>
          <w:szCs w:val="32"/>
        </w:rPr>
        <w:t>（六）承担省科学技术厅交办的其他工作。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960" w:firstLineChars="300"/>
        <w:rPr>
          <w:rFonts w:ascii="仿宋_GB2312" w:eastAsia="仿宋_GB2312" w:hAnsiTheme="minorEastAsia"/>
          <w:bCs/>
          <w:kern w:val="0"/>
          <w:sz w:val="32"/>
          <w:szCs w:val="32"/>
        </w:rPr>
      </w:pPr>
      <w:r>
        <w:rPr>
          <w:rFonts w:hint="eastAsia" w:ascii="仿宋_GB2312" w:eastAsia="仿宋_GB2312" w:hAnsiTheme="minorEastAsia"/>
          <w:bCs/>
          <w:kern w:val="0"/>
          <w:sz w:val="32"/>
          <w:szCs w:val="32"/>
        </w:rPr>
        <w:t>（一）内设机构设置。湖南省火炬创业中心内设机构包括：综合部、高新技术企业服务部、科技型中小企业服务部。</w:t>
      </w:r>
    </w:p>
    <w:p>
      <w:pPr>
        <w:widowControl/>
        <w:spacing w:line="600" w:lineRule="exact"/>
        <w:ind w:firstLine="960" w:firstLineChars="300"/>
        <w:rPr>
          <w:rFonts w:ascii="黑体" w:hAnsi="黑体" w:eastAsia="黑体"/>
          <w:sz w:val="28"/>
          <w:szCs w:val="28"/>
        </w:rPr>
      </w:pPr>
      <w:r>
        <w:rPr>
          <w:rFonts w:hint="eastAsia" w:ascii="仿宋_GB2312" w:eastAsia="仿宋_GB2312" w:hAnsiTheme="minorEastAsia"/>
          <w:bCs/>
          <w:kern w:val="0"/>
          <w:sz w:val="32"/>
          <w:szCs w:val="32"/>
        </w:rPr>
        <w:t>（二）决算单位构成。决算构成单位包括湖南省火炬创业中心，本单位无下属单位。</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350" w:type="dxa"/>
        <w:tblInd w:w="-176" w:type="dxa"/>
        <w:tblLayout w:type="autofit"/>
        <w:tblCellMar>
          <w:top w:w="0" w:type="dxa"/>
          <w:left w:w="108" w:type="dxa"/>
          <w:bottom w:w="0" w:type="dxa"/>
          <w:right w:w="108" w:type="dxa"/>
        </w:tblCellMar>
      </w:tblPr>
      <w:tblGrid>
        <w:gridCol w:w="14350"/>
      </w:tblGrid>
      <w:tr>
        <w:tblPrEx>
          <w:tblCellMar>
            <w:top w:w="0" w:type="dxa"/>
            <w:left w:w="108" w:type="dxa"/>
            <w:bottom w:w="0" w:type="dxa"/>
            <w:right w:w="108" w:type="dxa"/>
          </w:tblCellMar>
        </w:tblPrEx>
        <w:trPr>
          <w:trHeight w:val="1141" w:hRule="atLeast"/>
        </w:trPr>
        <w:tc>
          <w:tcPr>
            <w:tcW w:w="14350" w:type="dxa"/>
            <w:tcBorders>
              <w:top w:val="nil"/>
              <w:left w:val="nil"/>
              <w:bottom w:val="nil"/>
              <w:right w:val="nil"/>
            </w:tcBorders>
            <w:shd w:val="clear" w:color="auto" w:fill="auto"/>
            <w:noWrap/>
            <w:vAlign w:val="center"/>
          </w:tcPr>
          <w:p>
            <w:pPr>
              <w:jc w:val="center"/>
              <w:rPr>
                <w:rFonts w:hint="eastAsia"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t xml:space="preserve">收入支出决算总表  </w:t>
            </w:r>
          </w:p>
          <w:p>
            <w:pPr>
              <w:widowControl/>
              <w:jc w:val="right"/>
              <w:rPr>
                <w:rFonts w:ascii="仿宋_GB2312" w:hAnsi="华文中宋" w:eastAsia="仿宋_GB2312" w:cs="宋体"/>
                <w:color w:val="000000"/>
                <w:kern w:val="0"/>
                <w:sz w:val="32"/>
                <w:szCs w:val="32"/>
              </w:rPr>
            </w:pPr>
            <w:r>
              <w:rPr>
                <w:rFonts w:hint="eastAsia" w:ascii="仿宋_GB2312" w:hAnsi="宋体" w:eastAsia="仿宋_GB2312" w:cs="Arial"/>
                <w:color w:val="000000"/>
                <w:kern w:val="0"/>
                <w:sz w:val="22"/>
              </w:rPr>
              <w:t>公开01表</w:t>
            </w:r>
          </w:p>
        </w:tc>
      </w:tr>
    </w:tbl>
    <w:p>
      <w:pPr>
        <w:rPr>
          <w:rFonts w:ascii="华文中宋" w:hAnsi="华文中宋" w:eastAsia="华文中宋" w:cs="宋体"/>
          <w:color w:val="000000"/>
          <w:kern w:val="0"/>
          <w:sz w:val="32"/>
          <w:szCs w:val="32"/>
        </w:rPr>
      </w:pPr>
      <w:r>
        <w:rPr>
          <w:rFonts w:hint="eastAsia" w:ascii="仿宋_GB2312" w:hAnsi="仿宋_GB2312" w:eastAsia="仿宋_GB2312" w:cs="仿宋_GB2312"/>
          <w:color w:val="000000"/>
          <w:kern w:val="0"/>
          <w:szCs w:val="21"/>
        </w:rPr>
        <w:t>部门：湖南省火炬创业中心                                                                                                   单位：万元</w:t>
      </w:r>
    </w:p>
    <w:tbl>
      <w:tblPr>
        <w:tblStyle w:val="6"/>
        <w:tblW w:w="14081" w:type="dxa"/>
        <w:tblInd w:w="93" w:type="dxa"/>
        <w:tblLayout w:type="autofit"/>
        <w:tblCellMar>
          <w:top w:w="0" w:type="dxa"/>
          <w:left w:w="108" w:type="dxa"/>
          <w:bottom w:w="0" w:type="dxa"/>
          <w:right w:w="108" w:type="dxa"/>
        </w:tblCellMar>
      </w:tblPr>
      <w:tblGrid>
        <w:gridCol w:w="5301"/>
        <w:gridCol w:w="706"/>
        <w:gridCol w:w="1034"/>
        <w:gridCol w:w="5216"/>
        <w:gridCol w:w="740"/>
        <w:gridCol w:w="1084"/>
      </w:tblGrid>
      <w:tr>
        <w:tblPrEx>
          <w:tblCellMar>
            <w:top w:w="0" w:type="dxa"/>
            <w:left w:w="108" w:type="dxa"/>
            <w:bottom w:w="0" w:type="dxa"/>
            <w:right w:w="108" w:type="dxa"/>
          </w:tblCellMar>
        </w:tblPrEx>
        <w:trPr>
          <w:trHeight w:val="300" w:hRule="atLeast"/>
        </w:trPr>
        <w:tc>
          <w:tcPr>
            <w:tcW w:w="7041" w:type="dxa"/>
            <w:gridSpan w:val="3"/>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收入</w:t>
            </w:r>
          </w:p>
        </w:tc>
        <w:tc>
          <w:tcPr>
            <w:tcW w:w="7040" w:type="dxa"/>
            <w:gridSpan w:val="3"/>
            <w:tcBorders>
              <w:top w:val="single" w:color="auto" w:sz="4" w:space="0"/>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支出</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479.98</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414.95</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eastAsia" w:ascii="宋体" w:hAnsi="宋体" w:eastAsia="宋体" w:cs="Arial"/>
                <w:kern w:val="0"/>
                <w:sz w:val="20"/>
                <w:szCs w:val="20"/>
              </w:rPr>
              <w:t>0.2</w:t>
            </w:r>
            <w:r>
              <w:rPr>
                <w:rFonts w:hint="default" w:ascii="宋体" w:hAnsi="宋体" w:eastAsia="宋体" w:cs="Arial"/>
                <w:kern w:val="0"/>
                <w:sz w:val="20"/>
                <w:szCs w:val="20"/>
                <w:lang w:val="en"/>
              </w:rPr>
              <w:t>4</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default" w:ascii="宋体" w:hAnsi="宋体" w:eastAsia="宋体" w:cs="Arial"/>
                <w:kern w:val="0"/>
                <w:sz w:val="20"/>
                <w:szCs w:val="20"/>
                <w:lang w:val="en"/>
              </w:rPr>
              <w:t>14</w:t>
            </w:r>
            <w:r>
              <w:rPr>
                <w:rFonts w:hint="eastAsia" w:ascii="宋体" w:hAnsi="宋体" w:eastAsia="宋体" w:cs="Arial"/>
                <w:kern w:val="0"/>
                <w:sz w:val="20"/>
                <w:szCs w:val="20"/>
                <w:lang w:val="en-US" w:eastAsia="zh-CN"/>
              </w:rPr>
              <w:t>.00</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default" w:ascii="宋体" w:hAnsi="宋体" w:eastAsia="宋体" w:cs="Arial"/>
                <w:kern w:val="0"/>
                <w:sz w:val="20"/>
                <w:szCs w:val="20"/>
                <w:lang w:val="en"/>
              </w:rPr>
              <w:t>8</w:t>
            </w:r>
            <w:r>
              <w:rPr>
                <w:rFonts w:hint="eastAsia" w:ascii="宋体" w:hAnsi="宋体" w:eastAsia="宋体" w:cs="Arial"/>
                <w:kern w:val="0"/>
                <w:sz w:val="20"/>
                <w:szCs w:val="20"/>
                <w:lang w:val="en-US" w:eastAsia="zh-CN"/>
              </w:rPr>
              <w:t>.00</w:t>
            </w: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27.34</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480.22</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464.29</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lang w:val="en-US" w:eastAsia="zh-CN"/>
              </w:rPr>
            </w:pPr>
            <w:r>
              <w:rPr>
                <w:rFonts w:hint="eastAsia" w:ascii="宋体" w:hAnsi="宋体" w:eastAsia="宋体" w:cs="Arial"/>
                <w:kern w:val="0"/>
                <w:sz w:val="20"/>
                <w:szCs w:val="20"/>
              </w:rPr>
              <w:t>0</w:t>
            </w:r>
            <w:r>
              <w:rPr>
                <w:rFonts w:hint="default" w:ascii="宋体" w:hAnsi="宋体" w:eastAsia="宋体" w:cs="Arial"/>
                <w:kern w:val="0"/>
                <w:sz w:val="20"/>
                <w:szCs w:val="20"/>
                <w:lang w:val="en"/>
              </w:rPr>
              <w:t>.2</w:t>
            </w:r>
            <w:r>
              <w:rPr>
                <w:rFonts w:hint="eastAsia" w:ascii="宋体" w:hAnsi="宋体" w:eastAsia="宋体" w:cs="Arial"/>
                <w:kern w:val="0"/>
                <w:sz w:val="20"/>
                <w:szCs w:val="20"/>
                <w:lang w:val="en-US" w:eastAsia="zh-CN"/>
              </w:rPr>
              <w:t>0</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26.39</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42.12</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30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706" w:type="dxa"/>
            <w:tcBorders>
              <w:top w:val="nil"/>
              <w:left w:val="nil"/>
              <w:bottom w:val="single" w:color="000000" w:sz="12"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03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506.61</w:t>
            </w:r>
          </w:p>
        </w:tc>
        <w:tc>
          <w:tcPr>
            <w:tcW w:w="52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108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506.61</w:t>
            </w:r>
          </w:p>
        </w:tc>
      </w:tr>
    </w:tbl>
    <w:p>
      <w:pPr>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p>
      <w:pPr>
        <w:jc w:val="center"/>
        <w:rPr>
          <w:rFonts w:ascii="黑体" w:hAnsi="黑体" w:eastAsia="黑体"/>
          <w:sz w:val="28"/>
          <w:szCs w:val="28"/>
        </w:rPr>
        <w:sectPr>
          <w:pgSz w:w="16838" w:h="11906" w:orient="landscape"/>
          <w:pgMar w:top="720" w:right="720" w:bottom="720" w:left="720" w:header="851" w:footer="992" w:gutter="0"/>
          <w:cols w:space="425" w:num="1"/>
          <w:docGrid w:type="linesAndChars" w:linePitch="312" w:charSpace="0"/>
        </w:sectPr>
      </w:pPr>
    </w:p>
    <w:tbl>
      <w:tblPr>
        <w:tblStyle w:val="6"/>
        <w:tblW w:w="15428" w:type="dxa"/>
        <w:tblInd w:w="0" w:type="dxa"/>
        <w:tblLayout w:type="autofit"/>
        <w:tblCellMar>
          <w:top w:w="0" w:type="dxa"/>
          <w:left w:w="0" w:type="dxa"/>
          <w:bottom w:w="0" w:type="dxa"/>
          <w:right w:w="0" w:type="dxa"/>
        </w:tblCellMar>
      </w:tblPr>
      <w:tblGrid>
        <w:gridCol w:w="43"/>
        <w:gridCol w:w="43"/>
        <w:gridCol w:w="43"/>
        <w:gridCol w:w="43"/>
        <w:gridCol w:w="43"/>
        <w:gridCol w:w="43"/>
        <w:gridCol w:w="43"/>
        <w:gridCol w:w="43"/>
        <w:gridCol w:w="43"/>
        <w:gridCol w:w="15041"/>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Times New Roman" w:hAnsi="Times New Roman" w:eastAsia="方正小标宋_GBK" w:cs="Times New Roman"/>
                <w:kern w:val="0"/>
                <w:sz w:val="36"/>
                <w:szCs w:val="36"/>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ind w:right="800" w:firstLine="10400" w:firstLineChars="5200"/>
              <w:rPr>
                <w:rFonts w:ascii="宋体" w:hAnsi="宋体" w:eastAsia="宋体" w:cs="宋体"/>
                <w:color w:val="000000"/>
                <w:sz w:val="20"/>
                <w:szCs w:val="20"/>
              </w:rPr>
            </w:pPr>
            <w:r>
              <w:rPr>
                <w:rFonts w:hint="eastAsia"/>
                <w:color w:val="000000"/>
                <w:sz w:val="20"/>
                <w:szCs w:val="20"/>
              </w:rPr>
              <w:t>公开02表</w:t>
            </w:r>
          </w:p>
        </w:tc>
      </w:tr>
    </w:tbl>
    <w:p>
      <w:pPr>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部门：湖南省火炬创业中心                                                                                              单位：万元</w:t>
      </w:r>
    </w:p>
    <w:tbl>
      <w:tblPr>
        <w:tblStyle w:val="6"/>
        <w:tblW w:w="13788" w:type="dxa"/>
        <w:tblInd w:w="392" w:type="dxa"/>
        <w:tblLayout w:type="fixed"/>
        <w:tblCellMar>
          <w:top w:w="0" w:type="dxa"/>
          <w:left w:w="108" w:type="dxa"/>
          <w:bottom w:w="0" w:type="dxa"/>
          <w:right w:w="108" w:type="dxa"/>
        </w:tblCellMar>
      </w:tblPr>
      <w:tblGrid>
        <w:gridCol w:w="416"/>
        <w:gridCol w:w="416"/>
        <w:gridCol w:w="416"/>
        <w:gridCol w:w="3587"/>
        <w:gridCol w:w="1038"/>
        <w:gridCol w:w="1294"/>
        <w:gridCol w:w="1292"/>
        <w:gridCol w:w="1154"/>
        <w:gridCol w:w="1253"/>
        <w:gridCol w:w="1392"/>
        <w:gridCol w:w="1530"/>
      </w:tblGrid>
      <w:tr>
        <w:tblPrEx>
          <w:tblCellMar>
            <w:top w:w="0" w:type="dxa"/>
            <w:left w:w="108" w:type="dxa"/>
            <w:bottom w:w="0" w:type="dxa"/>
            <w:right w:w="108" w:type="dxa"/>
          </w:tblCellMar>
        </w:tblPrEx>
        <w:trPr>
          <w:trHeight w:val="322" w:hRule="atLeast"/>
        </w:trPr>
        <w:tc>
          <w:tcPr>
            <w:tcW w:w="1248" w:type="dxa"/>
            <w:gridSpan w:val="3"/>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587" w:type="dxa"/>
            <w:vMerge w:val="restart"/>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038"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本年收入合计</w:t>
            </w:r>
          </w:p>
        </w:tc>
        <w:tc>
          <w:tcPr>
            <w:tcW w:w="1294"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财政拨款收入</w:t>
            </w:r>
          </w:p>
        </w:tc>
        <w:tc>
          <w:tcPr>
            <w:tcW w:w="1292"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上级补助收入</w:t>
            </w:r>
          </w:p>
        </w:tc>
        <w:tc>
          <w:tcPr>
            <w:tcW w:w="1154"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事业收入</w:t>
            </w:r>
          </w:p>
        </w:tc>
        <w:tc>
          <w:tcPr>
            <w:tcW w:w="1253"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经营收入</w:t>
            </w:r>
          </w:p>
        </w:tc>
        <w:tc>
          <w:tcPr>
            <w:tcW w:w="1392"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附属单位上缴收入</w:t>
            </w:r>
          </w:p>
        </w:tc>
        <w:tc>
          <w:tcPr>
            <w:tcW w:w="153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其他收入</w:t>
            </w:r>
          </w:p>
        </w:tc>
      </w:tr>
      <w:tr>
        <w:tblPrEx>
          <w:tblCellMar>
            <w:top w:w="0" w:type="dxa"/>
            <w:left w:w="108" w:type="dxa"/>
            <w:bottom w:w="0" w:type="dxa"/>
            <w:right w:w="108" w:type="dxa"/>
          </w:tblCellMar>
        </w:tblPrEx>
        <w:trPr>
          <w:trHeight w:val="322" w:hRule="atLeast"/>
        </w:trPr>
        <w:tc>
          <w:tcPr>
            <w:tcW w:w="124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58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3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5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22" w:hRule="atLeast"/>
        </w:trPr>
        <w:tc>
          <w:tcPr>
            <w:tcW w:w="124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58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3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5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22" w:hRule="atLeast"/>
        </w:trPr>
        <w:tc>
          <w:tcPr>
            <w:tcW w:w="124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58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3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9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1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25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5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16" w:type="dxa"/>
            <w:vMerge w:val="restart"/>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类</w:t>
            </w:r>
          </w:p>
        </w:tc>
        <w:tc>
          <w:tcPr>
            <w:tcW w:w="416"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款</w:t>
            </w:r>
          </w:p>
        </w:tc>
        <w:tc>
          <w:tcPr>
            <w:tcW w:w="416"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103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29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29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15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25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39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53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r>
      <w:tr>
        <w:tblPrEx>
          <w:tblCellMar>
            <w:top w:w="0" w:type="dxa"/>
            <w:left w:w="108" w:type="dxa"/>
            <w:bottom w:w="0" w:type="dxa"/>
            <w:right w:w="108" w:type="dxa"/>
          </w:tblCellMar>
        </w:tblPrEx>
        <w:trPr>
          <w:trHeight w:val="300" w:hRule="atLeast"/>
        </w:trPr>
        <w:tc>
          <w:tcPr>
            <w:tcW w:w="4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default" w:ascii="宋体" w:hAnsi="宋体" w:eastAsia="宋体" w:cs="Arial"/>
                <w:b/>
                <w:bCs/>
                <w:kern w:val="0"/>
                <w:sz w:val="20"/>
                <w:szCs w:val="20"/>
                <w:lang w:val="en"/>
              </w:rPr>
              <w:t>480.22</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default" w:ascii="宋体" w:hAnsi="宋体" w:eastAsia="宋体" w:cs="Arial"/>
                <w:b/>
                <w:bCs/>
                <w:kern w:val="0"/>
                <w:sz w:val="20"/>
                <w:szCs w:val="20"/>
                <w:lang w:val="en"/>
              </w:rPr>
              <w:t>479.98</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kern w:val="0"/>
                <w:sz w:val="20"/>
                <w:szCs w:val="20"/>
                <w:lang w:eastAsia="zh-CN"/>
              </w:rPr>
            </w:pPr>
            <w:r>
              <w:rPr>
                <w:rFonts w:hint="eastAsia" w:ascii="宋体" w:hAnsi="宋体" w:eastAsia="宋体" w:cs="Arial"/>
                <w:b/>
                <w:bCs/>
                <w:kern w:val="0"/>
                <w:sz w:val="20"/>
                <w:szCs w:val="20"/>
              </w:rPr>
              <w:t>0.2</w:t>
            </w:r>
            <w:r>
              <w:rPr>
                <w:rFonts w:hint="eastAsia" w:ascii="宋体" w:hAnsi="宋体" w:eastAsia="宋体" w:cs="Arial"/>
                <w:b/>
                <w:bCs/>
                <w:kern w:val="0"/>
                <w:sz w:val="20"/>
                <w:szCs w:val="20"/>
                <w:lang w:val="en-US" w:eastAsia="zh-CN"/>
              </w:rPr>
              <w:t>4</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科学技术支出</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default" w:ascii="宋体" w:hAnsi="宋体" w:eastAsia="宋体" w:cs="Arial"/>
                <w:b/>
                <w:bCs/>
                <w:kern w:val="0"/>
                <w:sz w:val="20"/>
                <w:szCs w:val="20"/>
                <w:lang w:val="en"/>
              </w:rPr>
              <w:t>430.88</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default" w:ascii="宋体" w:hAnsi="宋体" w:eastAsia="宋体" w:cs="Arial"/>
                <w:b/>
                <w:bCs/>
                <w:kern w:val="0"/>
                <w:sz w:val="20"/>
                <w:szCs w:val="20"/>
                <w:lang w:val="en"/>
              </w:rPr>
              <w:t>430.64</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0.24</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eastAsia="宋体" w:cs="Arial"/>
                <w:b/>
                <w:bCs/>
                <w:kern w:val="0"/>
                <w:sz w:val="20"/>
                <w:szCs w:val="20"/>
                <w:lang w:val="en"/>
              </w:rPr>
            </w:pPr>
            <w:r>
              <w:rPr>
                <w:rFonts w:hint="default" w:ascii="宋体" w:hAnsi="宋体" w:eastAsia="宋体" w:cs="Arial"/>
                <w:b/>
                <w:bCs/>
                <w:kern w:val="0"/>
                <w:sz w:val="20"/>
                <w:szCs w:val="20"/>
                <w:lang w:val="en"/>
              </w:rPr>
              <w:t>20601</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b/>
                <w:bCs/>
                <w:kern w:val="0"/>
                <w:sz w:val="20"/>
                <w:szCs w:val="20"/>
                <w:lang w:val="en" w:eastAsia="zh-CN"/>
              </w:rPr>
            </w:pPr>
            <w:r>
              <w:rPr>
                <w:rFonts w:hint="eastAsia" w:ascii="宋体" w:hAnsi="宋体" w:eastAsia="宋体" w:cs="Arial"/>
                <w:b/>
                <w:bCs/>
                <w:kern w:val="0"/>
                <w:sz w:val="20"/>
                <w:szCs w:val="20"/>
                <w:lang w:val="en" w:eastAsia="zh-CN"/>
              </w:rPr>
              <w:t>科学技术管理事务</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6.30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6.30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2060199</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kern w:val="0"/>
                <w:sz w:val="20"/>
                <w:szCs w:val="20"/>
                <w:lang w:val="en" w:eastAsia="zh-CN"/>
              </w:rPr>
            </w:pPr>
            <w:r>
              <w:rPr>
                <w:rFonts w:hint="eastAsia" w:ascii="宋体" w:hAnsi="宋体" w:eastAsia="宋体" w:cs="Arial"/>
                <w:kern w:val="0"/>
                <w:sz w:val="20"/>
                <w:szCs w:val="20"/>
                <w:lang w:val="en" w:eastAsia="zh-CN"/>
              </w:rPr>
              <w:t>其他科学技术管理事务支出</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6.30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6.30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20603</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应用研究</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default" w:ascii="宋体" w:hAnsi="宋体" w:eastAsia="宋体" w:cs="Arial"/>
                <w:b/>
                <w:bCs/>
                <w:kern w:val="0"/>
                <w:sz w:val="20"/>
                <w:szCs w:val="20"/>
                <w:lang w:val="en"/>
              </w:rPr>
              <w:t>411.</w:t>
            </w:r>
            <w:r>
              <w:rPr>
                <w:rFonts w:hint="eastAsia" w:ascii="宋体" w:hAnsi="宋体" w:eastAsia="宋体" w:cs="Arial"/>
                <w:b/>
                <w:bCs/>
                <w:kern w:val="0"/>
                <w:sz w:val="20"/>
                <w:szCs w:val="20"/>
                <w:lang w:val="en-US" w:eastAsia="zh-CN"/>
              </w:rPr>
              <w:t>98</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eastAsia" w:ascii="宋体" w:hAnsi="宋体" w:eastAsia="宋体" w:cs="Arial"/>
                <w:b/>
                <w:bCs/>
                <w:kern w:val="0"/>
                <w:sz w:val="20"/>
                <w:szCs w:val="20"/>
                <w:lang w:val="en-US" w:eastAsia="zh-CN"/>
              </w:rPr>
              <w:t>477.74</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kern w:val="0"/>
                <w:sz w:val="20"/>
                <w:szCs w:val="20"/>
                <w:lang w:eastAsia="zh-CN"/>
              </w:rPr>
            </w:pPr>
            <w:r>
              <w:rPr>
                <w:rFonts w:hint="eastAsia" w:ascii="宋体" w:hAnsi="宋体" w:eastAsia="宋体" w:cs="Arial"/>
                <w:b/>
                <w:bCs/>
                <w:kern w:val="0"/>
                <w:sz w:val="20"/>
                <w:szCs w:val="20"/>
              </w:rPr>
              <w:t>0.2</w:t>
            </w:r>
            <w:r>
              <w:rPr>
                <w:rFonts w:hint="eastAsia" w:ascii="宋体" w:hAnsi="宋体" w:eastAsia="宋体" w:cs="Arial"/>
                <w:b/>
                <w:bCs/>
                <w:kern w:val="0"/>
                <w:sz w:val="20"/>
                <w:szCs w:val="20"/>
                <w:lang w:val="en-US" w:eastAsia="zh-CN"/>
              </w:rPr>
              <w:t>4</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2060301</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机构运行</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default" w:ascii="宋体" w:hAnsi="宋体" w:eastAsia="宋体" w:cs="Arial"/>
                <w:kern w:val="0"/>
                <w:sz w:val="20"/>
                <w:szCs w:val="20"/>
                <w:lang w:val="en"/>
              </w:rPr>
              <w:t>14</w:t>
            </w:r>
            <w:r>
              <w:rPr>
                <w:rFonts w:hint="eastAsia" w:ascii="宋体" w:hAnsi="宋体" w:eastAsia="宋体" w:cs="Arial"/>
                <w:kern w:val="0"/>
                <w:sz w:val="20"/>
                <w:szCs w:val="20"/>
                <w:lang w:val="en-US" w:eastAsia="zh-CN"/>
              </w:rPr>
              <w:t>3.98</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1437.40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lang w:eastAsia="zh-CN"/>
              </w:rPr>
            </w:pPr>
            <w:r>
              <w:rPr>
                <w:rFonts w:hint="eastAsia" w:ascii="宋体" w:hAnsi="宋体" w:eastAsia="宋体" w:cs="Arial"/>
                <w:kern w:val="0"/>
                <w:sz w:val="20"/>
                <w:szCs w:val="20"/>
              </w:rPr>
              <w:t>0.2</w:t>
            </w:r>
            <w:r>
              <w:rPr>
                <w:rFonts w:hint="eastAsia" w:ascii="宋体" w:hAnsi="宋体" w:eastAsia="宋体" w:cs="Arial"/>
                <w:kern w:val="0"/>
                <w:sz w:val="20"/>
                <w:szCs w:val="20"/>
                <w:lang w:val="en-US" w:eastAsia="zh-CN"/>
              </w:rPr>
              <w:t>4</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2060302</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社会公益研究</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268.00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2680.0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20607</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科学技术普及</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12.60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12.60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rPr>
            </w:pP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2060702</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科普活动</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6.6</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6.6</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2060799</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b w:val="0"/>
                <w:bCs w:val="0"/>
                <w:kern w:val="0"/>
                <w:sz w:val="20"/>
                <w:szCs w:val="20"/>
                <w:lang w:eastAsia="zh-CN"/>
              </w:rPr>
            </w:pPr>
            <w:r>
              <w:rPr>
                <w:rFonts w:hint="eastAsia" w:ascii="宋体" w:hAnsi="宋体" w:eastAsia="宋体" w:cs="Arial"/>
                <w:b w:val="0"/>
                <w:bCs w:val="0"/>
                <w:kern w:val="0"/>
                <w:sz w:val="20"/>
                <w:szCs w:val="20"/>
                <w:lang w:eastAsia="zh-CN"/>
              </w:rPr>
              <w:t>其他科学技术普及支出</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6.00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6.00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kern w:val="0"/>
                <w:sz w:val="20"/>
                <w:szCs w:val="20"/>
                <w:lang w:val="en-US" w:eastAsia="zh-CN"/>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kern w:val="0"/>
                <w:sz w:val="20"/>
                <w:szCs w:val="20"/>
              </w:rPr>
            </w:pPr>
            <w:r>
              <w:rPr>
                <w:rFonts w:hint="eastAsia" w:ascii="宋体" w:hAnsi="宋体" w:eastAsia="宋体" w:cs="Arial"/>
                <w:kern w:val="0"/>
                <w:sz w:val="20"/>
                <w:szCs w:val="20"/>
                <w:lang w:val="en-US" w:eastAsia="zh-CN"/>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kern w:val="0"/>
                <w:sz w:val="20"/>
                <w:szCs w:val="20"/>
              </w:rPr>
            </w:pPr>
            <w:r>
              <w:rPr>
                <w:rFonts w:hint="eastAsia" w:ascii="宋体" w:hAnsi="宋体" w:eastAsia="宋体" w:cs="Arial"/>
                <w:kern w:val="0"/>
                <w:sz w:val="20"/>
                <w:szCs w:val="20"/>
                <w:lang w:val="en-US" w:eastAsia="zh-CN"/>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kern w:val="0"/>
                <w:sz w:val="20"/>
                <w:szCs w:val="20"/>
              </w:rPr>
            </w:pPr>
            <w:r>
              <w:rPr>
                <w:rFonts w:hint="eastAsia" w:ascii="宋体" w:hAnsi="宋体" w:eastAsia="宋体" w:cs="Arial"/>
                <w:kern w:val="0"/>
                <w:sz w:val="20"/>
                <w:szCs w:val="20"/>
                <w:lang w:val="en-US" w:eastAsia="zh-CN"/>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default" w:ascii="宋体" w:hAnsi="宋体" w:eastAsia="宋体" w:cs="Arial"/>
                <w:b/>
                <w:bCs/>
                <w:kern w:val="0"/>
                <w:sz w:val="20"/>
                <w:szCs w:val="20"/>
                <w:lang w:val="en"/>
              </w:rPr>
              <w:t>14.</w:t>
            </w: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default" w:ascii="宋体" w:hAnsi="宋体" w:eastAsia="宋体" w:cs="Arial"/>
                <w:b/>
                <w:bCs/>
                <w:kern w:val="0"/>
                <w:sz w:val="20"/>
                <w:szCs w:val="20"/>
                <w:lang w:val="en"/>
              </w:rPr>
              <w:t>14.</w:t>
            </w:r>
            <w:r>
              <w:rPr>
                <w:rFonts w:hint="eastAsia" w:ascii="宋体" w:hAnsi="宋体" w:eastAsia="宋体" w:cs="Arial"/>
                <w:b/>
                <w:bCs/>
                <w:kern w:val="0"/>
                <w:sz w:val="20"/>
                <w:szCs w:val="20"/>
                <w:lang w:val="en-US" w:eastAsia="zh-CN"/>
              </w:rPr>
              <w:t>0</w:t>
            </w:r>
            <w:r>
              <w:rPr>
                <w:rFonts w:hint="eastAsia" w:ascii="宋体" w:hAnsi="宋体" w:eastAsia="宋体" w:cs="Arial"/>
                <w:b/>
                <w:bCs/>
                <w:kern w:val="0"/>
                <w:sz w:val="20"/>
                <w:szCs w:val="20"/>
              </w:rPr>
              <w:t>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
              </w:rPr>
            </w:pPr>
            <w:r>
              <w:rPr>
                <w:rFonts w:hint="default" w:ascii="宋体" w:hAnsi="宋体" w:eastAsia="宋体" w:cs="Arial"/>
                <w:b/>
                <w:bCs/>
                <w:kern w:val="0"/>
                <w:sz w:val="20"/>
                <w:szCs w:val="20"/>
                <w:lang w:val="en"/>
              </w:rPr>
              <w:t>14.</w:t>
            </w:r>
            <w:r>
              <w:rPr>
                <w:rFonts w:hint="eastAsia" w:ascii="宋体" w:hAnsi="宋体" w:eastAsia="宋体" w:cs="Arial"/>
                <w:b/>
                <w:bCs/>
                <w:kern w:val="0"/>
                <w:sz w:val="20"/>
                <w:szCs w:val="20"/>
                <w:lang w:val="en-US" w:eastAsia="zh-CN"/>
              </w:rPr>
              <w:t>0</w:t>
            </w:r>
            <w:r>
              <w:rPr>
                <w:rFonts w:hint="default" w:ascii="宋体" w:hAnsi="宋体" w:eastAsia="宋体" w:cs="Arial"/>
                <w:b/>
                <w:bCs/>
                <w:kern w:val="0"/>
                <w:sz w:val="20"/>
                <w:szCs w:val="20"/>
                <w:lang w:val="en"/>
              </w:rPr>
              <w:t>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default" w:ascii="宋体" w:hAnsi="宋体" w:eastAsia="宋体" w:cs="Arial"/>
                <w:b/>
                <w:bCs/>
                <w:kern w:val="0"/>
                <w:sz w:val="20"/>
                <w:szCs w:val="20"/>
                <w:lang w:val="en"/>
              </w:rPr>
              <w:t>14.</w:t>
            </w:r>
            <w:r>
              <w:rPr>
                <w:rFonts w:hint="eastAsia" w:ascii="宋体" w:hAnsi="宋体" w:eastAsia="宋体" w:cs="Arial"/>
                <w:b/>
                <w:bCs/>
                <w:kern w:val="0"/>
                <w:sz w:val="20"/>
                <w:szCs w:val="20"/>
                <w:lang w:val="en-US" w:eastAsia="zh-CN"/>
              </w:rPr>
              <w:t>0</w:t>
            </w:r>
            <w:r>
              <w:rPr>
                <w:rFonts w:hint="default" w:ascii="宋体" w:hAnsi="宋体" w:eastAsia="宋体" w:cs="Arial"/>
                <w:b/>
                <w:bCs/>
                <w:kern w:val="0"/>
                <w:sz w:val="20"/>
                <w:szCs w:val="20"/>
                <w:lang w:val="en"/>
              </w:rPr>
              <w:t>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
              </w:rPr>
            </w:pPr>
            <w:r>
              <w:rPr>
                <w:rFonts w:hint="default" w:ascii="宋体" w:hAnsi="宋体" w:eastAsia="宋体" w:cs="Arial"/>
                <w:kern w:val="0"/>
                <w:sz w:val="20"/>
                <w:szCs w:val="20"/>
                <w:lang w:val="en"/>
              </w:rPr>
              <w:t>14.</w:t>
            </w:r>
            <w:r>
              <w:rPr>
                <w:rFonts w:hint="eastAsia" w:ascii="宋体" w:hAnsi="宋体" w:eastAsia="宋体" w:cs="Arial"/>
                <w:kern w:val="0"/>
                <w:sz w:val="20"/>
                <w:szCs w:val="20"/>
                <w:lang w:val="en-US" w:eastAsia="zh-CN"/>
              </w:rPr>
              <w:t>0</w:t>
            </w:r>
            <w:r>
              <w:rPr>
                <w:rFonts w:hint="default" w:ascii="宋体" w:hAnsi="宋体" w:eastAsia="宋体" w:cs="Arial"/>
                <w:kern w:val="0"/>
                <w:sz w:val="20"/>
                <w:szCs w:val="20"/>
                <w:lang w:val="en"/>
              </w:rPr>
              <w:t>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default" w:ascii="宋体" w:hAnsi="宋体" w:eastAsia="宋体" w:cs="Arial"/>
                <w:kern w:val="0"/>
                <w:sz w:val="20"/>
                <w:szCs w:val="20"/>
                <w:lang w:val="en"/>
              </w:rPr>
              <w:t>14.</w:t>
            </w:r>
            <w:r>
              <w:rPr>
                <w:rFonts w:hint="eastAsia" w:ascii="宋体" w:hAnsi="宋体" w:eastAsia="宋体" w:cs="Arial"/>
                <w:kern w:val="0"/>
                <w:sz w:val="20"/>
                <w:szCs w:val="20"/>
                <w:lang w:val="en-US" w:eastAsia="zh-CN"/>
              </w:rPr>
              <w:t>0</w:t>
            </w:r>
            <w:r>
              <w:rPr>
                <w:rFonts w:hint="default" w:ascii="宋体" w:hAnsi="宋体" w:eastAsia="宋体" w:cs="Arial"/>
                <w:kern w:val="0"/>
                <w:sz w:val="20"/>
                <w:szCs w:val="20"/>
                <w:lang w:val="en"/>
              </w:rPr>
              <w:t>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21011</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b/>
                <w:bCs/>
                <w:kern w:val="0"/>
                <w:sz w:val="20"/>
                <w:szCs w:val="20"/>
                <w:lang w:eastAsia="zh-CN"/>
              </w:rPr>
            </w:pPr>
            <w:r>
              <w:rPr>
                <w:rFonts w:hint="eastAsia" w:ascii="宋体" w:hAnsi="宋体" w:eastAsia="宋体" w:cs="Arial"/>
                <w:b/>
                <w:bCs/>
                <w:kern w:val="0"/>
                <w:sz w:val="20"/>
                <w:szCs w:val="20"/>
                <w:lang w:eastAsia="zh-CN"/>
              </w:rPr>
              <w:t>行政事业单位医疗</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8.00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8.00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2101102</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b w:val="0"/>
                <w:bCs w:val="0"/>
                <w:kern w:val="0"/>
                <w:sz w:val="20"/>
                <w:szCs w:val="20"/>
                <w:lang w:eastAsia="zh-CN"/>
              </w:rPr>
            </w:pPr>
            <w:r>
              <w:rPr>
                <w:rFonts w:hint="eastAsia" w:ascii="宋体" w:hAnsi="宋体" w:eastAsia="宋体" w:cs="Arial"/>
                <w:b w:val="0"/>
                <w:bCs w:val="0"/>
                <w:kern w:val="0"/>
                <w:sz w:val="20"/>
                <w:szCs w:val="20"/>
                <w:lang w:eastAsia="zh-CN"/>
              </w:rPr>
              <w:t>事业单位医疗</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8.00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8.00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27.34</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27.34</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27.34</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27.34</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w:t>
            </w:r>
            <w:r>
              <w:rPr>
                <w:rFonts w:hint="eastAsia" w:ascii="宋体" w:hAnsi="宋体" w:eastAsia="宋体" w:cs="Arial"/>
                <w:kern w:val="0"/>
                <w:sz w:val="20"/>
                <w:szCs w:val="20"/>
                <w:lang w:val="en-US" w:eastAsia="zh-CN"/>
              </w:rPr>
              <w:t>5</w:t>
            </w:r>
            <w:r>
              <w:rPr>
                <w:rFonts w:hint="eastAsia" w:ascii="宋体" w:hAnsi="宋体" w:eastAsia="宋体" w:cs="Arial"/>
                <w:kern w:val="0"/>
                <w:sz w:val="20"/>
                <w:szCs w:val="20"/>
              </w:rPr>
              <w:t>0</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w:t>
            </w:r>
            <w:r>
              <w:rPr>
                <w:rFonts w:hint="eastAsia" w:ascii="宋体" w:hAnsi="宋体" w:eastAsia="宋体" w:cs="Arial"/>
                <w:kern w:val="0"/>
                <w:sz w:val="20"/>
                <w:szCs w:val="20"/>
                <w:lang w:val="en-US" w:eastAsia="zh-CN"/>
              </w:rPr>
              <w:t>5</w:t>
            </w:r>
            <w:r>
              <w:rPr>
                <w:rFonts w:hint="eastAsia" w:ascii="宋体" w:hAnsi="宋体" w:eastAsia="宋体" w:cs="Arial"/>
                <w:kern w:val="0"/>
                <w:sz w:val="20"/>
                <w:szCs w:val="20"/>
              </w:rPr>
              <w:t>0</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2210203</w:t>
            </w:r>
          </w:p>
        </w:tc>
        <w:tc>
          <w:tcPr>
            <w:tcW w:w="3587"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购房补贴</w:t>
            </w:r>
          </w:p>
        </w:tc>
        <w:tc>
          <w:tcPr>
            <w:tcW w:w="1038"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rPr>
              <w:t>10.</w:t>
            </w:r>
            <w:r>
              <w:rPr>
                <w:rFonts w:hint="eastAsia" w:ascii="宋体" w:hAnsi="宋体" w:eastAsia="宋体" w:cs="Arial"/>
                <w:kern w:val="0"/>
                <w:sz w:val="20"/>
                <w:szCs w:val="20"/>
                <w:lang w:val="en-US" w:eastAsia="zh-CN"/>
              </w:rPr>
              <w:t>84</w:t>
            </w:r>
          </w:p>
        </w:tc>
        <w:tc>
          <w:tcPr>
            <w:tcW w:w="12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rPr>
              <w:t>10.</w:t>
            </w:r>
            <w:r>
              <w:rPr>
                <w:rFonts w:hint="eastAsia" w:ascii="宋体" w:hAnsi="宋体" w:eastAsia="宋体" w:cs="Arial"/>
                <w:kern w:val="0"/>
                <w:sz w:val="20"/>
                <w:szCs w:val="20"/>
                <w:lang w:val="en-US" w:eastAsia="zh-CN"/>
              </w:rPr>
              <w:t>84</w:t>
            </w:r>
          </w:p>
        </w:tc>
        <w:tc>
          <w:tcPr>
            <w:tcW w:w="12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1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25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53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bl>
    <w:p>
      <w:pPr>
        <w:widowControl/>
        <w:ind w:firstLine="240" w:firstLineChars="100"/>
        <w:rPr>
          <w:rFonts w:ascii="宋体" w:hAnsi="宋体" w:eastAsia="宋体" w:cs="宋体"/>
          <w:kern w:val="0"/>
          <w:sz w:val="24"/>
          <w:szCs w:val="24"/>
        </w:rPr>
      </w:pPr>
      <w:r>
        <w:rPr>
          <w:rFonts w:hint="eastAsia" w:ascii="宋体" w:hAnsi="宋体" w:eastAsia="宋体" w:cs="宋体"/>
          <w:kern w:val="0"/>
          <w:sz w:val="24"/>
          <w:szCs w:val="24"/>
        </w:rPr>
        <w:t>注：本表反映部门本年度取得的各项收入情况。</w:t>
      </w:r>
    </w:p>
    <w:p>
      <w:pPr>
        <w:widowControl/>
        <w:jc w:val="both"/>
        <w:rPr>
          <w:rFonts w:ascii="Times New Roman" w:hAnsi="Times New Roman" w:eastAsia="方正小标宋_GBK" w:cs="Times New Roman"/>
          <w:color w:val="000000"/>
          <w:kern w:val="0"/>
          <w:sz w:val="36"/>
          <w:szCs w:val="36"/>
        </w:rPr>
      </w:pPr>
      <w:r>
        <w:rPr>
          <w:rFonts w:ascii="宋体" w:hAnsi="宋体" w:eastAsia="宋体" w:cs="宋体"/>
          <w:kern w:val="0"/>
          <w:sz w:val="24"/>
          <w:szCs w:val="24"/>
        </w:rPr>
        <w:br w:type="page"/>
      </w:r>
    </w:p>
    <w:tbl>
      <w:tblPr>
        <w:tblStyle w:val="6"/>
        <w:tblW w:w="15096" w:type="dxa"/>
        <w:tblInd w:w="93" w:type="dxa"/>
        <w:tblLayout w:type="autofit"/>
        <w:tblCellMar>
          <w:top w:w="0" w:type="dxa"/>
          <w:left w:w="108" w:type="dxa"/>
          <w:bottom w:w="0" w:type="dxa"/>
          <w:right w:w="108" w:type="dxa"/>
        </w:tblCellMar>
      </w:tblPr>
      <w:tblGrid>
        <w:gridCol w:w="1403"/>
        <w:gridCol w:w="249"/>
        <w:gridCol w:w="1409"/>
        <w:gridCol w:w="1857"/>
        <w:gridCol w:w="1894"/>
        <w:gridCol w:w="1894"/>
        <w:gridCol w:w="1894"/>
        <w:gridCol w:w="1894"/>
        <w:gridCol w:w="2602"/>
      </w:tblGrid>
      <w:tr>
        <w:tblPrEx>
          <w:tblCellMar>
            <w:top w:w="0" w:type="dxa"/>
            <w:left w:w="108" w:type="dxa"/>
            <w:bottom w:w="0" w:type="dxa"/>
            <w:right w:w="108" w:type="dxa"/>
          </w:tblCellMar>
        </w:tblPrEx>
        <w:trPr>
          <w:trHeight w:val="426" w:hRule="atLeast"/>
        </w:trPr>
        <w:tc>
          <w:tcPr>
            <w:tcW w:w="15096"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Times New Roman" w:hAnsi="Times New Roman" w:eastAsia="方正小标宋_GBK" w:cs="Times New Roman"/>
                <w:kern w:val="0"/>
                <w:sz w:val="36"/>
                <w:szCs w:val="36"/>
              </w:rPr>
              <w:t>支出决算表</w:t>
            </w:r>
          </w:p>
        </w:tc>
      </w:tr>
      <w:tr>
        <w:tblPrEx>
          <w:tblCellMar>
            <w:top w:w="0" w:type="dxa"/>
            <w:left w:w="108" w:type="dxa"/>
            <w:bottom w:w="0" w:type="dxa"/>
            <w:right w:w="108" w:type="dxa"/>
          </w:tblCellMar>
        </w:tblPrEx>
        <w:trPr>
          <w:trHeight w:val="279" w:hRule="atLeast"/>
        </w:trPr>
        <w:tc>
          <w:tcPr>
            <w:tcW w:w="140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02" w:type="dxa"/>
            <w:tcBorders>
              <w:top w:val="nil"/>
              <w:left w:val="nil"/>
              <w:bottom w:val="nil"/>
              <w:right w:val="nil"/>
            </w:tcBorders>
            <w:shd w:val="clear" w:color="000000" w:fill="FFFFFF"/>
            <w:noWrap/>
            <w:vAlign w:val="center"/>
          </w:tcPr>
          <w:p>
            <w:pPr>
              <w:widowControl/>
              <w:ind w:right="800" w:firstLine="315" w:firstLineChars="15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公开03表</w:t>
            </w:r>
          </w:p>
        </w:tc>
      </w:tr>
    </w:tbl>
    <w:p>
      <w:pPr>
        <w:ind w:firstLine="315" w:firstLineChars="15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部门：湖南省火炬创业中心                                                                                               单位：万元</w:t>
      </w:r>
    </w:p>
    <w:tbl>
      <w:tblPr>
        <w:tblStyle w:val="6"/>
        <w:tblW w:w="13748" w:type="dxa"/>
        <w:tblInd w:w="533" w:type="dxa"/>
        <w:tblLayout w:type="fixed"/>
        <w:tblCellMar>
          <w:top w:w="0" w:type="dxa"/>
          <w:left w:w="108" w:type="dxa"/>
          <w:bottom w:w="0" w:type="dxa"/>
          <w:right w:w="108" w:type="dxa"/>
        </w:tblCellMar>
      </w:tblPr>
      <w:tblGrid>
        <w:gridCol w:w="416"/>
        <w:gridCol w:w="416"/>
        <w:gridCol w:w="416"/>
        <w:gridCol w:w="3670"/>
        <w:gridCol w:w="1470"/>
        <w:gridCol w:w="1520"/>
        <w:gridCol w:w="1600"/>
        <w:gridCol w:w="1560"/>
        <w:gridCol w:w="1140"/>
        <w:gridCol w:w="1540"/>
      </w:tblGrid>
      <w:tr>
        <w:tblPrEx>
          <w:tblCellMar>
            <w:top w:w="0" w:type="dxa"/>
            <w:left w:w="108" w:type="dxa"/>
            <w:bottom w:w="0" w:type="dxa"/>
            <w:right w:w="108" w:type="dxa"/>
          </w:tblCellMar>
        </w:tblPrEx>
        <w:trPr>
          <w:trHeight w:val="312" w:hRule="exact"/>
        </w:trPr>
        <w:tc>
          <w:tcPr>
            <w:tcW w:w="1248" w:type="dxa"/>
            <w:gridSpan w:val="3"/>
            <w:vMerge w:val="restart"/>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科目编码</w:t>
            </w:r>
          </w:p>
        </w:tc>
        <w:tc>
          <w:tcPr>
            <w:tcW w:w="3670" w:type="dxa"/>
            <w:vMerge w:val="restart"/>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科目名称</w:t>
            </w:r>
          </w:p>
        </w:tc>
        <w:tc>
          <w:tcPr>
            <w:tcW w:w="147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本年支出合计</w:t>
            </w:r>
          </w:p>
        </w:tc>
        <w:tc>
          <w:tcPr>
            <w:tcW w:w="152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基本支出</w:t>
            </w:r>
          </w:p>
        </w:tc>
        <w:tc>
          <w:tcPr>
            <w:tcW w:w="160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c>
          <w:tcPr>
            <w:tcW w:w="156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上缴上级支出</w:t>
            </w:r>
          </w:p>
        </w:tc>
        <w:tc>
          <w:tcPr>
            <w:tcW w:w="114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经营支出</w:t>
            </w:r>
          </w:p>
        </w:tc>
        <w:tc>
          <w:tcPr>
            <w:tcW w:w="154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对附属单位补助支出</w:t>
            </w:r>
          </w:p>
        </w:tc>
      </w:tr>
      <w:tr>
        <w:tblPrEx>
          <w:tblCellMar>
            <w:top w:w="0" w:type="dxa"/>
            <w:left w:w="108" w:type="dxa"/>
            <w:bottom w:w="0" w:type="dxa"/>
            <w:right w:w="108" w:type="dxa"/>
          </w:tblCellMar>
        </w:tblPrEx>
        <w:trPr>
          <w:trHeight w:val="322" w:hRule="atLeast"/>
        </w:trPr>
        <w:tc>
          <w:tcPr>
            <w:tcW w:w="124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36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4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1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22" w:hRule="atLeast"/>
        </w:trPr>
        <w:tc>
          <w:tcPr>
            <w:tcW w:w="124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36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4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1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12" w:hRule="atLeast"/>
        </w:trPr>
        <w:tc>
          <w:tcPr>
            <w:tcW w:w="124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36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4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2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1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00" w:hRule="atLeast"/>
        </w:trPr>
        <w:tc>
          <w:tcPr>
            <w:tcW w:w="416" w:type="dxa"/>
            <w:vMerge w:val="restart"/>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类</w:t>
            </w:r>
          </w:p>
        </w:tc>
        <w:tc>
          <w:tcPr>
            <w:tcW w:w="416"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款</w:t>
            </w:r>
          </w:p>
        </w:tc>
        <w:tc>
          <w:tcPr>
            <w:tcW w:w="416"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栏次</w:t>
            </w:r>
          </w:p>
        </w:tc>
        <w:tc>
          <w:tcPr>
            <w:tcW w:w="147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15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16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156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11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154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r>
      <w:tr>
        <w:tblPrEx>
          <w:tblCellMar>
            <w:top w:w="0" w:type="dxa"/>
            <w:left w:w="108" w:type="dxa"/>
            <w:bottom w:w="0" w:type="dxa"/>
            <w:right w:w="108" w:type="dxa"/>
          </w:tblCellMar>
        </w:tblPrEx>
        <w:trPr>
          <w:trHeight w:val="300" w:hRule="atLeast"/>
        </w:trPr>
        <w:tc>
          <w:tcPr>
            <w:tcW w:w="41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rPr>
            </w:pPr>
            <w:r>
              <w:rPr>
                <w:rFonts w:hint="default" w:ascii="宋体" w:hAnsi="宋体" w:eastAsia="宋体" w:cs="Arial"/>
                <w:b/>
                <w:bCs/>
                <w:color w:val="000000"/>
                <w:kern w:val="0"/>
                <w:sz w:val="20"/>
                <w:szCs w:val="20"/>
                <w:lang w:val="en"/>
              </w:rPr>
              <w:t>464.29</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197.32</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266.98</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206</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科学技术支出</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rPr>
            </w:pPr>
            <w:r>
              <w:rPr>
                <w:rFonts w:hint="default" w:ascii="宋体" w:hAnsi="宋体" w:eastAsia="宋体" w:cs="Arial"/>
                <w:b/>
                <w:bCs/>
                <w:color w:val="000000"/>
                <w:kern w:val="0"/>
                <w:sz w:val="20"/>
                <w:szCs w:val="20"/>
                <w:lang w:val="en"/>
              </w:rPr>
              <w:t>414.96</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147.98</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26698.</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eastAsia="宋体" w:cs="Arial"/>
                <w:b/>
                <w:bCs/>
                <w:color w:val="000000"/>
                <w:kern w:val="0"/>
                <w:sz w:val="20"/>
                <w:szCs w:val="20"/>
                <w:lang w:val="en"/>
              </w:rPr>
            </w:pPr>
            <w:r>
              <w:rPr>
                <w:rFonts w:hint="default" w:ascii="宋体" w:hAnsi="宋体" w:eastAsia="宋体" w:cs="Arial"/>
                <w:b/>
                <w:bCs/>
                <w:color w:val="000000"/>
                <w:kern w:val="0"/>
                <w:sz w:val="20"/>
                <w:szCs w:val="20"/>
                <w:lang w:val="en"/>
              </w:rPr>
              <w:t>20601</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b/>
                <w:bCs/>
                <w:color w:val="000000"/>
                <w:kern w:val="0"/>
                <w:sz w:val="20"/>
                <w:szCs w:val="20"/>
                <w:lang w:val="en" w:eastAsia="zh-CN"/>
              </w:rPr>
            </w:pPr>
            <w:r>
              <w:rPr>
                <w:rFonts w:hint="eastAsia" w:ascii="宋体" w:hAnsi="宋体" w:eastAsia="宋体" w:cs="Arial"/>
                <w:b/>
                <w:bCs/>
                <w:color w:val="000000"/>
                <w:kern w:val="0"/>
                <w:sz w:val="20"/>
                <w:szCs w:val="20"/>
                <w:lang w:val="en" w:eastAsia="zh-CN"/>
              </w:rPr>
              <w:t>科学技术管理事务</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6.30</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6.30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0.00</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eastAsia="宋体" w:cs="Arial"/>
                <w:b w:val="0"/>
                <w:bCs w:val="0"/>
                <w:color w:val="000000"/>
                <w:kern w:val="0"/>
                <w:sz w:val="20"/>
                <w:szCs w:val="20"/>
                <w:lang w:val="en"/>
              </w:rPr>
            </w:pPr>
            <w:r>
              <w:rPr>
                <w:rFonts w:hint="default" w:ascii="宋体" w:hAnsi="宋体" w:eastAsia="宋体" w:cs="Arial"/>
                <w:b w:val="0"/>
                <w:bCs w:val="0"/>
                <w:color w:val="000000"/>
                <w:kern w:val="0"/>
                <w:sz w:val="20"/>
                <w:szCs w:val="20"/>
                <w:lang w:val="en"/>
              </w:rPr>
              <w:t>2060199</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b w:val="0"/>
                <w:bCs w:val="0"/>
                <w:color w:val="000000"/>
                <w:kern w:val="0"/>
                <w:sz w:val="20"/>
                <w:szCs w:val="20"/>
                <w:lang w:eastAsia="zh-CN"/>
              </w:rPr>
            </w:pPr>
            <w:r>
              <w:rPr>
                <w:rFonts w:hint="eastAsia" w:ascii="宋体" w:hAnsi="宋体" w:eastAsia="宋体" w:cs="Arial"/>
                <w:b w:val="0"/>
                <w:bCs w:val="0"/>
                <w:color w:val="000000"/>
                <w:kern w:val="0"/>
                <w:sz w:val="20"/>
                <w:szCs w:val="20"/>
                <w:lang w:eastAsia="zh-CN"/>
              </w:rPr>
              <w:t>其他科学</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val="0"/>
                <w:bCs w:val="0"/>
                <w:color w:val="000000"/>
                <w:kern w:val="0"/>
                <w:sz w:val="20"/>
                <w:szCs w:val="20"/>
                <w:lang w:val="en-US" w:eastAsia="zh-CN"/>
              </w:rPr>
            </w:pPr>
            <w:r>
              <w:rPr>
                <w:rFonts w:hint="eastAsia" w:ascii="宋体" w:hAnsi="宋体" w:eastAsia="宋体" w:cs="Arial"/>
                <w:b w:val="0"/>
                <w:bCs w:val="0"/>
                <w:color w:val="000000"/>
                <w:kern w:val="0"/>
                <w:sz w:val="20"/>
                <w:szCs w:val="20"/>
                <w:lang w:val="en-US" w:eastAsia="zh-CN"/>
              </w:rPr>
              <w:t>6.30</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val="0"/>
                <w:bCs w:val="0"/>
                <w:color w:val="000000"/>
                <w:kern w:val="0"/>
                <w:sz w:val="20"/>
                <w:szCs w:val="20"/>
                <w:lang w:val="en-US" w:eastAsia="zh-CN"/>
              </w:rPr>
            </w:pPr>
            <w:r>
              <w:rPr>
                <w:rFonts w:hint="eastAsia" w:ascii="宋体" w:hAnsi="宋体" w:eastAsia="宋体" w:cs="Arial"/>
                <w:b w:val="0"/>
                <w:bCs w:val="0"/>
                <w:color w:val="000000"/>
                <w:kern w:val="0"/>
                <w:sz w:val="20"/>
                <w:szCs w:val="20"/>
                <w:lang w:val="en-US" w:eastAsia="zh-CN"/>
              </w:rPr>
              <w:t>6.30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val="0"/>
                <w:bCs w:val="0"/>
                <w:color w:val="000000"/>
                <w:kern w:val="0"/>
                <w:sz w:val="20"/>
                <w:szCs w:val="20"/>
                <w:lang w:val="en"/>
              </w:rPr>
            </w:pPr>
            <w:r>
              <w:rPr>
                <w:rFonts w:hint="eastAsia" w:ascii="宋体" w:hAnsi="宋体" w:eastAsia="宋体" w:cs="Arial"/>
                <w:b w:val="0"/>
                <w:bCs w:val="0"/>
                <w:color w:val="000000"/>
                <w:kern w:val="0"/>
                <w:sz w:val="20"/>
                <w:szCs w:val="20"/>
                <w:lang w:val="en-US" w:eastAsia="zh-CN"/>
              </w:rPr>
              <w:t>0.00</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lang w:val="en-US" w:eastAsia="zh-CN"/>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lang w:val="en-US" w:eastAsia="zh-CN"/>
              </w:rPr>
              <w:t>0.00</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val="0"/>
                <w:bCs w:val="0"/>
                <w:color w:val="000000"/>
                <w:kern w:val="0"/>
                <w:sz w:val="20"/>
                <w:szCs w:val="20"/>
              </w:rPr>
            </w:pPr>
            <w:r>
              <w:rPr>
                <w:rFonts w:hint="eastAsia" w:ascii="宋体" w:hAnsi="宋体" w:eastAsia="宋体" w:cs="Arial"/>
                <w:b w:val="0"/>
                <w:bCs w:val="0"/>
                <w:color w:val="000000"/>
                <w:kern w:val="0"/>
                <w:sz w:val="20"/>
                <w:szCs w:val="20"/>
                <w:lang w:val="en-US" w:eastAsia="zh-CN"/>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20603</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应用研究</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404.38</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141.68</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2627.0</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2060301</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机构运行</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141.68</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141.68</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default" w:ascii="宋体" w:hAnsi="宋体" w:eastAsia="宋体" w:cs="Arial"/>
                <w:color w:val="000000"/>
                <w:kern w:val="0"/>
                <w:sz w:val="20"/>
                <w:szCs w:val="20"/>
                <w:lang w:val="en"/>
              </w:rPr>
              <w:t>0.00</w:t>
            </w:r>
            <w:r>
              <w:rPr>
                <w:rFonts w:hint="eastAsia" w:ascii="宋体" w:hAnsi="宋体" w:eastAsia="宋体" w:cs="Arial"/>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2060302</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社会公益研究</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262.70</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0.00</w:t>
            </w:r>
            <w:r>
              <w:rPr>
                <w:rFonts w:hint="eastAsia" w:ascii="宋体" w:hAnsi="宋体" w:eastAsia="宋体" w:cs="Arial"/>
                <w:color w:val="000000"/>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US" w:eastAsia="zh-CN"/>
              </w:rPr>
            </w:pPr>
            <w:r>
              <w:rPr>
                <w:rFonts w:hint="default" w:ascii="宋体" w:hAnsi="宋体" w:eastAsia="宋体" w:cs="Arial"/>
                <w:color w:val="000000"/>
                <w:kern w:val="0"/>
                <w:sz w:val="20"/>
                <w:szCs w:val="20"/>
                <w:lang w:val="en"/>
              </w:rPr>
              <w:t>2</w:t>
            </w:r>
            <w:r>
              <w:rPr>
                <w:rFonts w:hint="eastAsia" w:ascii="宋体" w:hAnsi="宋体" w:eastAsia="宋体" w:cs="Arial"/>
                <w:color w:val="000000"/>
                <w:kern w:val="0"/>
                <w:sz w:val="20"/>
                <w:szCs w:val="20"/>
                <w:lang w:val="en-US" w:eastAsia="zh-CN"/>
              </w:rPr>
              <w:t>62.70</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20607</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科学技术普及</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4.28</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default" w:ascii="宋体" w:hAnsi="宋体" w:eastAsia="宋体" w:cs="Arial"/>
                <w:b/>
                <w:bCs/>
                <w:color w:val="000000"/>
                <w:kern w:val="0"/>
                <w:sz w:val="20"/>
                <w:szCs w:val="20"/>
                <w:lang w:val="en"/>
              </w:rPr>
              <w:t>0.00</w:t>
            </w:r>
            <w:r>
              <w:rPr>
                <w:rFonts w:hint="eastAsia" w:ascii="宋体" w:hAnsi="宋体" w:eastAsia="宋体" w:cs="Arial"/>
                <w:b/>
                <w:bCs/>
                <w:color w:val="000000"/>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4.28</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2060702</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科普活动</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
              </w:rPr>
            </w:pPr>
            <w:r>
              <w:rPr>
                <w:rFonts w:hint="eastAsia" w:ascii="宋体" w:hAnsi="宋体" w:eastAsia="宋体" w:cs="Arial"/>
                <w:color w:val="000000"/>
                <w:kern w:val="0"/>
                <w:sz w:val="20"/>
                <w:szCs w:val="20"/>
                <w:lang w:val="en-US" w:eastAsia="zh-CN"/>
              </w:rPr>
              <w:t>1.32</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default" w:ascii="宋体" w:hAnsi="宋体" w:eastAsia="宋体" w:cs="Arial"/>
                <w:color w:val="000000"/>
                <w:kern w:val="0"/>
                <w:sz w:val="20"/>
                <w:szCs w:val="20"/>
                <w:lang w:val="en"/>
              </w:rPr>
              <w:t>0.00</w:t>
            </w:r>
            <w:r>
              <w:rPr>
                <w:rFonts w:hint="eastAsia" w:ascii="宋体" w:hAnsi="宋体" w:eastAsia="宋体" w:cs="Arial"/>
                <w:color w:val="000000"/>
                <w:kern w:val="0"/>
                <w:sz w:val="20"/>
                <w:szCs w:val="20"/>
              </w:rPr>
              <w:t>　</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1.32</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color w:val="000000"/>
                <w:kern w:val="0"/>
                <w:sz w:val="20"/>
                <w:szCs w:val="20"/>
              </w:rPr>
              <w:t>　</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2060799</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eastAsia="zh-CN"/>
              </w:rPr>
              <w:t>其他科学技术普及支出</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2.96</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0.00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2.96</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0.00</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208</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社会保障和就业支出</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14.00</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14.00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20805</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行政事业单位养老支出</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14.00</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default" w:ascii="宋体" w:hAnsi="宋体" w:eastAsia="宋体" w:cs="Arial"/>
                <w:b/>
                <w:bCs/>
                <w:color w:val="000000"/>
                <w:kern w:val="0"/>
                <w:sz w:val="20"/>
                <w:szCs w:val="20"/>
                <w:lang w:val="en"/>
              </w:rPr>
              <w:t>14.</w:t>
            </w:r>
            <w:r>
              <w:rPr>
                <w:rFonts w:hint="eastAsia" w:ascii="宋体" w:hAnsi="宋体" w:eastAsia="宋体" w:cs="Arial"/>
                <w:b/>
                <w:bCs/>
                <w:color w:val="000000"/>
                <w:kern w:val="0"/>
                <w:sz w:val="20"/>
                <w:szCs w:val="20"/>
                <w:lang w:val="en-US" w:eastAsia="zh-CN"/>
              </w:rPr>
              <w:t>0</w:t>
            </w:r>
            <w:r>
              <w:rPr>
                <w:rFonts w:hint="default" w:ascii="宋体" w:hAnsi="宋体" w:eastAsia="宋体" w:cs="Arial"/>
                <w:b/>
                <w:bCs/>
                <w:color w:val="000000"/>
                <w:kern w:val="0"/>
                <w:sz w:val="20"/>
                <w:szCs w:val="20"/>
                <w:lang w:val="en"/>
              </w:rPr>
              <w:t>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2080505</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机关事业单位基本养老保险缴费支出</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
              </w:rPr>
            </w:pPr>
            <w:r>
              <w:rPr>
                <w:rFonts w:hint="default" w:ascii="宋体" w:hAnsi="宋体" w:eastAsia="宋体" w:cs="Arial"/>
                <w:color w:val="000000"/>
                <w:kern w:val="0"/>
                <w:sz w:val="20"/>
                <w:szCs w:val="20"/>
                <w:lang w:val="en"/>
              </w:rPr>
              <w:t>14.</w:t>
            </w:r>
            <w:r>
              <w:rPr>
                <w:rFonts w:hint="eastAsia" w:ascii="宋体" w:hAnsi="宋体" w:eastAsia="宋体" w:cs="Arial"/>
                <w:color w:val="000000"/>
                <w:kern w:val="0"/>
                <w:sz w:val="20"/>
                <w:szCs w:val="20"/>
                <w:lang w:val="en-US" w:eastAsia="zh-CN"/>
              </w:rPr>
              <w:t>0</w:t>
            </w:r>
            <w:r>
              <w:rPr>
                <w:rFonts w:hint="default" w:ascii="宋体" w:hAnsi="宋体" w:eastAsia="宋体" w:cs="Arial"/>
                <w:color w:val="000000"/>
                <w:kern w:val="0"/>
                <w:sz w:val="20"/>
                <w:szCs w:val="20"/>
                <w:lang w:val="en"/>
              </w:rPr>
              <w:t>0</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default" w:ascii="宋体" w:hAnsi="宋体" w:eastAsia="宋体" w:cs="Arial"/>
                <w:color w:val="000000"/>
                <w:kern w:val="0"/>
                <w:sz w:val="20"/>
                <w:szCs w:val="20"/>
                <w:lang w:val="en"/>
              </w:rPr>
              <w:t>14.</w:t>
            </w:r>
            <w:r>
              <w:rPr>
                <w:rFonts w:hint="eastAsia" w:ascii="宋体" w:hAnsi="宋体" w:eastAsia="宋体" w:cs="Arial"/>
                <w:color w:val="000000"/>
                <w:kern w:val="0"/>
                <w:sz w:val="20"/>
                <w:szCs w:val="20"/>
                <w:lang w:val="en-US" w:eastAsia="zh-CN"/>
              </w:rPr>
              <w:t>0</w:t>
            </w:r>
            <w:r>
              <w:rPr>
                <w:rFonts w:hint="default" w:ascii="宋体" w:hAnsi="宋体" w:eastAsia="宋体" w:cs="Arial"/>
                <w:color w:val="000000"/>
                <w:kern w:val="0"/>
                <w:sz w:val="20"/>
                <w:szCs w:val="20"/>
                <w:lang w:val="en"/>
              </w:rPr>
              <w:t>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210</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b/>
                <w:bCs/>
                <w:color w:val="000000"/>
                <w:kern w:val="0"/>
                <w:sz w:val="20"/>
                <w:szCs w:val="20"/>
                <w:lang w:eastAsia="zh-CN"/>
              </w:rPr>
            </w:pPr>
            <w:r>
              <w:rPr>
                <w:rFonts w:hint="eastAsia" w:ascii="宋体" w:hAnsi="宋体" w:eastAsia="宋体" w:cs="Arial"/>
                <w:b/>
                <w:bCs/>
                <w:color w:val="000000"/>
                <w:kern w:val="0"/>
                <w:sz w:val="20"/>
                <w:szCs w:val="20"/>
                <w:lang w:eastAsia="zh-CN"/>
              </w:rPr>
              <w:t>卫生健康支出</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8.00</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eastAsia="zh-CN" w:bidi="ar-SA"/>
              </w:rPr>
            </w:pPr>
            <w:r>
              <w:rPr>
                <w:rFonts w:hint="eastAsia" w:ascii="宋体" w:hAnsi="宋体" w:eastAsia="宋体" w:cs="Arial"/>
                <w:b/>
                <w:bCs/>
                <w:color w:val="000000"/>
                <w:kern w:val="0"/>
                <w:sz w:val="20"/>
                <w:szCs w:val="20"/>
                <w:lang w:val="en-US" w:eastAsia="zh-CN"/>
              </w:rPr>
              <w:t>8.00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color w:val="000000"/>
                <w:kern w:val="0"/>
                <w:sz w:val="20"/>
                <w:szCs w:val="20"/>
                <w:lang w:val="en-US" w:eastAsia="zh-CN" w:bidi="ar-SA"/>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color w:val="000000"/>
                <w:kern w:val="0"/>
                <w:sz w:val="20"/>
                <w:szCs w:val="20"/>
                <w:lang w:val="en-US" w:eastAsia="zh-CN" w:bidi="ar-SA"/>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color w:val="000000"/>
                <w:kern w:val="0"/>
                <w:sz w:val="20"/>
                <w:szCs w:val="20"/>
                <w:lang w:val="en-US" w:eastAsia="zh-CN" w:bidi="ar-SA"/>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color w:val="000000"/>
                <w:kern w:val="0"/>
                <w:sz w:val="20"/>
                <w:szCs w:val="20"/>
                <w:lang w:val="en-US" w:eastAsia="zh-CN" w:bidi="ar-SA"/>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21011</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b/>
                <w:bCs/>
                <w:color w:val="000000"/>
                <w:kern w:val="0"/>
                <w:sz w:val="20"/>
                <w:szCs w:val="20"/>
                <w:lang w:eastAsia="zh-CN"/>
              </w:rPr>
            </w:pPr>
            <w:r>
              <w:rPr>
                <w:rFonts w:hint="eastAsia" w:ascii="宋体" w:hAnsi="宋体" w:eastAsia="宋体" w:cs="Arial"/>
                <w:b/>
                <w:bCs/>
                <w:color w:val="000000"/>
                <w:kern w:val="0"/>
                <w:sz w:val="20"/>
                <w:szCs w:val="20"/>
                <w:lang w:eastAsia="zh-CN"/>
              </w:rPr>
              <w:t>行政事业单位医疗</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8.00</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 w:eastAsia="zh-CN" w:bidi="ar-SA"/>
              </w:rPr>
            </w:pPr>
            <w:r>
              <w:rPr>
                <w:rFonts w:hint="eastAsia" w:ascii="宋体" w:hAnsi="宋体" w:eastAsia="宋体" w:cs="Arial"/>
                <w:b/>
                <w:bCs/>
                <w:color w:val="000000"/>
                <w:kern w:val="0"/>
                <w:sz w:val="20"/>
                <w:szCs w:val="20"/>
                <w:lang w:val="en-US" w:eastAsia="zh-CN"/>
              </w:rPr>
              <w:t>8.00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color w:val="000000"/>
                <w:kern w:val="0"/>
                <w:sz w:val="20"/>
                <w:szCs w:val="20"/>
                <w:lang w:val="en-US" w:eastAsia="zh-CN" w:bidi="ar-SA"/>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color w:val="000000"/>
                <w:kern w:val="0"/>
                <w:sz w:val="20"/>
                <w:szCs w:val="20"/>
                <w:lang w:val="en-US" w:eastAsia="zh-CN" w:bidi="ar-SA"/>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color w:val="000000"/>
                <w:kern w:val="0"/>
                <w:sz w:val="20"/>
                <w:szCs w:val="20"/>
                <w:lang w:val="en-US" w:eastAsia="zh-CN" w:bidi="ar-SA"/>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b/>
                <w:bCs/>
                <w:color w:val="000000"/>
                <w:kern w:val="0"/>
                <w:sz w:val="20"/>
                <w:szCs w:val="20"/>
                <w:lang w:val="en-US" w:eastAsia="zh-CN" w:bidi="ar-SA"/>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201102</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eastAsia="zh-CN"/>
              </w:rPr>
              <w:t>事业单位医疗</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8.00</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 w:eastAsia="zh-CN" w:bidi="ar-SA"/>
              </w:rPr>
            </w:pPr>
            <w:r>
              <w:rPr>
                <w:rFonts w:hint="eastAsia" w:ascii="宋体" w:hAnsi="宋体" w:eastAsia="宋体" w:cs="Arial"/>
                <w:color w:val="000000"/>
                <w:kern w:val="0"/>
                <w:sz w:val="20"/>
                <w:szCs w:val="20"/>
                <w:lang w:val="en-US" w:eastAsia="zh-CN"/>
              </w:rPr>
              <w:t>8.00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color w:val="000000"/>
                <w:kern w:val="0"/>
                <w:sz w:val="20"/>
                <w:szCs w:val="20"/>
                <w:lang w:val="en-US" w:eastAsia="zh-CN" w:bidi="ar-SA"/>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color w:val="000000"/>
                <w:kern w:val="0"/>
                <w:sz w:val="20"/>
                <w:szCs w:val="20"/>
                <w:lang w:val="en-US" w:eastAsia="zh-CN" w:bidi="ar-SA"/>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color w:val="000000"/>
                <w:kern w:val="0"/>
                <w:sz w:val="20"/>
                <w:szCs w:val="20"/>
              </w:rPr>
              <w:t>　</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color w:val="000000"/>
                <w:kern w:val="0"/>
                <w:sz w:val="20"/>
                <w:szCs w:val="20"/>
                <w:lang w:val="en-US" w:eastAsia="zh-CN" w:bidi="ar-SA"/>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color w:val="000000"/>
                <w:kern w:val="0"/>
                <w:sz w:val="20"/>
                <w:szCs w:val="20"/>
                <w:lang w:val="en-US" w:eastAsia="zh-CN" w:bidi="ar-SA"/>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221</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住房保障支出</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rPr>
            </w:pPr>
            <w:r>
              <w:rPr>
                <w:rFonts w:hint="eastAsia" w:ascii="宋体" w:hAnsi="宋体" w:eastAsia="宋体" w:cs="Arial"/>
                <w:b/>
                <w:bCs/>
                <w:color w:val="000000"/>
                <w:kern w:val="0"/>
                <w:sz w:val="20"/>
                <w:szCs w:val="20"/>
                <w:lang w:val="en-US" w:eastAsia="zh-CN"/>
              </w:rPr>
              <w:t>27.34</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27.34</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r>
      <w:tr>
        <w:tblPrEx>
          <w:tblCellMar>
            <w:top w:w="0" w:type="dxa"/>
            <w:left w:w="108" w:type="dxa"/>
            <w:bottom w:w="0" w:type="dxa"/>
            <w:right w:w="108" w:type="dxa"/>
          </w:tblCellMar>
        </w:tblPrEx>
        <w:trPr>
          <w:trHeight w:val="291"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22102</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住房改革支出</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27.34</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b/>
                <w:bCs/>
                <w:color w:val="000000"/>
                <w:kern w:val="0"/>
                <w:sz w:val="20"/>
                <w:szCs w:val="20"/>
                <w:lang w:val="en-US" w:eastAsia="zh-CN"/>
              </w:rPr>
            </w:pPr>
            <w:r>
              <w:rPr>
                <w:rFonts w:hint="eastAsia" w:ascii="宋体" w:hAnsi="宋体" w:eastAsia="宋体" w:cs="Arial"/>
                <w:b/>
                <w:bCs/>
                <w:color w:val="000000"/>
                <w:kern w:val="0"/>
                <w:sz w:val="20"/>
                <w:szCs w:val="20"/>
                <w:lang w:val="en-US" w:eastAsia="zh-CN"/>
              </w:rPr>
              <w:t>27.34</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b/>
                <w:bCs/>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2210201</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住房公积金</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16.50</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16.</w:t>
            </w:r>
            <w:r>
              <w:rPr>
                <w:rFonts w:hint="eastAsia" w:ascii="宋体" w:hAnsi="宋体" w:eastAsia="宋体" w:cs="Arial"/>
                <w:color w:val="000000"/>
                <w:kern w:val="0"/>
                <w:sz w:val="20"/>
                <w:szCs w:val="20"/>
                <w:lang w:val="en-US" w:eastAsia="zh-CN"/>
              </w:rPr>
              <w:t>5</w:t>
            </w:r>
            <w:r>
              <w:rPr>
                <w:rFonts w:hint="eastAsia" w:ascii="宋体" w:hAnsi="宋体" w:eastAsia="宋体" w:cs="Arial"/>
                <w:color w:val="000000"/>
                <w:kern w:val="0"/>
                <w:sz w:val="20"/>
                <w:szCs w:val="20"/>
              </w:rPr>
              <w:t>0</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r>
        <w:tblPrEx>
          <w:tblCellMar>
            <w:top w:w="0" w:type="dxa"/>
            <w:left w:w="108" w:type="dxa"/>
            <w:bottom w:w="0" w:type="dxa"/>
            <w:right w:w="108" w:type="dxa"/>
          </w:tblCellMar>
        </w:tblPrEx>
        <w:trPr>
          <w:trHeight w:val="300" w:hRule="atLeast"/>
        </w:trPr>
        <w:tc>
          <w:tcPr>
            <w:tcW w:w="124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2210203</w:t>
            </w:r>
          </w:p>
        </w:tc>
        <w:tc>
          <w:tcPr>
            <w:tcW w:w="367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购房补贴</w:t>
            </w:r>
          </w:p>
        </w:tc>
        <w:tc>
          <w:tcPr>
            <w:tcW w:w="147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10.84</w:t>
            </w:r>
          </w:p>
        </w:tc>
        <w:tc>
          <w:tcPr>
            <w:tcW w:w="15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color w:val="000000"/>
                <w:kern w:val="0"/>
                <w:sz w:val="20"/>
                <w:szCs w:val="20"/>
                <w:lang w:val="en-US" w:eastAsia="zh-CN"/>
              </w:rPr>
            </w:pPr>
            <w:r>
              <w:rPr>
                <w:rFonts w:hint="eastAsia" w:ascii="宋体" w:hAnsi="宋体" w:eastAsia="宋体" w:cs="Arial"/>
                <w:color w:val="000000"/>
                <w:kern w:val="0"/>
                <w:sz w:val="20"/>
                <w:szCs w:val="20"/>
                <w:lang w:val="en-US" w:eastAsia="zh-CN"/>
              </w:rPr>
              <w:t>10.84</w:t>
            </w:r>
          </w:p>
        </w:tc>
        <w:tc>
          <w:tcPr>
            <w:tcW w:w="160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color w:val="000000"/>
                <w:kern w:val="0"/>
                <w:sz w:val="20"/>
                <w:szCs w:val="20"/>
              </w:rPr>
              <w:t>　</w:t>
            </w:r>
          </w:p>
        </w:tc>
        <w:tc>
          <w:tcPr>
            <w:tcW w:w="15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c>
          <w:tcPr>
            <w:tcW w:w="11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b/>
                <w:bCs/>
                <w:color w:val="000000"/>
                <w:kern w:val="0"/>
                <w:sz w:val="20"/>
                <w:szCs w:val="20"/>
                <w:lang w:val="en-US" w:eastAsia="zh-CN"/>
              </w:rPr>
              <w:t>0.00</w:t>
            </w:r>
            <w:r>
              <w:rPr>
                <w:rFonts w:hint="eastAsia" w:ascii="宋体" w:hAnsi="宋体" w:eastAsia="宋体" w:cs="Arial"/>
                <w:color w:val="000000"/>
                <w:kern w:val="0"/>
                <w:sz w:val="20"/>
                <w:szCs w:val="20"/>
              </w:rPr>
              <w:t>　</w:t>
            </w:r>
          </w:p>
        </w:tc>
        <w:tc>
          <w:tcPr>
            <w:tcW w:w="15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0.00</w:t>
            </w:r>
          </w:p>
        </w:tc>
      </w:tr>
    </w:tbl>
    <w:p>
      <w:pPr>
        <w:widowControl/>
        <w:ind w:left="93" w:firstLine="360" w:firstLineChars="150"/>
        <w:rPr>
          <w:rFonts w:ascii="Times New Roman" w:hAnsi="Times New Roman" w:eastAsia="方正小标宋_GBK" w:cs="Times New Roman"/>
          <w:color w:val="000000"/>
          <w:kern w:val="0"/>
          <w:sz w:val="36"/>
          <w:szCs w:val="21"/>
        </w:rPr>
      </w:pPr>
      <w:r>
        <w:rPr>
          <w:rFonts w:hint="eastAsia" w:ascii="宋体" w:hAnsi="宋体" w:eastAsia="宋体" w:cs="宋体"/>
          <w:kern w:val="0"/>
          <w:sz w:val="24"/>
          <w:szCs w:val="24"/>
        </w:rPr>
        <w:t>注：本表反映部门本年度各项支出情况。</w:t>
      </w:r>
    </w:p>
    <w:tbl>
      <w:tblPr>
        <w:tblStyle w:val="6"/>
        <w:tblpPr w:leftFromText="180" w:rightFromText="180" w:vertAnchor="text" w:horzAnchor="page" w:tblpX="908" w:tblpY="357"/>
        <w:tblOverlap w:val="never"/>
        <w:tblW w:w="15614" w:type="dxa"/>
        <w:tblInd w:w="0" w:type="dxa"/>
        <w:tblLayout w:type="autofit"/>
        <w:tblCellMar>
          <w:top w:w="0" w:type="dxa"/>
          <w:left w:w="108" w:type="dxa"/>
          <w:bottom w:w="0" w:type="dxa"/>
          <w:right w:w="108" w:type="dxa"/>
        </w:tblCellMar>
      </w:tblPr>
      <w:tblGrid>
        <w:gridCol w:w="3604"/>
        <w:gridCol w:w="447"/>
        <w:gridCol w:w="1088"/>
        <w:gridCol w:w="496"/>
        <w:gridCol w:w="3557"/>
        <w:gridCol w:w="446"/>
        <w:gridCol w:w="1583"/>
        <w:gridCol w:w="1404"/>
        <w:gridCol w:w="1404"/>
        <w:gridCol w:w="1585"/>
      </w:tblGrid>
      <w:tr>
        <w:tblPrEx>
          <w:tblCellMar>
            <w:top w:w="0" w:type="dxa"/>
            <w:left w:w="108" w:type="dxa"/>
            <w:bottom w:w="0" w:type="dxa"/>
            <w:right w:w="108" w:type="dxa"/>
          </w:tblCellMar>
        </w:tblPrEx>
        <w:trPr>
          <w:trHeight w:val="285" w:hRule="atLeast"/>
        </w:trPr>
        <w:tc>
          <w:tcPr>
            <w:tcW w:w="3604"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4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8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5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4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8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0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0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8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614" w:type="dxa"/>
            <w:gridSpan w:val="10"/>
            <w:tcBorders>
              <w:top w:val="nil"/>
              <w:left w:val="nil"/>
              <w:bottom w:val="nil"/>
              <w:right w:val="nil"/>
            </w:tcBorders>
            <w:shd w:val="clear" w:color="auto" w:fill="auto"/>
            <w:noWrap/>
            <w:vAlign w:val="center"/>
          </w:tcPr>
          <w:p>
            <w:pPr>
              <w:widowControl/>
              <w:ind w:firstLine="5040" w:firstLineChars="1400"/>
              <w:jc w:val="both"/>
              <w:rPr>
                <w:rFonts w:ascii="华文中宋" w:hAnsi="华文中宋" w:eastAsia="华文中宋" w:cs="宋体"/>
                <w:color w:val="000000"/>
                <w:kern w:val="0"/>
                <w:sz w:val="32"/>
                <w:szCs w:val="32"/>
              </w:rPr>
            </w:pPr>
            <w:r>
              <w:rPr>
                <w:rFonts w:hint="eastAsia" w:ascii="Times New Roman" w:hAnsi="Times New Roman" w:eastAsia="方正小标宋_GBK" w:cs="Times New Roman"/>
                <w:kern w:val="0"/>
                <w:sz w:val="36"/>
                <w:szCs w:val="36"/>
              </w:rPr>
              <w:t>财政拨款收入支出决算总表</w:t>
            </w:r>
          </w:p>
        </w:tc>
      </w:tr>
      <w:tr>
        <w:tblPrEx>
          <w:tblCellMar>
            <w:top w:w="0" w:type="dxa"/>
            <w:left w:w="108" w:type="dxa"/>
            <w:bottom w:w="0" w:type="dxa"/>
            <w:right w:w="108" w:type="dxa"/>
          </w:tblCellMar>
        </w:tblPrEx>
        <w:trPr>
          <w:trHeight w:val="199" w:hRule="atLeast"/>
        </w:trPr>
        <w:tc>
          <w:tcPr>
            <w:tcW w:w="36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4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5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5" w:type="dxa"/>
            <w:tcBorders>
              <w:top w:val="nil"/>
              <w:left w:val="nil"/>
              <w:bottom w:val="nil"/>
              <w:right w:val="nil"/>
            </w:tcBorders>
            <w:shd w:val="clear" w:color="000000" w:fill="FFFFFF"/>
            <w:noWrap/>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公开04表</w:t>
            </w:r>
          </w:p>
        </w:tc>
      </w:tr>
      <w:tr>
        <w:tblPrEx>
          <w:tblCellMar>
            <w:top w:w="0" w:type="dxa"/>
            <w:left w:w="108" w:type="dxa"/>
            <w:bottom w:w="0" w:type="dxa"/>
            <w:right w:w="108" w:type="dxa"/>
          </w:tblCellMar>
        </w:tblPrEx>
        <w:trPr>
          <w:trHeight w:val="300" w:hRule="atLeast"/>
        </w:trPr>
        <w:tc>
          <w:tcPr>
            <w:tcW w:w="3604" w:type="dxa"/>
            <w:tcBorders>
              <w:top w:val="nil"/>
              <w:left w:val="nil"/>
              <w:bottom w:val="nil"/>
              <w:right w:val="nil"/>
            </w:tcBorders>
            <w:shd w:val="clear" w:color="000000" w:fill="FFFFFF"/>
            <w:noWrap/>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部门：湖南省火炬创业中心 </w:t>
            </w:r>
          </w:p>
        </w:tc>
        <w:tc>
          <w:tcPr>
            <w:tcW w:w="44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5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5" w:type="dxa"/>
            <w:tcBorders>
              <w:top w:val="nil"/>
              <w:left w:val="nil"/>
              <w:bottom w:val="nil"/>
              <w:right w:val="nil"/>
            </w:tcBorders>
            <w:shd w:val="clear" w:color="000000" w:fill="FFFFFF"/>
            <w:noWrap/>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单位：万元</w:t>
            </w:r>
          </w:p>
        </w:tc>
      </w:tr>
      <w:tr>
        <w:tblPrEx>
          <w:tblCellMar>
            <w:top w:w="0" w:type="dxa"/>
            <w:left w:w="108" w:type="dxa"/>
            <w:bottom w:w="0" w:type="dxa"/>
            <w:right w:w="108" w:type="dxa"/>
          </w:tblCellMar>
        </w:tblPrEx>
        <w:trPr>
          <w:trHeight w:val="585" w:hRule="atLeast"/>
        </w:trPr>
        <w:tc>
          <w:tcPr>
            <w:tcW w:w="15614" w:type="dxa"/>
            <w:gridSpan w:val="10"/>
            <w:tcBorders>
              <w:top w:val="nil"/>
              <w:left w:val="nil"/>
              <w:bottom w:val="nil"/>
              <w:right w:val="nil"/>
            </w:tcBorders>
            <w:shd w:val="clear" w:color="auto" w:fill="auto"/>
            <w:vAlign w:val="center"/>
          </w:tcPr>
          <w:tbl>
            <w:tblPr>
              <w:tblStyle w:val="6"/>
              <w:tblW w:w="15393" w:type="dxa"/>
              <w:tblInd w:w="0" w:type="dxa"/>
              <w:tblLayout w:type="autofit"/>
              <w:tblCellMar>
                <w:top w:w="0" w:type="dxa"/>
                <w:left w:w="108" w:type="dxa"/>
                <w:bottom w:w="0" w:type="dxa"/>
                <w:right w:w="108" w:type="dxa"/>
              </w:tblCellMar>
            </w:tblPr>
            <w:tblGrid>
              <w:gridCol w:w="3151"/>
              <w:gridCol w:w="565"/>
              <w:gridCol w:w="1619"/>
              <w:gridCol w:w="4540"/>
              <w:gridCol w:w="558"/>
              <w:gridCol w:w="863"/>
              <w:gridCol w:w="1411"/>
              <w:gridCol w:w="1302"/>
              <w:gridCol w:w="1384"/>
            </w:tblGrid>
            <w:tr>
              <w:tblPrEx>
                <w:tblCellMar>
                  <w:top w:w="0" w:type="dxa"/>
                  <w:left w:w="108" w:type="dxa"/>
                  <w:bottom w:w="0" w:type="dxa"/>
                  <w:right w:w="108" w:type="dxa"/>
                </w:tblCellMar>
              </w:tblPrEx>
              <w:trPr>
                <w:trHeight w:val="300" w:hRule="atLeast"/>
              </w:trPr>
              <w:tc>
                <w:tcPr>
                  <w:tcW w:w="5335" w:type="dxa"/>
                  <w:gridSpan w:val="3"/>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10058" w:type="dxa"/>
                  <w:gridSpan w:val="6"/>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blPrEx>
                <w:tblCellMar>
                  <w:top w:w="0" w:type="dxa"/>
                  <w:left w:w="108" w:type="dxa"/>
                  <w:bottom w:w="0" w:type="dxa"/>
                  <w:right w:w="108" w:type="dxa"/>
                </w:tblCellMar>
              </w:tblPrEx>
              <w:trPr>
                <w:trHeight w:val="322" w:hRule="atLeast"/>
              </w:trPr>
              <w:tc>
                <w:tcPr>
                  <w:tcW w:w="3151"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65"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619"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4540" w:type="dxa"/>
                  <w:vMerge w:val="restart"/>
                  <w:tcBorders>
                    <w:top w:val="nil"/>
                    <w:left w:val="nil"/>
                    <w:bottom w:val="single" w:color="000000" w:sz="4" w:space="0"/>
                    <w:right w:val="single" w:color="000000" w:sz="4" w:space="0"/>
                  </w:tcBorders>
                  <w:shd w:val="clear" w:color="000000" w:fill="FFFFFF"/>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58"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863" w:type="dxa"/>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411"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1302"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1384"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国有资本经营预算财政拨款</w:t>
                  </w:r>
                </w:p>
              </w:tc>
            </w:tr>
            <w:tr>
              <w:tblPrEx>
                <w:tblCellMar>
                  <w:top w:w="0" w:type="dxa"/>
                  <w:left w:w="108" w:type="dxa"/>
                  <w:bottom w:w="0" w:type="dxa"/>
                  <w:right w:w="108" w:type="dxa"/>
                </w:tblCellMar>
              </w:tblPrEx>
              <w:trPr>
                <w:trHeight w:val="600" w:hRule="atLeast"/>
              </w:trPr>
              <w:tc>
                <w:tcPr>
                  <w:tcW w:w="315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6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1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45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6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1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0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8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540" w:type="dxa"/>
                  <w:tcBorders>
                    <w:top w:val="nil"/>
                    <w:left w:val="nil"/>
                    <w:bottom w:val="single" w:color="000000" w:sz="4" w:space="0"/>
                    <w:right w:val="single" w:color="000000" w:sz="4" w:space="0"/>
                  </w:tcBorders>
                  <w:shd w:val="clear" w:color="000000" w:fill="FFFFFF"/>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47998.</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403"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三、国有资本经营财政拨款</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414.91</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bidi="ar-SA"/>
                    </w:rPr>
                  </w:pPr>
                  <w:r>
                    <w:rPr>
                      <w:rFonts w:hint="eastAsia" w:ascii="宋体" w:hAnsi="宋体" w:eastAsia="宋体" w:cs="Arial"/>
                      <w:kern w:val="0"/>
                      <w:sz w:val="20"/>
                      <w:szCs w:val="20"/>
                      <w:lang w:val="en-US" w:eastAsia="zh-CN"/>
                    </w:rPr>
                    <w:t>414.91</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lang w:val="en-US" w:eastAsia="zh-CN" w:bidi="ar-SA"/>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14.00</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bidi="ar-SA"/>
                    </w:rPr>
                  </w:pPr>
                  <w:r>
                    <w:rPr>
                      <w:rFonts w:hint="eastAsia" w:ascii="宋体" w:hAnsi="宋体" w:eastAsia="宋体" w:cs="Arial"/>
                      <w:kern w:val="0"/>
                      <w:sz w:val="20"/>
                      <w:szCs w:val="20"/>
                      <w:lang w:val="en-US" w:eastAsia="zh-CN"/>
                    </w:rPr>
                    <w:t>14.00</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27.34</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27.34</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479.98</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464.25</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rPr>
                  </w:pPr>
                  <w:r>
                    <w:rPr>
                      <w:rFonts w:hint="eastAsia" w:ascii="宋体" w:hAnsi="宋体" w:eastAsia="宋体" w:cs="Arial"/>
                      <w:kern w:val="0"/>
                      <w:sz w:val="20"/>
                      <w:szCs w:val="20"/>
                      <w:lang w:val="en-US" w:eastAsia="zh-CN"/>
                    </w:rPr>
                    <w:t>464.25</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年初财政拨款结转和结余</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26.39</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年末财政拨款结转和结余</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42.12</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42.12</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一般公共预算财政拨款</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26.39</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政府性基金预算财政拨款</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国有资本经营预算财政拨款</w:t>
                  </w:r>
                </w:p>
              </w:tc>
              <w:tc>
                <w:tcPr>
                  <w:tcW w:w="56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63</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15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65" w:type="dxa"/>
                  <w:tcBorders>
                    <w:top w:val="nil"/>
                    <w:left w:val="nil"/>
                    <w:bottom w:val="single" w:color="000000" w:sz="12"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619"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506.37</w:t>
                  </w:r>
                </w:p>
              </w:tc>
              <w:tc>
                <w:tcPr>
                  <w:tcW w:w="45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5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64</w:t>
                  </w:r>
                </w:p>
              </w:tc>
              <w:tc>
                <w:tcPr>
                  <w:tcW w:w="863"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506.37</w:t>
                  </w:r>
                </w:p>
              </w:tc>
              <w:tc>
                <w:tcPr>
                  <w:tcW w:w="141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lang w:val="en-US" w:eastAsia="zh-CN"/>
                    </w:rPr>
                    <w:t>506.37</w:t>
                  </w:r>
                </w:p>
              </w:tc>
              <w:tc>
                <w:tcPr>
                  <w:tcW w:w="130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宋体" w:cs="Times New Roman"/>
          <w:color w:val="000000"/>
          <w:kern w:val="0"/>
          <w:sz w:val="20"/>
          <w:szCs w:val="20"/>
        </w:rPr>
      </w:pPr>
      <w:r>
        <w:rPr>
          <w:rFonts w:hint="eastAsia" w:ascii="Times New Roman" w:hAnsi="Times New Roman" w:eastAsia="方正小标宋_GBK" w:cs="Times New Roman"/>
          <w:kern w:val="0"/>
          <w:sz w:val="36"/>
          <w:szCs w:val="36"/>
        </w:rPr>
        <w:t xml:space="preserve">一般公共预算财政拨款支出决算表 </w:t>
      </w:r>
      <w:r>
        <w:rPr>
          <w:rFonts w:hint="eastAsia" w:ascii="华文中宋" w:hAnsi="华文中宋" w:eastAsia="华文中宋"/>
          <w:color w:val="000000"/>
          <w:sz w:val="32"/>
          <w:szCs w:val="32"/>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tbl>
      <w:tblPr>
        <w:tblStyle w:val="6"/>
        <w:tblpPr w:leftFromText="180" w:rightFromText="180" w:vertAnchor="text" w:horzAnchor="page" w:tblpX="1118" w:tblpY="71"/>
        <w:tblOverlap w:val="never"/>
        <w:tblW w:w="146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3"/>
        <w:gridCol w:w="258"/>
        <w:gridCol w:w="240"/>
        <w:gridCol w:w="3888"/>
        <w:gridCol w:w="2359"/>
        <w:gridCol w:w="2359"/>
        <w:gridCol w:w="2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3173" w:type="dxa"/>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258" w:type="dxa"/>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3888" w:type="dxa"/>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2359" w:type="dxa"/>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2359" w:type="dxa"/>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2359"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173"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Times New Roman" w:hAnsi="Times New Roman" w:eastAsia="仿宋_GB2312" w:cs="Times New Roman"/>
                <w:color w:val="000000"/>
                <w:kern w:val="0"/>
                <w:szCs w:val="21"/>
                <w:lang w:val="en-US" w:eastAsia="zh-CN"/>
              </w:rPr>
              <w:t>部门：湖南省火炬创业中心</w:t>
            </w:r>
          </w:p>
        </w:tc>
        <w:tc>
          <w:tcPr>
            <w:tcW w:w="258"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3888"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35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2359"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color w:val="000000"/>
                <w:sz w:val="18"/>
                <w:szCs w:val="18"/>
                <w:u w:val="none"/>
              </w:rPr>
            </w:pPr>
          </w:p>
        </w:tc>
        <w:tc>
          <w:tcPr>
            <w:tcW w:w="2359" w:type="dxa"/>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559"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项目</w:t>
            </w:r>
          </w:p>
        </w:tc>
        <w:tc>
          <w:tcPr>
            <w:tcW w:w="7077" w:type="dxa"/>
            <w:gridSpan w:val="3"/>
            <w:tcBorders>
              <w:top w:val="nil"/>
              <w:left w:val="nil"/>
              <w:bottom w:val="single" w:color="000000" w:sz="4" w:space="0"/>
              <w:right w:val="single" w:color="000000" w:sz="4" w:space="0"/>
            </w:tcBorders>
            <w:shd w:val="clear" w:color="auto" w:fill="FFFFFF" w:themeFill="background1"/>
            <w:vAlign w:val="center"/>
          </w:tcPr>
          <w:p>
            <w:pPr>
              <w:widowControl/>
              <w:jc w:val="center"/>
              <w:rPr>
                <w:rFonts w:hint="eastAsia" w:ascii="宋体" w:hAnsi="宋体" w:eastAsia="宋体" w:cs="Arial"/>
                <w:kern w:val="0"/>
                <w:sz w:val="20"/>
                <w:szCs w:val="20"/>
              </w:rPr>
            </w:pPr>
            <w:r>
              <w:rPr>
                <w:rFonts w:hint="eastAsia" w:ascii="宋体" w:hAnsi="宋体" w:eastAsia="宋体" w:cs="Arial"/>
                <w:kern w:val="0"/>
                <w:sz w:val="20"/>
                <w:szCs w:val="20"/>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71" w:type="dxa"/>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功能分类</w:t>
            </w:r>
          </w:p>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科目编码</w:t>
            </w:r>
          </w:p>
        </w:tc>
        <w:tc>
          <w:tcPr>
            <w:tcW w:w="3888" w:type="dxa"/>
            <w:vMerge w:val="restart"/>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科目名称</w:t>
            </w:r>
          </w:p>
        </w:tc>
        <w:tc>
          <w:tcPr>
            <w:tcW w:w="2359"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合计</w:t>
            </w:r>
          </w:p>
        </w:tc>
        <w:tc>
          <w:tcPr>
            <w:tcW w:w="2359"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基本支出</w:t>
            </w:r>
          </w:p>
        </w:tc>
        <w:tc>
          <w:tcPr>
            <w:tcW w:w="2359"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71"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p>
        </w:tc>
        <w:tc>
          <w:tcPr>
            <w:tcW w:w="3888" w:type="dxa"/>
            <w:vMerge w:val="continue"/>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p>
        </w:tc>
        <w:tc>
          <w:tcPr>
            <w:tcW w:w="235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p>
        </w:tc>
        <w:tc>
          <w:tcPr>
            <w:tcW w:w="235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p>
        </w:tc>
        <w:tc>
          <w:tcPr>
            <w:tcW w:w="235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71" w:type="dxa"/>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p>
        </w:tc>
        <w:tc>
          <w:tcPr>
            <w:tcW w:w="3888" w:type="dxa"/>
            <w:vMerge w:val="continue"/>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p>
        </w:tc>
        <w:tc>
          <w:tcPr>
            <w:tcW w:w="235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p>
        </w:tc>
        <w:tc>
          <w:tcPr>
            <w:tcW w:w="235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p>
        </w:tc>
        <w:tc>
          <w:tcPr>
            <w:tcW w:w="2359"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宋体" w:hAnsi="宋体" w:eastAsia="宋体"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559"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Arial"/>
                <w:kern w:val="0"/>
                <w:sz w:val="20"/>
                <w:szCs w:val="20"/>
              </w:rPr>
            </w:pPr>
            <w:r>
              <w:rPr>
                <w:rFonts w:hint="eastAsia" w:ascii="宋体" w:hAnsi="宋体" w:eastAsia="宋体" w:cs="Arial"/>
                <w:kern w:val="0"/>
                <w:sz w:val="20"/>
                <w:szCs w:val="20"/>
                <w:lang w:val="en-US" w:eastAsia="zh-CN"/>
              </w:rPr>
              <w:t>栏次</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1</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559" w:type="dxa"/>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宋体" w:hAnsi="宋体" w:eastAsia="宋体" w:cs="Arial"/>
                <w:kern w:val="0"/>
                <w:sz w:val="20"/>
                <w:szCs w:val="20"/>
              </w:rPr>
            </w:pPr>
            <w:r>
              <w:rPr>
                <w:rFonts w:hint="eastAsia" w:ascii="宋体" w:hAnsi="宋体" w:eastAsia="宋体" w:cs="Arial"/>
                <w:kern w:val="0"/>
                <w:sz w:val="20"/>
                <w:szCs w:val="20"/>
                <w:lang w:val="en-US" w:eastAsia="zh-CN"/>
              </w:rPr>
              <w:t>合计</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kern w:val="0"/>
                <w:sz w:val="20"/>
                <w:szCs w:val="20"/>
                <w:lang w:val="en-US"/>
              </w:rPr>
            </w:pPr>
            <w:r>
              <w:rPr>
                <w:rFonts w:hint="eastAsia" w:ascii="宋体" w:hAnsi="宋体" w:eastAsia="宋体" w:cs="Arial"/>
                <w:kern w:val="0"/>
                <w:sz w:val="20"/>
                <w:szCs w:val="20"/>
                <w:lang w:val="en-US" w:eastAsia="zh-CN"/>
              </w:rPr>
              <w:t>464.25</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kern w:val="0"/>
                <w:sz w:val="20"/>
                <w:szCs w:val="20"/>
                <w:lang w:val="en-US"/>
              </w:rPr>
            </w:pPr>
            <w:r>
              <w:rPr>
                <w:rFonts w:hint="eastAsia" w:ascii="宋体" w:hAnsi="宋体" w:eastAsia="宋体" w:cs="Arial"/>
                <w:kern w:val="0"/>
                <w:sz w:val="20"/>
                <w:szCs w:val="20"/>
                <w:lang w:val="en-US" w:eastAsia="zh-CN"/>
              </w:rPr>
              <w:t>197.27</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kern w:val="0"/>
                <w:sz w:val="20"/>
                <w:szCs w:val="20"/>
                <w:lang w:val="en-US"/>
              </w:rPr>
            </w:pPr>
            <w:r>
              <w:rPr>
                <w:rFonts w:hint="eastAsia" w:ascii="宋体" w:hAnsi="宋体" w:eastAsia="宋体" w:cs="Arial"/>
                <w:kern w:val="0"/>
                <w:sz w:val="20"/>
                <w:szCs w:val="20"/>
                <w:lang w:val="en-US" w:eastAsia="zh-CN"/>
              </w:rPr>
              <w:t>266.98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206</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科学技术支出</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rPr>
            </w:pPr>
            <w:r>
              <w:rPr>
                <w:rFonts w:hint="eastAsia" w:ascii="宋体" w:hAnsi="宋体" w:eastAsia="宋体" w:cs="Arial"/>
                <w:b/>
                <w:bCs/>
                <w:kern w:val="0"/>
                <w:sz w:val="20"/>
                <w:szCs w:val="20"/>
                <w:lang w:val="en-US" w:eastAsia="zh-CN"/>
              </w:rPr>
              <w:t>414.91</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154.86</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253.86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20601</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科学技术管理事务</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6.30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lang w:val="en-US" w:eastAsia="zh-CN" w:bidi="ar-SA"/>
              </w:rPr>
            </w:pPr>
            <w:r>
              <w:rPr>
                <w:rFonts w:hint="eastAsia" w:ascii="宋体" w:hAnsi="宋体" w:eastAsia="宋体" w:cs="Arial"/>
                <w:b/>
                <w:bCs/>
                <w:kern w:val="0"/>
                <w:sz w:val="20"/>
                <w:szCs w:val="20"/>
                <w:lang w:val="en-US" w:eastAsia="zh-CN"/>
              </w:rPr>
              <w:t>6.30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lang w:val="en-US" w:eastAsia="zh-CN" w:bidi="ar-SA"/>
              </w:rPr>
            </w:pPr>
            <w:r>
              <w:rPr>
                <w:rFonts w:hint="eastAsia" w:ascii="宋体" w:hAnsi="宋体" w:eastAsia="宋体" w:cs="Arial"/>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2060199</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其他科学技术管理事务支出</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6.30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val="0"/>
                <w:bCs w:val="0"/>
                <w:kern w:val="0"/>
                <w:sz w:val="20"/>
                <w:szCs w:val="20"/>
                <w:lang w:val="en-US" w:eastAsia="zh-CN" w:bidi="ar-SA"/>
              </w:rPr>
            </w:pPr>
            <w:r>
              <w:rPr>
                <w:rFonts w:hint="eastAsia" w:ascii="宋体" w:hAnsi="宋体" w:eastAsia="宋体" w:cs="Arial"/>
                <w:b w:val="0"/>
                <w:bCs w:val="0"/>
                <w:kern w:val="0"/>
                <w:sz w:val="20"/>
                <w:szCs w:val="20"/>
                <w:lang w:val="en-US" w:eastAsia="zh-CN"/>
              </w:rPr>
              <w:t>6.30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val="0"/>
                <w:bCs w:val="0"/>
                <w:kern w:val="0"/>
                <w:sz w:val="20"/>
                <w:szCs w:val="20"/>
                <w:lang w:val="en-US" w:eastAsia="zh-CN" w:bidi="ar-SA"/>
              </w:rPr>
            </w:pPr>
            <w:r>
              <w:rPr>
                <w:rFonts w:hint="eastAsia" w:ascii="宋体" w:hAnsi="宋体" w:eastAsia="宋体" w:cs="Arial"/>
                <w:b w:val="0"/>
                <w:bCs w:val="0"/>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20603</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应用研究</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rPr>
            </w:pPr>
            <w:r>
              <w:rPr>
                <w:rFonts w:hint="eastAsia" w:ascii="宋体" w:hAnsi="宋体" w:eastAsia="宋体" w:cs="Arial"/>
                <w:b/>
                <w:bCs/>
                <w:kern w:val="0"/>
                <w:sz w:val="20"/>
                <w:szCs w:val="20"/>
                <w:lang w:val="en-US" w:eastAsia="zh-CN"/>
              </w:rPr>
              <w:t>404.33</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rPr>
            </w:pPr>
            <w:r>
              <w:rPr>
                <w:rFonts w:hint="eastAsia" w:ascii="宋体" w:hAnsi="宋体" w:eastAsia="宋体" w:cs="Arial"/>
                <w:b/>
                <w:bCs/>
                <w:kern w:val="0"/>
                <w:sz w:val="20"/>
                <w:szCs w:val="20"/>
                <w:lang w:val="en-US" w:eastAsia="zh-CN"/>
              </w:rPr>
              <w:t>141.63</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rPr>
            </w:pPr>
            <w:r>
              <w:rPr>
                <w:rFonts w:hint="eastAsia" w:ascii="宋体" w:hAnsi="宋体" w:eastAsia="宋体" w:cs="Arial"/>
                <w:b/>
                <w:bCs/>
                <w:kern w:val="0"/>
                <w:sz w:val="20"/>
                <w:szCs w:val="20"/>
                <w:lang w:val="en-US" w:eastAsia="zh-CN"/>
              </w:rPr>
              <w:t>262.70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2060301</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 xml:space="preserve">  机构运行</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kern w:val="0"/>
                <w:sz w:val="20"/>
                <w:szCs w:val="20"/>
                <w:lang w:val="en-US"/>
              </w:rPr>
            </w:pPr>
            <w:r>
              <w:rPr>
                <w:rFonts w:hint="eastAsia" w:ascii="宋体" w:hAnsi="宋体" w:eastAsia="宋体" w:cs="Arial"/>
                <w:kern w:val="0"/>
                <w:sz w:val="20"/>
                <w:szCs w:val="20"/>
                <w:lang w:val="en-US" w:eastAsia="zh-CN"/>
              </w:rPr>
              <w:t>141.63</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kern w:val="0"/>
                <w:sz w:val="20"/>
                <w:szCs w:val="20"/>
                <w:lang w:val="en-US"/>
              </w:rPr>
            </w:pPr>
            <w:r>
              <w:rPr>
                <w:rFonts w:hint="eastAsia" w:ascii="宋体" w:hAnsi="宋体" w:eastAsia="宋体" w:cs="Arial"/>
                <w:kern w:val="0"/>
                <w:sz w:val="20"/>
                <w:szCs w:val="20"/>
                <w:lang w:val="en-US" w:eastAsia="zh-CN"/>
              </w:rPr>
              <w:t>141.63</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2060302</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 xml:space="preserve">  社会公益研究</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kern w:val="0"/>
                <w:sz w:val="20"/>
                <w:szCs w:val="20"/>
                <w:lang w:val="en-US"/>
              </w:rPr>
            </w:pPr>
            <w:r>
              <w:rPr>
                <w:rFonts w:hint="eastAsia" w:ascii="宋体" w:hAnsi="宋体" w:eastAsia="宋体" w:cs="Arial"/>
                <w:kern w:val="0"/>
                <w:sz w:val="20"/>
                <w:szCs w:val="20"/>
                <w:lang w:val="en-US" w:eastAsia="zh-CN"/>
              </w:rPr>
              <w:t>262.70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kern w:val="0"/>
                <w:sz w:val="20"/>
                <w:szCs w:val="20"/>
                <w:lang w:val="en-US"/>
              </w:rPr>
            </w:pPr>
            <w:r>
              <w:rPr>
                <w:rFonts w:hint="eastAsia" w:ascii="宋体" w:hAnsi="宋体" w:eastAsia="宋体" w:cs="Arial"/>
                <w:kern w:val="0"/>
                <w:sz w:val="20"/>
                <w:szCs w:val="20"/>
                <w:lang w:val="en-US" w:eastAsia="zh-CN"/>
              </w:rPr>
              <w:t>0.00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kern w:val="0"/>
                <w:sz w:val="20"/>
                <w:szCs w:val="20"/>
                <w:lang w:val="en-US"/>
              </w:rPr>
            </w:pPr>
            <w:r>
              <w:rPr>
                <w:rFonts w:hint="eastAsia" w:ascii="宋体" w:hAnsi="宋体" w:eastAsia="宋体" w:cs="Arial"/>
                <w:kern w:val="0"/>
                <w:sz w:val="20"/>
                <w:szCs w:val="20"/>
                <w:lang w:val="en-US" w:eastAsia="zh-CN"/>
              </w:rPr>
              <w:t>262.70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20607</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科学技术普及</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rPr>
            </w:pPr>
            <w:r>
              <w:rPr>
                <w:rFonts w:hint="eastAsia" w:ascii="宋体" w:hAnsi="宋体" w:eastAsia="宋体" w:cs="Arial"/>
                <w:b/>
                <w:bCs/>
                <w:kern w:val="0"/>
                <w:sz w:val="20"/>
                <w:szCs w:val="20"/>
                <w:lang w:val="en-US" w:eastAsia="zh-CN"/>
              </w:rPr>
              <w:t>4.28</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0.00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rPr>
            </w:pPr>
            <w:r>
              <w:rPr>
                <w:rFonts w:hint="eastAsia" w:ascii="宋体" w:hAnsi="宋体" w:eastAsia="宋体" w:cs="Arial"/>
                <w:b/>
                <w:bCs/>
                <w:kern w:val="0"/>
                <w:sz w:val="20"/>
                <w:szCs w:val="20"/>
                <w:lang w:val="en-US" w:eastAsia="zh-CN"/>
              </w:rPr>
              <w:t>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2060702</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 xml:space="preserve">  科普活动</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kern w:val="0"/>
                <w:sz w:val="20"/>
                <w:szCs w:val="20"/>
                <w:lang w:val="en-US"/>
              </w:rPr>
            </w:pPr>
            <w:r>
              <w:rPr>
                <w:rFonts w:hint="eastAsia" w:ascii="宋体" w:hAnsi="宋体" w:eastAsia="宋体" w:cs="Arial"/>
                <w:kern w:val="0"/>
                <w:sz w:val="20"/>
                <w:szCs w:val="20"/>
                <w:lang w:val="en-US" w:eastAsia="zh-CN"/>
              </w:rPr>
              <w:t>1.32</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0.00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kern w:val="0"/>
                <w:sz w:val="20"/>
                <w:szCs w:val="20"/>
                <w:lang w:val="en-US"/>
              </w:rPr>
            </w:pPr>
            <w:r>
              <w:rPr>
                <w:rFonts w:hint="eastAsia" w:ascii="宋体" w:hAnsi="宋体" w:eastAsia="宋体" w:cs="Arial"/>
                <w:kern w:val="0"/>
                <w:sz w:val="20"/>
                <w:szCs w:val="20"/>
                <w:lang w:val="en-US" w:eastAsia="zh-CN"/>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2060799</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 xml:space="preserve">  其他科学技术普及支出</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kern w:val="0"/>
                <w:sz w:val="20"/>
                <w:szCs w:val="20"/>
                <w:lang w:val="en-US"/>
              </w:rPr>
            </w:pPr>
            <w:r>
              <w:rPr>
                <w:rFonts w:hint="eastAsia" w:ascii="宋体" w:hAnsi="宋体" w:eastAsia="宋体" w:cs="Arial"/>
                <w:kern w:val="0"/>
                <w:sz w:val="20"/>
                <w:szCs w:val="20"/>
                <w:lang w:val="en-US" w:eastAsia="zh-CN"/>
              </w:rPr>
              <w:t>2.96</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0.00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kern w:val="0"/>
                <w:sz w:val="20"/>
                <w:szCs w:val="20"/>
                <w:lang w:val="en-US"/>
              </w:rPr>
            </w:pPr>
            <w:r>
              <w:rPr>
                <w:rFonts w:hint="eastAsia" w:ascii="宋体" w:hAnsi="宋体" w:eastAsia="宋体" w:cs="Arial"/>
                <w:kern w:val="0"/>
                <w:sz w:val="20"/>
                <w:szCs w:val="20"/>
                <w:lang w:val="en-US" w:eastAsia="zh-CN"/>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208</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社会保障和就业支出</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rPr>
            </w:pPr>
            <w:r>
              <w:rPr>
                <w:rFonts w:hint="eastAsia" w:ascii="宋体" w:hAnsi="宋体" w:eastAsia="宋体" w:cs="Arial"/>
                <w:b/>
                <w:bCs/>
                <w:kern w:val="0"/>
                <w:sz w:val="20"/>
                <w:szCs w:val="20"/>
                <w:lang w:val="en-US" w:eastAsia="zh-CN"/>
              </w:rPr>
              <w:t>14.00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14.00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20805</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行政事业单位养老支出</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rPr>
            </w:pPr>
            <w:r>
              <w:rPr>
                <w:rFonts w:hint="eastAsia" w:ascii="宋体" w:hAnsi="宋体" w:eastAsia="宋体" w:cs="Arial"/>
                <w:b/>
                <w:bCs/>
                <w:kern w:val="0"/>
                <w:sz w:val="20"/>
                <w:szCs w:val="20"/>
                <w:lang w:val="en-US" w:eastAsia="zh-CN"/>
              </w:rPr>
              <w:t>14.00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14.00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val="0"/>
                <w:bCs w:val="0"/>
                <w:kern w:val="0"/>
                <w:sz w:val="20"/>
                <w:szCs w:val="20"/>
              </w:rPr>
            </w:pPr>
            <w:r>
              <w:rPr>
                <w:rFonts w:hint="eastAsia" w:ascii="宋体" w:hAnsi="宋体" w:eastAsia="宋体" w:cs="Arial"/>
                <w:b w:val="0"/>
                <w:bCs w:val="0"/>
                <w:kern w:val="0"/>
                <w:sz w:val="20"/>
                <w:szCs w:val="20"/>
                <w:lang w:val="en-US" w:eastAsia="zh-CN"/>
              </w:rPr>
              <w:t>2080505</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val="0"/>
                <w:bCs w:val="0"/>
                <w:kern w:val="0"/>
                <w:sz w:val="20"/>
                <w:szCs w:val="20"/>
              </w:rPr>
            </w:pPr>
            <w:r>
              <w:rPr>
                <w:rFonts w:hint="eastAsia" w:ascii="宋体" w:hAnsi="宋体" w:eastAsia="宋体" w:cs="Arial"/>
                <w:b w:val="0"/>
                <w:bCs w:val="0"/>
                <w:kern w:val="0"/>
                <w:sz w:val="20"/>
                <w:szCs w:val="20"/>
                <w:lang w:val="en-US" w:eastAsia="zh-CN"/>
              </w:rPr>
              <w:t xml:space="preserve">  机关事业单位基本养老保险缴费支出</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val="0"/>
                <w:bCs w:val="0"/>
                <w:kern w:val="0"/>
                <w:sz w:val="20"/>
                <w:szCs w:val="20"/>
                <w:lang w:val="en-US"/>
              </w:rPr>
            </w:pPr>
            <w:r>
              <w:rPr>
                <w:rFonts w:hint="eastAsia" w:ascii="宋体" w:hAnsi="宋体" w:eastAsia="宋体" w:cs="Arial"/>
                <w:b w:val="0"/>
                <w:bCs w:val="0"/>
                <w:kern w:val="0"/>
                <w:sz w:val="20"/>
                <w:szCs w:val="20"/>
                <w:lang w:val="en-US" w:eastAsia="zh-CN"/>
              </w:rPr>
              <w:t>14.00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val="0"/>
                <w:bCs w:val="0"/>
                <w:kern w:val="0"/>
                <w:sz w:val="20"/>
                <w:szCs w:val="20"/>
              </w:rPr>
            </w:pPr>
            <w:r>
              <w:rPr>
                <w:rFonts w:hint="eastAsia" w:ascii="宋体" w:hAnsi="宋体" w:eastAsia="宋体" w:cs="Arial"/>
                <w:b w:val="0"/>
                <w:bCs w:val="0"/>
                <w:kern w:val="0"/>
                <w:sz w:val="20"/>
                <w:szCs w:val="20"/>
                <w:lang w:val="en-US" w:eastAsia="zh-CN"/>
              </w:rPr>
              <w:t>14.00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val="0"/>
                <w:bCs w:val="0"/>
                <w:kern w:val="0"/>
                <w:sz w:val="20"/>
                <w:szCs w:val="20"/>
              </w:rPr>
            </w:pPr>
            <w:r>
              <w:rPr>
                <w:rFonts w:hint="eastAsia" w:ascii="宋体" w:hAnsi="宋体" w:eastAsia="宋体" w:cs="Arial"/>
                <w:b w:val="0"/>
                <w:bCs w:val="0"/>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210</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卫生健康支出</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8.00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lang w:val="en-US" w:eastAsia="zh-CN" w:bidi="ar-SA"/>
              </w:rPr>
            </w:pPr>
            <w:r>
              <w:rPr>
                <w:rFonts w:hint="eastAsia" w:ascii="宋体" w:hAnsi="宋体" w:eastAsia="宋体" w:cs="Arial"/>
                <w:b/>
                <w:bCs/>
                <w:kern w:val="0"/>
                <w:sz w:val="20"/>
                <w:szCs w:val="20"/>
                <w:lang w:val="en-US" w:eastAsia="zh-CN"/>
              </w:rPr>
              <w:t>8.00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21011</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行政事业单位医疗</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8.00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lang w:val="en-US" w:eastAsia="zh-CN" w:bidi="ar-SA"/>
              </w:rPr>
            </w:pPr>
            <w:r>
              <w:rPr>
                <w:rFonts w:hint="eastAsia" w:ascii="宋体" w:hAnsi="宋体" w:eastAsia="宋体" w:cs="Arial"/>
                <w:b/>
                <w:bCs/>
                <w:kern w:val="0"/>
                <w:sz w:val="20"/>
                <w:szCs w:val="20"/>
                <w:lang w:val="en-US" w:eastAsia="zh-CN"/>
              </w:rPr>
              <w:t>8.00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eastAsia="zh-CN"/>
              </w:rPr>
            </w:pPr>
            <w:r>
              <w:rPr>
                <w:rFonts w:hint="eastAsia" w:ascii="宋体" w:hAnsi="宋体" w:eastAsia="宋体" w:cs="Arial"/>
                <w:b/>
                <w:bCs/>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2101102</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事业单位医疗</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8.00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val="0"/>
                <w:bCs w:val="0"/>
                <w:kern w:val="0"/>
                <w:sz w:val="20"/>
                <w:szCs w:val="20"/>
                <w:lang w:val="en-US" w:eastAsia="zh-CN" w:bidi="ar-SA"/>
              </w:rPr>
            </w:pPr>
            <w:r>
              <w:rPr>
                <w:rFonts w:hint="eastAsia" w:ascii="宋体" w:hAnsi="宋体" w:eastAsia="宋体" w:cs="Arial"/>
                <w:b w:val="0"/>
                <w:bCs w:val="0"/>
                <w:kern w:val="0"/>
                <w:sz w:val="20"/>
                <w:szCs w:val="20"/>
                <w:lang w:val="en-US" w:eastAsia="zh-CN"/>
              </w:rPr>
              <w:t>8.00</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val="0"/>
                <w:bCs w:val="0"/>
                <w:kern w:val="0"/>
                <w:sz w:val="20"/>
                <w:szCs w:val="20"/>
                <w:lang w:val="en-US" w:eastAsia="zh-CN"/>
              </w:rPr>
            </w:pPr>
            <w:r>
              <w:rPr>
                <w:rFonts w:hint="eastAsia" w:ascii="宋体" w:hAnsi="宋体" w:eastAsia="宋体" w:cs="Arial"/>
                <w:b w:val="0"/>
                <w:bCs w:val="0"/>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221</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住房保障支出</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rPr>
            </w:pPr>
            <w:r>
              <w:rPr>
                <w:rFonts w:hint="eastAsia" w:ascii="宋体" w:hAnsi="宋体" w:eastAsia="宋体" w:cs="Arial"/>
                <w:b/>
                <w:bCs/>
                <w:kern w:val="0"/>
                <w:sz w:val="20"/>
                <w:szCs w:val="20"/>
                <w:lang w:val="en-US" w:eastAsia="zh-CN"/>
              </w:rPr>
              <w:t>27.34</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26.57</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22102</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住房改革支出</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default" w:ascii="宋体" w:hAnsi="宋体" w:eastAsia="宋体" w:cs="Arial"/>
                <w:b/>
                <w:bCs/>
                <w:kern w:val="0"/>
                <w:sz w:val="20"/>
                <w:szCs w:val="20"/>
                <w:lang w:val="en-US"/>
              </w:rPr>
            </w:pPr>
            <w:r>
              <w:rPr>
                <w:rFonts w:hint="eastAsia" w:ascii="宋体" w:hAnsi="宋体" w:eastAsia="宋体" w:cs="Arial"/>
                <w:b/>
                <w:bCs/>
                <w:kern w:val="0"/>
                <w:sz w:val="20"/>
                <w:szCs w:val="20"/>
                <w:lang w:val="en-US" w:eastAsia="zh-CN"/>
              </w:rPr>
              <w:t>27.34</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26.57</w:t>
            </w:r>
          </w:p>
        </w:tc>
        <w:tc>
          <w:tcPr>
            <w:tcW w:w="2359"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b/>
                <w:bCs/>
                <w:kern w:val="0"/>
                <w:sz w:val="20"/>
                <w:szCs w:val="20"/>
              </w:rPr>
            </w:pPr>
            <w:r>
              <w:rPr>
                <w:rFonts w:hint="eastAsia" w:ascii="宋体" w:hAnsi="宋体" w:eastAsia="宋体" w:cs="Arial"/>
                <w:b/>
                <w:bCs/>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671"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2210201</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 xml:space="preserve">  住房公积金</w:t>
            </w:r>
          </w:p>
        </w:tc>
        <w:tc>
          <w:tcPr>
            <w:tcW w:w="2359" w:type="dxa"/>
            <w:tcBorders>
              <w:top w:val="nil"/>
              <w:left w:val="nil"/>
              <w:bottom w:val="single" w:color="000000" w:sz="4" w:space="0"/>
              <w:right w:val="single" w:color="000000" w:sz="4" w:space="0"/>
            </w:tcBorders>
            <w:shd w:val="clear" w:color="auto" w:fill="FFFFFF"/>
            <w:noWrap/>
            <w:vAlign w:val="center"/>
          </w:tcPr>
          <w:p>
            <w:pPr>
              <w:widowControl/>
              <w:jc w:val="left"/>
              <w:rPr>
                <w:rFonts w:hint="default" w:ascii="宋体" w:hAnsi="宋体" w:eastAsia="宋体" w:cs="Arial"/>
                <w:kern w:val="0"/>
                <w:sz w:val="20"/>
                <w:szCs w:val="20"/>
                <w:lang w:val="en-US"/>
              </w:rPr>
            </w:pPr>
            <w:r>
              <w:rPr>
                <w:rFonts w:hint="eastAsia" w:ascii="宋体" w:hAnsi="宋体" w:eastAsia="宋体" w:cs="Arial"/>
                <w:kern w:val="0"/>
                <w:sz w:val="20"/>
                <w:szCs w:val="20"/>
                <w:lang w:val="en-US" w:eastAsia="zh-CN"/>
              </w:rPr>
              <w:t>16.50</w:t>
            </w:r>
          </w:p>
        </w:tc>
        <w:tc>
          <w:tcPr>
            <w:tcW w:w="2359" w:type="dxa"/>
            <w:tcBorders>
              <w:top w:val="nil"/>
              <w:left w:val="nil"/>
              <w:bottom w:val="single" w:color="000000" w:sz="4" w:space="0"/>
              <w:right w:val="single" w:color="000000" w:sz="4" w:space="0"/>
            </w:tcBorders>
            <w:shd w:val="clear" w:color="auto"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16.00</w:t>
            </w:r>
          </w:p>
        </w:tc>
        <w:tc>
          <w:tcPr>
            <w:tcW w:w="2359" w:type="dxa"/>
            <w:tcBorders>
              <w:top w:val="nil"/>
              <w:left w:val="nil"/>
              <w:bottom w:val="single" w:color="000000" w:sz="4" w:space="0"/>
              <w:right w:val="single" w:color="000000" w:sz="4" w:space="0"/>
            </w:tcBorders>
            <w:shd w:val="clear" w:color="auto"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671"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2210203</w:t>
            </w:r>
          </w:p>
        </w:tc>
        <w:tc>
          <w:tcPr>
            <w:tcW w:w="3888" w:type="dxa"/>
            <w:tcBorders>
              <w:top w:val="nil"/>
              <w:left w:val="nil"/>
              <w:bottom w:val="single" w:color="000000" w:sz="4" w:space="0"/>
              <w:right w:val="single" w:color="000000" w:sz="4" w:space="0"/>
            </w:tcBorders>
            <w:shd w:val="clear" w:color="auto" w:fill="FFFFFF" w:themeFill="background1"/>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 xml:space="preserve">  购房补贴</w:t>
            </w:r>
          </w:p>
        </w:tc>
        <w:tc>
          <w:tcPr>
            <w:tcW w:w="2359" w:type="dxa"/>
            <w:tcBorders>
              <w:top w:val="nil"/>
              <w:left w:val="nil"/>
              <w:bottom w:val="single" w:color="000000" w:sz="4" w:space="0"/>
              <w:right w:val="single" w:color="000000" w:sz="4" w:space="0"/>
            </w:tcBorders>
            <w:shd w:val="clear" w:color="auto" w:fill="FFFFFF"/>
            <w:noWrap/>
            <w:vAlign w:val="center"/>
          </w:tcPr>
          <w:p>
            <w:pPr>
              <w:widowControl/>
              <w:jc w:val="left"/>
              <w:rPr>
                <w:rFonts w:hint="default" w:ascii="宋体" w:hAnsi="宋体" w:eastAsia="宋体" w:cs="Arial"/>
                <w:kern w:val="0"/>
                <w:sz w:val="20"/>
                <w:szCs w:val="20"/>
                <w:lang w:val="en-US"/>
              </w:rPr>
            </w:pPr>
            <w:r>
              <w:rPr>
                <w:rFonts w:hint="eastAsia" w:ascii="宋体" w:hAnsi="宋体" w:eastAsia="宋体" w:cs="Arial"/>
                <w:kern w:val="0"/>
                <w:sz w:val="20"/>
                <w:szCs w:val="20"/>
                <w:lang w:val="en-US" w:eastAsia="zh-CN"/>
              </w:rPr>
              <w:t>10.84</w:t>
            </w:r>
          </w:p>
        </w:tc>
        <w:tc>
          <w:tcPr>
            <w:tcW w:w="2359" w:type="dxa"/>
            <w:tcBorders>
              <w:top w:val="nil"/>
              <w:left w:val="nil"/>
              <w:bottom w:val="single" w:color="000000" w:sz="4" w:space="0"/>
              <w:right w:val="single" w:color="000000" w:sz="4" w:space="0"/>
            </w:tcBorders>
            <w:shd w:val="clear" w:color="auto"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10.57</w:t>
            </w:r>
          </w:p>
        </w:tc>
        <w:tc>
          <w:tcPr>
            <w:tcW w:w="2359" w:type="dxa"/>
            <w:tcBorders>
              <w:top w:val="nil"/>
              <w:left w:val="nil"/>
              <w:bottom w:val="single" w:color="000000" w:sz="4" w:space="0"/>
              <w:right w:val="single" w:color="000000" w:sz="4" w:space="0"/>
            </w:tcBorders>
            <w:shd w:val="clear" w:color="auto" w:fill="FFFFFF"/>
            <w:noWrap/>
            <w:vAlign w:val="center"/>
          </w:tcPr>
          <w:p>
            <w:pPr>
              <w:widowControl/>
              <w:jc w:val="left"/>
              <w:rPr>
                <w:rFonts w:hint="eastAsia" w:ascii="宋体" w:hAnsi="宋体" w:eastAsia="宋体" w:cs="Arial"/>
                <w:kern w:val="0"/>
                <w:sz w:val="20"/>
                <w:szCs w:val="20"/>
              </w:rPr>
            </w:pPr>
            <w:r>
              <w:rPr>
                <w:rFonts w:hint="eastAsia" w:ascii="宋体" w:hAnsi="宋体" w:eastAsia="宋体" w:cs="Arial"/>
                <w:kern w:val="0"/>
                <w:sz w:val="20"/>
                <w:szCs w:val="20"/>
                <w:lang w:val="en-US" w:eastAsia="zh-CN"/>
              </w:rPr>
              <w:t>0.00</w:t>
            </w:r>
          </w:p>
        </w:tc>
      </w:tr>
    </w:tbl>
    <w:p>
      <w:pPr>
        <w:widowControl/>
        <w:jc w:val="left"/>
        <w:rPr>
          <w:rFonts w:ascii="Times New Roman" w:hAnsi="Times New Roman" w:eastAsia="仿宋_GB2312" w:cs="Times New Roman"/>
          <w:bCs/>
          <w:kern w:val="0"/>
          <w:szCs w:val="21"/>
        </w:rPr>
      </w:pPr>
      <w:r>
        <w:rPr>
          <w:rFonts w:cs="Times New Roman" w:asciiTheme="minorEastAsia" w:hAnsiTheme="minorEastAsia"/>
          <w:kern w:val="0"/>
          <w:sz w:val="24"/>
          <w:szCs w:val="24"/>
        </w:rPr>
        <w:t>注：本表反映部门本年度一般公共预算财政拨款支出情况。</w:t>
      </w:r>
    </w:p>
    <w:p>
      <w:pPr>
        <w:widowControl/>
        <w:jc w:val="left"/>
        <w:rPr>
          <w:rFonts w:ascii="Times New Roman" w:hAnsi="Times New Roman" w:eastAsia="仿宋_GB2312" w:cs="Times New Roman"/>
          <w:bCs/>
          <w:kern w:val="0"/>
          <w:szCs w:val="21"/>
        </w:rPr>
      </w:pPr>
    </w:p>
    <w:tbl>
      <w:tblPr>
        <w:tblStyle w:val="6"/>
        <w:tblW w:w="15984" w:type="dxa"/>
        <w:tblInd w:w="0" w:type="dxa"/>
        <w:tblLayout w:type="autofit"/>
        <w:tblCellMar>
          <w:top w:w="0" w:type="dxa"/>
          <w:left w:w="108" w:type="dxa"/>
          <w:bottom w:w="0" w:type="dxa"/>
          <w:right w:w="108" w:type="dxa"/>
        </w:tblCellMar>
      </w:tblPr>
      <w:tblGrid>
        <w:gridCol w:w="392"/>
        <w:gridCol w:w="716"/>
        <w:gridCol w:w="3560"/>
        <w:gridCol w:w="1020"/>
        <w:gridCol w:w="740"/>
        <w:gridCol w:w="2320"/>
        <w:gridCol w:w="894"/>
        <w:gridCol w:w="740"/>
        <w:gridCol w:w="3830"/>
        <w:gridCol w:w="817"/>
        <w:gridCol w:w="955"/>
      </w:tblGrid>
      <w:tr>
        <w:tblPrEx>
          <w:tblCellMar>
            <w:top w:w="0" w:type="dxa"/>
            <w:left w:w="108" w:type="dxa"/>
            <w:bottom w:w="0" w:type="dxa"/>
            <w:right w:w="108" w:type="dxa"/>
          </w:tblCellMar>
        </w:tblPrEx>
        <w:trPr>
          <w:trHeight w:val="113" w:hRule="atLeast"/>
        </w:trPr>
        <w:tc>
          <w:tcPr>
            <w:tcW w:w="15984" w:type="dxa"/>
            <w:gridSpan w:val="11"/>
            <w:tcBorders>
              <w:top w:val="nil"/>
              <w:left w:val="nil"/>
              <w:bottom w:val="nil"/>
              <w:right w:val="nil"/>
            </w:tcBorders>
            <w:shd w:val="clear" w:color="auto" w:fill="auto"/>
            <w:noWrap/>
            <w:vAlign w:val="center"/>
          </w:tcPr>
          <w:p>
            <w:pPr>
              <w:widowControl/>
              <w:jc w:val="center"/>
              <w:rPr>
                <w:rFonts w:hint="eastAsia" w:ascii="Times New Roman" w:hAnsi="Times New Roman" w:eastAsia="方正小标宋_GBK" w:cs="Times New Roman"/>
                <w:kern w:val="0"/>
                <w:sz w:val="36"/>
                <w:szCs w:val="36"/>
              </w:rPr>
            </w:pPr>
            <w:bookmarkStart w:id="2" w:name="RANGE!A1:I34"/>
            <w:r>
              <w:rPr>
                <w:rFonts w:hint="eastAsia" w:ascii="Times New Roman" w:hAnsi="Times New Roman" w:eastAsia="方正小标宋_GBK" w:cs="Times New Roman"/>
                <w:kern w:val="0"/>
                <w:sz w:val="36"/>
                <w:szCs w:val="36"/>
              </w:rPr>
              <w:t>一般公共预算财政拨款基本支出决算表</w:t>
            </w:r>
            <w:bookmarkEnd w:id="2"/>
          </w:p>
          <w:p>
            <w:pPr>
              <w:widowControl/>
              <w:wordWrap w:val="0"/>
              <w:jc w:val="right"/>
              <w:rPr>
                <w:rFonts w:ascii="仿宋_GB2312" w:hAnsi="Times New Roman" w:eastAsia="仿宋_GB2312" w:cs="Times New Roman"/>
                <w:color w:val="000000"/>
                <w:kern w:val="0"/>
                <w:szCs w:val="21"/>
              </w:rPr>
            </w:pPr>
          </w:p>
          <w:p>
            <w:pPr>
              <w:widowControl/>
              <w:ind w:right="840"/>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部门：</w:t>
            </w:r>
            <w:r>
              <w:rPr>
                <w:rFonts w:hint="eastAsia" w:ascii="仿宋_GB2312" w:hAnsi="宋体" w:eastAsia="仿宋_GB2312" w:cs="宋体"/>
                <w:color w:val="000000"/>
                <w:kern w:val="0"/>
                <w:szCs w:val="21"/>
              </w:rPr>
              <w:t>湖南省火炬创业中心</w:t>
            </w:r>
            <w:r>
              <w:rPr>
                <w:rFonts w:hint="eastAsia" w:ascii="仿宋_GB2312" w:hAnsi="Times New Roman" w:eastAsia="仿宋_GB2312" w:cs="Times New Roman"/>
                <w:color w:val="000000"/>
                <w:kern w:val="0"/>
                <w:szCs w:val="21"/>
              </w:rPr>
              <w:t xml:space="preserve">                                                                                                       公开06表</w:t>
            </w:r>
          </w:p>
          <w:p>
            <w:pPr>
              <w:widowControl/>
              <w:ind w:right="840"/>
              <w:jc w:val="center"/>
              <w:rPr>
                <w:rFonts w:ascii="华文中宋" w:hAnsi="华文中宋" w:eastAsia="华文中宋" w:cs="宋体"/>
                <w:color w:val="000000"/>
                <w:kern w:val="0"/>
                <w:szCs w:val="32"/>
              </w:rPr>
            </w:pPr>
            <w:r>
              <w:rPr>
                <w:rFonts w:hint="eastAsia" w:ascii="仿宋_GB2312" w:hAnsi="Times New Roman" w:eastAsia="仿宋_GB2312" w:cs="Times New Roman"/>
                <w:color w:val="000000"/>
                <w:kern w:val="0"/>
                <w:szCs w:val="21"/>
              </w:rPr>
              <w:t xml:space="preserve">                                                                                                                                单位：万元</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154" w:type="dxa"/>
            <w:gridSpan w:val="3"/>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9341" w:type="dxa"/>
            <w:gridSpan w:val="6"/>
            <w:tcBorders>
              <w:top w:val="single" w:color="auto"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blPrEx>
          <w:tblCellMar>
            <w:top w:w="0" w:type="dxa"/>
            <w:left w:w="108" w:type="dxa"/>
            <w:bottom w:w="0" w:type="dxa"/>
            <w:right w:w="108" w:type="dxa"/>
          </w:tblCellMar>
        </w:tblPrEx>
        <w:trPr>
          <w:gridBefore w:val="1"/>
          <w:gridAfter w:val="1"/>
          <w:wBefore w:w="392" w:type="dxa"/>
          <w:wAfter w:w="1097" w:type="dxa"/>
          <w:trHeight w:val="322" w:hRule="atLeast"/>
        </w:trPr>
        <w:tc>
          <w:tcPr>
            <w:tcW w:w="574"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56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02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4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32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894"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4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83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81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gridBefore w:val="1"/>
          <w:gridAfter w:val="1"/>
          <w:wBefore w:w="392" w:type="dxa"/>
          <w:wAfter w:w="1097" w:type="dxa"/>
          <w:trHeight w:val="322" w:hRule="atLeast"/>
        </w:trPr>
        <w:tc>
          <w:tcPr>
            <w:tcW w:w="57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5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3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9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83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81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174.89</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22.38</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43.03</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1.72</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14.09</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0.01</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76.46</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0.27</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11.25</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0.37</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1.08</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8.00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2.20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1.75</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1.52</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0.30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w:t>
            </w:r>
            <w:r>
              <w:rPr>
                <w:rFonts w:hint="eastAsia" w:ascii="宋体" w:hAnsi="宋体" w:eastAsia="宋体" w:cs="Arial"/>
                <w:kern w:val="0"/>
                <w:sz w:val="20"/>
                <w:szCs w:val="20"/>
                <w:lang w:val="en-US" w:eastAsia="zh-CN"/>
              </w:rPr>
              <w:t>5</w:t>
            </w:r>
            <w:r>
              <w:rPr>
                <w:rFonts w:hint="eastAsia" w:ascii="宋体" w:hAnsi="宋体" w:eastAsia="宋体" w:cs="Arial"/>
                <w:kern w:val="0"/>
                <w:sz w:val="20"/>
                <w:szCs w:val="20"/>
              </w:rPr>
              <w:t>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0.07</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4.05</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0.04</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9.55</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1.80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1.68</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lang w:eastAsia="zh-CN"/>
              </w:rPr>
            </w:pPr>
            <w:r>
              <w:rPr>
                <w:rFonts w:hint="eastAsia" w:ascii="宋体" w:hAnsi="宋体" w:eastAsia="宋体" w:cs="Arial"/>
                <w:kern w:val="0"/>
                <w:sz w:val="20"/>
                <w:szCs w:val="20"/>
              </w:rPr>
              <w:t>0.0</w:t>
            </w:r>
            <w:r>
              <w:rPr>
                <w:rFonts w:hint="eastAsia" w:ascii="宋体" w:hAnsi="宋体" w:eastAsia="宋体" w:cs="Arial"/>
                <w:kern w:val="0"/>
                <w:sz w:val="20"/>
                <w:szCs w:val="20"/>
                <w:lang w:val="en-US" w:eastAsia="zh-CN"/>
              </w:rPr>
              <w:t>0</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574"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56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232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894"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1.54</w:t>
            </w:r>
          </w:p>
        </w:tc>
        <w:tc>
          <w:tcPr>
            <w:tcW w:w="74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Before w:val="1"/>
          <w:gridAfter w:val="1"/>
          <w:wBefore w:w="392" w:type="dxa"/>
          <w:wAfter w:w="1097" w:type="dxa"/>
          <w:trHeight w:val="300" w:hRule="atLeast"/>
        </w:trPr>
        <w:tc>
          <w:tcPr>
            <w:tcW w:w="4134" w:type="dxa"/>
            <w:gridSpan w:val="2"/>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1020"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174.89</w:t>
            </w:r>
          </w:p>
        </w:tc>
        <w:tc>
          <w:tcPr>
            <w:tcW w:w="8524" w:type="dxa"/>
            <w:gridSpan w:val="5"/>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817" w:type="dxa"/>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22.38</w:t>
            </w:r>
          </w:p>
        </w:tc>
      </w:tr>
    </w:tbl>
    <w:p>
      <w:pPr>
        <w:widowControl/>
        <w:jc w:val="left"/>
        <w:rPr>
          <w:rFonts w:ascii="Times New Roman" w:hAnsi="Times New Roman" w:eastAsia="方正小标宋_GBK" w:cs="Times New Roman"/>
          <w:color w:val="000000"/>
          <w:kern w:val="0"/>
          <w:sz w:val="24"/>
          <w:szCs w:val="24"/>
        </w:rPr>
      </w:pPr>
      <w:r>
        <w:rPr>
          <w:rFonts w:hint="eastAsia" w:ascii="宋体" w:hAnsi="宋体" w:eastAsia="宋体" w:cs="宋体"/>
          <w:color w:val="000000"/>
          <w:kern w:val="0"/>
          <w:sz w:val="24"/>
          <w:szCs w:val="24"/>
        </w:rPr>
        <w:t>注：本表反映部门本年度一般公共预算财政拨款基本支出明细情况。</w:t>
      </w:r>
    </w:p>
    <w:p>
      <w:pPr>
        <w:widowControl/>
        <w:jc w:val="left"/>
        <w:rPr>
          <w:rFonts w:ascii="Times New Roman" w:hAnsi="Times New Roman" w:eastAsia="方正小标宋_GBK" w:cs="Times New Roman"/>
          <w:color w:val="000000"/>
          <w:kern w:val="0"/>
          <w:sz w:val="24"/>
          <w:szCs w:val="24"/>
        </w:rPr>
      </w:pPr>
    </w:p>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left"/>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both"/>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rPr>
        <w:t>一般公共预算财政拨款“三公”经费支出决算表</w:t>
      </w:r>
    </w:p>
    <w:p>
      <w:pPr>
        <w:widowControl/>
        <w:ind w:firstLine="420" w:firstLineChars="200"/>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部门：</w:t>
      </w:r>
      <w:r>
        <w:rPr>
          <w:rFonts w:hint="eastAsia" w:ascii="仿宋_GB2312" w:hAnsi="仿宋_GB2312" w:eastAsia="仿宋_GB2312" w:cs="仿宋_GB2312"/>
          <w:color w:val="000000"/>
          <w:kern w:val="0"/>
          <w:szCs w:val="21"/>
        </w:rPr>
        <w:t>湖南省火炬创业中心</w:t>
      </w:r>
      <w:r>
        <w:rPr>
          <w:rFonts w:hint="eastAsia" w:ascii="仿宋_GB2312" w:hAnsi="Times New Roman" w:eastAsia="仿宋_GB2312" w:cs="Times New Roman"/>
          <w:color w:val="000000"/>
          <w:kern w:val="0"/>
          <w:szCs w:val="21"/>
        </w:rPr>
        <w:t xml:space="preserve">                                                                                                        公开07表</w:t>
      </w:r>
    </w:p>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5</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0.1</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right="840" w:firstLine="420" w:firstLineChars="200"/>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部门：</w:t>
      </w:r>
      <w:r>
        <w:rPr>
          <w:rFonts w:hint="eastAsia" w:ascii="仿宋_GB2312" w:hAnsi="仿宋_GB2312" w:eastAsia="仿宋_GB2312" w:cs="仿宋_GB2312"/>
          <w:color w:val="000000"/>
          <w:kern w:val="0"/>
          <w:szCs w:val="21"/>
        </w:rPr>
        <w:t>湖南省火炬创业中心</w:t>
      </w:r>
      <w:r>
        <w:rPr>
          <w:rFonts w:hint="eastAsia" w:ascii="仿宋_GB2312" w:hAnsi="Times New Roman" w:eastAsia="仿宋_GB2312" w:cs="Times New Roman"/>
          <w:color w:val="000000"/>
          <w:kern w:val="0"/>
          <w:szCs w:val="21"/>
        </w:rPr>
        <w:t xml:space="preserve">                                                                                                    公开08表</w:t>
      </w:r>
    </w:p>
    <w:p>
      <w:pPr>
        <w:widowControl/>
        <w:ind w:right="840"/>
        <w:jc w:val="right"/>
        <w:rPr>
          <w:rFonts w:ascii="Times New Roman"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 xml:space="preserve">单位：万元   </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pStyle w:val="10"/>
        <w:rPr>
          <w:rFonts w:ascii="宋体" w:hAnsi="宋体" w:eastAsia="宋体" w:cs="宋体"/>
        </w:rPr>
      </w:pPr>
      <w:r>
        <w:rPr>
          <w:rFonts w:ascii="宋体" w:hAnsi="宋体" w:eastAsia="宋体" w:cs="宋体"/>
        </w:rPr>
        <w:t>注：本表反映部门本年度政府性基金预算财政拨款收入、支出及结转和结余情况</w:t>
      </w:r>
    </w:p>
    <w:p>
      <w:pPr>
        <w:pStyle w:val="10"/>
        <w:rPr>
          <w:rFonts w:ascii="宋体" w:hAnsi="宋体" w:eastAsia="宋体" w:cs="宋体"/>
        </w:rPr>
      </w:pPr>
      <w:r>
        <w:rPr>
          <w:rFonts w:hint="eastAsia" w:ascii="宋体" w:hAnsi="宋体" w:eastAsia="宋体" w:cs="宋体"/>
        </w:rPr>
        <w:t>湖南省火炬创业中心没有政府性基金收入，也没有使用政府性基金安排的支出，故本表无数据。</w:t>
      </w:r>
    </w:p>
    <w:p>
      <w:pPr>
        <w:pStyle w:val="10"/>
        <w:rPr>
          <w:rFonts w:ascii="宋体" w:hAnsi="宋体" w:eastAsia="宋体" w:cs="宋体"/>
        </w:rPr>
      </w:pPr>
      <w:r>
        <w:rPr>
          <w:rFonts w:ascii="宋体" w:hAnsi="宋体" w:eastAsia="宋体" w:cs="宋体"/>
        </w:rPr>
        <w:br w:type="page"/>
      </w:r>
    </w:p>
    <w:tbl>
      <w:tblPr>
        <w:tblStyle w:val="6"/>
        <w:tblW w:w="14190" w:type="dxa"/>
        <w:tblInd w:w="93" w:type="dxa"/>
        <w:tblLayout w:type="autofit"/>
        <w:tblCellMar>
          <w:top w:w="0" w:type="dxa"/>
          <w:left w:w="108" w:type="dxa"/>
          <w:bottom w:w="0" w:type="dxa"/>
          <w:right w:w="108" w:type="dxa"/>
        </w:tblCellMar>
      </w:tblPr>
      <w:tblGrid>
        <w:gridCol w:w="14190"/>
      </w:tblGrid>
      <w:tr>
        <w:tblPrEx>
          <w:tblCellMar>
            <w:top w:w="0" w:type="dxa"/>
            <w:left w:w="108" w:type="dxa"/>
            <w:bottom w:w="0" w:type="dxa"/>
            <w:right w:w="108" w:type="dxa"/>
          </w:tblCellMar>
        </w:tblPrEx>
        <w:trPr>
          <w:trHeight w:val="720" w:hRule="atLeast"/>
        </w:trPr>
        <w:tc>
          <w:tcPr>
            <w:tcW w:w="14190" w:type="dxa"/>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bl>
    <w:p>
      <w:pPr>
        <w:widowControl/>
        <w:ind w:firstLine="525" w:firstLineChars="250"/>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部门：</w:t>
      </w:r>
      <w:r>
        <w:rPr>
          <w:rFonts w:hint="eastAsia" w:ascii="仿宋_GB2312" w:hAnsi="仿宋_GB2312" w:eastAsia="仿宋_GB2312" w:cs="仿宋_GB2312"/>
          <w:color w:val="000000"/>
          <w:kern w:val="0"/>
          <w:szCs w:val="21"/>
        </w:rPr>
        <w:t>湖南省火炬创业中心</w:t>
      </w:r>
      <w:r>
        <w:rPr>
          <w:rFonts w:hint="eastAsia" w:ascii="仿宋_GB2312" w:hAnsi="Times New Roman" w:eastAsia="仿宋_GB2312" w:cs="Times New Roman"/>
          <w:color w:val="000000"/>
          <w:kern w:val="0"/>
          <w:szCs w:val="21"/>
        </w:rPr>
        <w:t xml:space="preserve">                                                                                        公开09表</w:t>
      </w:r>
    </w:p>
    <w:p>
      <w:pPr>
        <w:widowControl/>
        <w:ind w:right="1680"/>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 xml:space="preserve">                                                                                                                单位：万元</w:t>
      </w:r>
    </w:p>
    <w:tbl>
      <w:tblPr>
        <w:tblStyle w:val="6"/>
        <w:tblW w:w="13015" w:type="dxa"/>
        <w:tblInd w:w="534" w:type="dxa"/>
        <w:tblLayout w:type="autofit"/>
        <w:tblCellMar>
          <w:top w:w="0" w:type="dxa"/>
          <w:left w:w="108" w:type="dxa"/>
          <w:bottom w:w="0" w:type="dxa"/>
          <w:right w:w="108" w:type="dxa"/>
        </w:tblCellMar>
      </w:tblPr>
      <w:tblGrid>
        <w:gridCol w:w="742"/>
        <w:gridCol w:w="5298"/>
        <w:gridCol w:w="2633"/>
        <w:gridCol w:w="2141"/>
        <w:gridCol w:w="2201"/>
      </w:tblGrid>
      <w:tr>
        <w:tblPrEx>
          <w:tblCellMar>
            <w:top w:w="0" w:type="dxa"/>
            <w:left w:w="108" w:type="dxa"/>
            <w:bottom w:w="0" w:type="dxa"/>
            <w:right w:w="108" w:type="dxa"/>
          </w:tblCellMar>
        </w:tblPrEx>
        <w:trPr>
          <w:trHeight w:val="300" w:hRule="atLeast"/>
        </w:trPr>
        <w:tc>
          <w:tcPr>
            <w:tcW w:w="604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6975"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tblPrEx>
          <w:tblCellMar>
            <w:top w:w="0" w:type="dxa"/>
            <w:left w:w="108" w:type="dxa"/>
            <w:bottom w:w="0" w:type="dxa"/>
            <w:right w:w="108" w:type="dxa"/>
          </w:tblCellMar>
        </w:tblPrEx>
        <w:trPr>
          <w:trHeight w:val="322" w:hRule="atLeast"/>
        </w:trPr>
        <w:tc>
          <w:tcPr>
            <w:tcW w:w="74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5298"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263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214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220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tblPrEx>
          <w:tblCellMar>
            <w:top w:w="0" w:type="dxa"/>
            <w:left w:w="108" w:type="dxa"/>
            <w:bottom w:w="0" w:type="dxa"/>
            <w:right w:w="108" w:type="dxa"/>
          </w:tblCellMar>
        </w:tblPrEx>
        <w:trPr>
          <w:trHeight w:val="322" w:hRule="atLeast"/>
        </w:trPr>
        <w:tc>
          <w:tcPr>
            <w:tcW w:w="7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298"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63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14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20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22" w:hRule="atLeast"/>
        </w:trPr>
        <w:tc>
          <w:tcPr>
            <w:tcW w:w="74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298"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263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14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20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0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263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141"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300" w:hRule="atLeast"/>
        </w:trPr>
        <w:tc>
          <w:tcPr>
            <w:tcW w:w="60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263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color w:val="000000"/>
                <w:sz w:val="20"/>
                <w:szCs w:val="20"/>
              </w:rPr>
            </w:pPr>
          </w:p>
        </w:tc>
        <w:tc>
          <w:tcPr>
            <w:tcW w:w="214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color w:val="000000"/>
                <w:sz w:val="20"/>
                <w:szCs w:val="20"/>
              </w:rPr>
            </w:pPr>
          </w:p>
        </w:tc>
      </w:tr>
      <w:tr>
        <w:tblPrEx>
          <w:tblCellMar>
            <w:top w:w="0" w:type="dxa"/>
            <w:left w:w="108" w:type="dxa"/>
            <w:bottom w:w="0" w:type="dxa"/>
            <w:right w:w="108" w:type="dxa"/>
          </w:tblCellMar>
        </w:tblPrEx>
        <w:trPr>
          <w:trHeight w:val="300" w:hRule="atLeast"/>
        </w:trPr>
        <w:tc>
          <w:tcPr>
            <w:tcW w:w="74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5298" w:type="dxa"/>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p>
        </w:tc>
        <w:tc>
          <w:tcPr>
            <w:tcW w:w="263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214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r>
    </w:tbl>
    <w:p>
      <w:pPr>
        <w:pStyle w:val="10"/>
        <w:rPr>
          <w:rFonts w:ascii="宋体" w:hAnsi="宋体" w:eastAsia="宋体" w:cs="宋体"/>
        </w:rPr>
      </w:pPr>
      <w:r>
        <w:rPr>
          <w:rFonts w:hint="eastAsia" w:ascii="宋体" w:hAnsi="宋体" w:eastAsia="宋体" w:cs="宋体"/>
        </w:rPr>
        <w:t>注：本表反映部门本年度国有资本经营预算财政拨款支出情况。</w:t>
      </w:r>
    </w:p>
    <w:p>
      <w:pPr>
        <w:pStyle w:val="10"/>
        <w:ind w:firstLine="480" w:firstLineChars="200"/>
        <w:rPr>
          <w:rFonts w:ascii="宋体" w:hAnsi="宋体" w:eastAsia="宋体" w:cs="宋体"/>
        </w:rPr>
        <w:sectPr>
          <w:pgSz w:w="16838" w:h="11906" w:orient="landscape"/>
          <w:pgMar w:top="720" w:right="720" w:bottom="720" w:left="720" w:header="851" w:footer="992" w:gutter="0"/>
          <w:cols w:space="0" w:num="1"/>
          <w:docGrid w:type="lines" w:linePitch="322" w:charSpace="0"/>
        </w:sectPr>
      </w:pPr>
      <w:r>
        <w:rPr>
          <w:rFonts w:hint="eastAsia" w:ascii="宋体" w:hAnsi="宋体" w:eastAsia="宋体" w:cs="宋体"/>
        </w:rPr>
        <w:t>湖南省火炬创业中心无国有资本经营收支，没有国有资本经营收入，也没有使用国有资本经营预算安排的支出，故本表无数据。</w:t>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lang w:val="en"/>
        </w:rPr>
        <w:t>2022</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仿宋_GB2312" w:eastAsia="仿宋_GB2312" w:hAnsiTheme="minorEastAsia"/>
          <w:color w:val="auto"/>
          <w:sz w:val="32"/>
          <w:szCs w:val="32"/>
          <w:highlight w:val="none"/>
        </w:rPr>
      </w:pPr>
      <w:r>
        <w:rPr>
          <w:rFonts w:hint="default" w:ascii="仿宋_GB2312" w:eastAsia="仿宋_GB2312" w:hAnsiTheme="minorEastAsia"/>
          <w:sz w:val="32"/>
          <w:szCs w:val="32"/>
          <w:highlight w:val="none"/>
          <w:lang w:val="en"/>
        </w:rPr>
        <w:t>2022</w:t>
      </w:r>
      <w:r>
        <w:rPr>
          <w:rFonts w:hint="eastAsia" w:ascii="仿宋_GB2312" w:eastAsia="仿宋_GB2312" w:hAnsiTheme="minorEastAsia"/>
          <w:sz w:val="32"/>
          <w:szCs w:val="32"/>
          <w:highlight w:val="none"/>
        </w:rPr>
        <w:t>年度收、支总计</w:t>
      </w:r>
      <w:r>
        <w:rPr>
          <w:rFonts w:hint="eastAsia" w:ascii="仿宋_GB2312" w:eastAsia="仿宋_GB2312" w:hAnsiTheme="minorEastAsia"/>
          <w:sz w:val="32"/>
          <w:szCs w:val="32"/>
          <w:highlight w:val="none"/>
          <w:lang w:val="en-US" w:eastAsia="zh-CN"/>
        </w:rPr>
        <w:t>506.61</w:t>
      </w:r>
      <w:r>
        <w:rPr>
          <w:rFonts w:hint="eastAsia" w:ascii="仿宋_GB2312" w:eastAsia="仿宋_GB2312" w:hAnsiTheme="minorEastAsia"/>
          <w:sz w:val="32"/>
          <w:szCs w:val="32"/>
          <w:highlight w:val="none"/>
        </w:rPr>
        <w:t>万元。与上年相比，增加</w:t>
      </w:r>
      <w:r>
        <w:rPr>
          <w:rFonts w:hint="eastAsia" w:ascii="仿宋_GB2312" w:eastAsia="仿宋_GB2312" w:hAnsiTheme="minorEastAsia"/>
          <w:sz w:val="32"/>
          <w:szCs w:val="32"/>
          <w:highlight w:val="none"/>
          <w:lang w:val="en-US" w:eastAsia="zh-CN"/>
        </w:rPr>
        <w:t>18.51</w:t>
      </w:r>
      <w:r>
        <w:rPr>
          <w:rFonts w:hint="eastAsia" w:ascii="仿宋_GB2312" w:eastAsia="仿宋_GB2312" w:hAnsiTheme="minorEastAsia"/>
          <w:color w:val="000000" w:themeColor="text1"/>
          <w:sz w:val="32"/>
          <w:szCs w:val="32"/>
          <w:highlight w:val="none"/>
        </w:rPr>
        <w:t>万元，增加</w:t>
      </w:r>
      <w:r>
        <w:rPr>
          <w:rFonts w:hint="eastAsia" w:ascii="仿宋_GB2312" w:eastAsia="仿宋_GB2312" w:hAnsiTheme="minorEastAsia"/>
          <w:color w:val="000000" w:themeColor="text1"/>
          <w:sz w:val="32"/>
          <w:szCs w:val="32"/>
          <w:highlight w:val="none"/>
          <w:lang w:val="en-US" w:eastAsia="zh-CN"/>
        </w:rPr>
        <w:t>3.79</w:t>
      </w:r>
      <w:r>
        <w:rPr>
          <w:rFonts w:hint="eastAsia" w:ascii="仿宋_GB2312" w:eastAsia="仿宋_GB2312" w:hAnsiTheme="minorEastAsia"/>
          <w:color w:val="000000" w:themeColor="text1"/>
          <w:sz w:val="32"/>
          <w:szCs w:val="32"/>
          <w:highlight w:val="none"/>
        </w:rPr>
        <w:t>%，</w:t>
      </w:r>
      <w:r>
        <w:rPr>
          <w:rFonts w:hint="eastAsia" w:ascii="仿宋_GB2312" w:eastAsia="仿宋_GB2312" w:hAnsiTheme="minorEastAsia"/>
          <w:sz w:val="32"/>
          <w:szCs w:val="32"/>
          <w:highlight w:val="none"/>
        </w:rPr>
        <w:t>主要是</w:t>
      </w:r>
      <w:r>
        <w:rPr>
          <w:rFonts w:hint="eastAsia" w:ascii="仿宋_GB2312" w:eastAsia="仿宋_GB2312" w:hAnsiTheme="minorEastAsia"/>
          <w:sz w:val="32"/>
          <w:szCs w:val="32"/>
          <w:highlight w:val="none"/>
          <w:lang w:eastAsia="zh-CN"/>
        </w:rPr>
        <w:t>由于业务工作量变大，</w:t>
      </w:r>
      <w:r>
        <w:rPr>
          <w:rFonts w:hint="eastAsia" w:ascii="仿宋_GB2312" w:eastAsia="仿宋_GB2312" w:hAnsiTheme="minorEastAsia"/>
          <w:color w:val="auto"/>
          <w:sz w:val="32"/>
          <w:szCs w:val="32"/>
          <w:highlight w:val="none"/>
        </w:rPr>
        <w:t>单位</w:t>
      </w:r>
      <w:r>
        <w:rPr>
          <w:rFonts w:hint="eastAsia" w:ascii="仿宋_GB2312" w:eastAsia="仿宋_GB2312" w:hAnsiTheme="minorEastAsia"/>
          <w:color w:val="auto"/>
          <w:sz w:val="32"/>
          <w:szCs w:val="32"/>
          <w:highlight w:val="none"/>
          <w:lang w:eastAsia="zh-CN"/>
        </w:rPr>
        <w:t>增加了</w:t>
      </w:r>
      <w:r>
        <w:rPr>
          <w:rFonts w:hint="eastAsia" w:ascii="仿宋_GB2312" w:eastAsia="仿宋_GB2312" w:hAnsiTheme="minorEastAsia"/>
          <w:color w:val="auto"/>
          <w:sz w:val="32"/>
          <w:szCs w:val="32"/>
          <w:highlight w:val="none"/>
        </w:rPr>
        <w:t>业务工作经费。</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本年收入合计</w:t>
      </w:r>
      <w:r>
        <w:rPr>
          <w:rFonts w:hint="eastAsia" w:ascii="仿宋_GB2312" w:eastAsia="仿宋_GB2312" w:hAnsiTheme="minorEastAsia"/>
          <w:sz w:val="32"/>
          <w:szCs w:val="32"/>
          <w:lang w:val="en-US" w:eastAsia="zh-CN"/>
        </w:rPr>
        <w:t>480.22</w:t>
      </w:r>
      <w:r>
        <w:rPr>
          <w:rFonts w:hint="eastAsia" w:ascii="仿宋_GB2312" w:eastAsia="仿宋_GB2312" w:hAnsiTheme="minorEastAsia"/>
          <w:sz w:val="32"/>
          <w:szCs w:val="32"/>
        </w:rPr>
        <w:t>万元，其中：财政拨款收入</w:t>
      </w:r>
      <w:r>
        <w:rPr>
          <w:rFonts w:hint="eastAsia" w:ascii="仿宋_GB2312" w:eastAsia="仿宋_GB2312" w:hAnsiTheme="minorEastAsia"/>
          <w:sz w:val="32"/>
          <w:szCs w:val="32"/>
          <w:lang w:val="en-US" w:eastAsia="zh-CN"/>
        </w:rPr>
        <w:t>479.98</w:t>
      </w:r>
      <w:r>
        <w:rPr>
          <w:rFonts w:hint="eastAsia" w:ascii="仿宋_GB2312" w:eastAsia="仿宋_GB2312" w:hAnsiTheme="minorEastAsia"/>
          <w:sz w:val="32"/>
          <w:szCs w:val="32"/>
        </w:rPr>
        <w:t>万元，占99.9</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%；上级补助收入0万元，占0%；事业收入0万元，占0%；经营收入0万元，占0%；附属单位上缴收入0万元，占0%；其他收入0.2</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万元，占0.0</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本年支出合计</w:t>
      </w:r>
      <w:r>
        <w:rPr>
          <w:rFonts w:hint="eastAsia" w:ascii="仿宋_GB2312" w:eastAsia="仿宋_GB2312" w:hAnsiTheme="minorEastAsia"/>
          <w:sz w:val="32"/>
          <w:szCs w:val="32"/>
          <w:lang w:val="en-US" w:eastAsia="zh-CN"/>
        </w:rPr>
        <w:t>464.29</w:t>
      </w:r>
      <w:r>
        <w:rPr>
          <w:rFonts w:hint="eastAsia" w:ascii="仿宋_GB2312" w:eastAsia="仿宋_GB2312" w:hAnsiTheme="minorEastAsia"/>
          <w:sz w:val="32"/>
          <w:szCs w:val="32"/>
        </w:rPr>
        <w:t>万元，其中：基本支出</w:t>
      </w:r>
      <w:r>
        <w:rPr>
          <w:rFonts w:hint="eastAsia" w:ascii="仿宋_GB2312" w:eastAsia="仿宋_GB2312" w:hAnsiTheme="minorEastAsia"/>
          <w:sz w:val="32"/>
          <w:szCs w:val="32"/>
          <w:lang w:val="en-US" w:eastAsia="zh-CN"/>
        </w:rPr>
        <w:t>197.32</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42.50</w:t>
      </w:r>
      <w:r>
        <w:rPr>
          <w:rFonts w:hint="eastAsia" w:ascii="仿宋_GB2312" w:eastAsia="仿宋_GB2312" w:hAnsiTheme="minorEastAsia"/>
          <w:sz w:val="32"/>
          <w:szCs w:val="32"/>
        </w:rPr>
        <w:t>%；项目支出</w:t>
      </w:r>
      <w:r>
        <w:rPr>
          <w:rFonts w:hint="eastAsia" w:ascii="仿宋_GB2312" w:eastAsia="仿宋_GB2312" w:hAnsiTheme="minorEastAsia"/>
          <w:sz w:val="32"/>
          <w:szCs w:val="32"/>
          <w:lang w:val="en-US" w:eastAsia="zh-CN"/>
        </w:rPr>
        <w:t>266.98</w:t>
      </w:r>
      <w:r>
        <w:rPr>
          <w:rFonts w:hint="eastAsia" w:ascii="仿宋_GB2312" w:eastAsia="仿宋_GB2312" w:hAnsiTheme="minorEastAsia"/>
          <w:sz w:val="32"/>
          <w:szCs w:val="32"/>
        </w:rPr>
        <w:t>万元，占5</w:t>
      </w:r>
      <w:r>
        <w:rPr>
          <w:rFonts w:hint="eastAsia" w:ascii="仿宋_GB2312" w:eastAsia="仿宋_GB2312" w:hAnsiTheme="minorEastAsia"/>
          <w:sz w:val="32"/>
          <w:szCs w:val="32"/>
          <w:lang w:val="en-US" w:eastAsia="zh-CN"/>
        </w:rPr>
        <w:t>7</w:t>
      </w: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50</w:t>
      </w:r>
      <w:r>
        <w:rPr>
          <w:rFonts w:hint="eastAsia" w:ascii="仿宋_GB2312" w:eastAsia="仿宋_GB2312" w:hAnsiTheme="minorEastAsia"/>
          <w:sz w:val="32"/>
          <w:szCs w:val="32"/>
        </w:rPr>
        <w:t>%；上缴上级支出0万元，占0%；经营支出0万元，占0%；对附属单位补助支出0万元，占0%。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ind w:firstLine="645"/>
        <w:rPr>
          <w:rFonts w:ascii="仿宋_GB2312" w:eastAsia="仿宋_GB2312" w:hAnsiTheme="minorEastAsia"/>
          <w:sz w:val="32"/>
          <w:szCs w:val="32"/>
        </w:rPr>
      </w:pPr>
      <w:r>
        <w:rPr>
          <w:rFonts w:hint="default" w:ascii="仿宋_GB2312" w:eastAsia="仿宋_GB2312" w:hAnsiTheme="minorEastAsia"/>
          <w:sz w:val="32"/>
          <w:szCs w:val="32"/>
          <w:lang w:val="en"/>
        </w:rPr>
        <w:t>2022</w:t>
      </w:r>
      <w:r>
        <w:rPr>
          <w:rFonts w:hint="eastAsia" w:ascii="仿宋_GB2312" w:eastAsia="仿宋_GB2312" w:hAnsiTheme="minorEastAsia"/>
          <w:sz w:val="32"/>
          <w:szCs w:val="32"/>
        </w:rPr>
        <w:t>年度财政拨款收、支总计</w:t>
      </w:r>
      <w:r>
        <w:rPr>
          <w:rFonts w:hint="eastAsia" w:ascii="仿宋_GB2312" w:eastAsia="仿宋_GB2312" w:hAnsiTheme="minorEastAsia"/>
          <w:sz w:val="32"/>
          <w:szCs w:val="32"/>
          <w:lang w:val="en-US" w:eastAsia="zh-CN"/>
        </w:rPr>
        <w:t>506.37</w:t>
      </w:r>
      <w:r>
        <w:rPr>
          <w:rFonts w:hint="eastAsia" w:ascii="仿宋_GB2312" w:eastAsia="仿宋_GB2312" w:hAnsiTheme="minorEastAsia"/>
          <w:sz w:val="32"/>
          <w:szCs w:val="32"/>
        </w:rPr>
        <w:t>万元，与上年相比，增加</w:t>
      </w:r>
      <w:r>
        <w:rPr>
          <w:rFonts w:hint="eastAsia" w:ascii="仿宋_GB2312" w:eastAsia="仿宋_GB2312" w:hAnsiTheme="minorEastAsia"/>
          <w:sz w:val="32"/>
          <w:szCs w:val="32"/>
          <w:lang w:val="en-US" w:eastAsia="zh-CN"/>
        </w:rPr>
        <w:t>18.47</w:t>
      </w:r>
      <w:r>
        <w:rPr>
          <w:rFonts w:hint="eastAsia" w:ascii="仿宋_GB2312" w:eastAsia="仿宋_GB2312" w:hAnsiTheme="minorEastAsia"/>
          <w:sz w:val="32"/>
          <w:szCs w:val="32"/>
        </w:rPr>
        <w:t>万元,增加</w:t>
      </w:r>
      <w:r>
        <w:rPr>
          <w:rFonts w:hint="eastAsia" w:ascii="仿宋_GB2312" w:eastAsia="仿宋_GB2312" w:hAnsiTheme="minorEastAsia"/>
          <w:sz w:val="32"/>
          <w:szCs w:val="32"/>
          <w:lang w:val="en-US" w:eastAsia="zh-CN"/>
        </w:rPr>
        <w:t>3.79</w:t>
      </w:r>
      <w:r>
        <w:rPr>
          <w:rFonts w:hint="eastAsia" w:ascii="仿宋_GB2312" w:eastAsia="仿宋_GB2312" w:hAnsiTheme="minorEastAsia"/>
          <w:sz w:val="32"/>
          <w:szCs w:val="32"/>
        </w:rPr>
        <w:t>%，主要是因为单位业务工作经费增加。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hint="eastAsia" w:ascii="仿宋_GB2312" w:eastAsia="仿宋_GB2312" w:hAnsiTheme="minorEastAsia"/>
          <w:color w:val="auto"/>
          <w:sz w:val="32"/>
          <w:szCs w:val="32"/>
          <w:highlight w:val="none"/>
        </w:rPr>
      </w:pPr>
      <w:r>
        <w:rPr>
          <w:rFonts w:hint="default" w:ascii="仿宋_GB2312" w:eastAsia="仿宋_GB2312" w:hAnsiTheme="minorEastAsia"/>
          <w:color w:val="auto"/>
          <w:sz w:val="32"/>
          <w:szCs w:val="32"/>
          <w:lang w:val="en"/>
        </w:rPr>
        <w:t>2022</w:t>
      </w:r>
      <w:r>
        <w:rPr>
          <w:rFonts w:hint="eastAsia" w:ascii="仿宋_GB2312" w:eastAsia="仿宋_GB2312" w:hAnsiTheme="minorEastAsia"/>
          <w:color w:val="auto"/>
          <w:sz w:val="32"/>
          <w:szCs w:val="32"/>
        </w:rPr>
        <w:t>年度财政拨款支出</w:t>
      </w:r>
      <w:r>
        <w:rPr>
          <w:rFonts w:hint="eastAsia" w:ascii="仿宋_GB2312" w:eastAsia="仿宋_GB2312" w:hAnsiTheme="minorEastAsia"/>
          <w:color w:val="auto"/>
          <w:sz w:val="32"/>
          <w:szCs w:val="32"/>
          <w:lang w:val="en-US" w:eastAsia="zh-CN"/>
        </w:rPr>
        <w:t>464.25</w:t>
      </w:r>
      <w:r>
        <w:rPr>
          <w:rFonts w:hint="eastAsia" w:ascii="仿宋_GB2312" w:eastAsia="仿宋_GB2312" w:hAnsiTheme="minorEastAsia"/>
          <w:color w:val="auto"/>
          <w:sz w:val="32"/>
          <w:szCs w:val="32"/>
        </w:rPr>
        <w:t>万元，占本年支出合计的99.99%，与上年相比，财政拨款支出增加</w:t>
      </w:r>
      <w:r>
        <w:rPr>
          <w:rFonts w:hint="eastAsia" w:ascii="仿宋_GB2312" w:eastAsia="仿宋_GB2312" w:hAnsiTheme="minorEastAsia"/>
          <w:color w:val="auto"/>
          <w:sz w:val="32"/>
          <w:szCs w:val="32"/>
          <w:lang w:val="en-US" w:eastAsia="zh-CN"/>
        </w:rPr>
        <w:t>14.4</w:t>
      </w:r>
      <w:r>
        <w:rPr>
          <w:rFonts w:hint="default" w:ascii="仿宋_GB2312" w:eastAsia="仿宋_GB2312" w:hAnsiTheme="minorEastAsia"/>
          <w:color w:val="auto"/>
          <w:sz w:val="32"/>
          <w:szCs w:val="32"/>
          <w:lang w:val="en" w:eastAsia="zh-CN"/>
        </w:rPr>
        <w:t>6</w:t>
      </w:r>
      <w:r>
        <w:rPr>
          <w:rFonts w:hint="eastAsia" w:ascii="仿宋_GB2312" w:eastAsia="仿宋_GB2312" w:hAnsiTheme="minorEastAsia"/>
          <w:color w:val="auto"/>
          <w:sz w:val="32"/>
          <w:szCs w:val="32"/>
        </w:rPr>
        <w:t>万元，增长</w:t>
      </w:r>
      <w:r>
        <w:rPr>
          <w:rFonts w:hint="default" w:ascii="仿宋_GB2312" w:eastAsia="仿宋_GB2312" w:hAnsiTheme="minorEastAsia"/>
          <w:color w:val="auto"/>
          <w:sz w:val="32"/>
          <w:szCs w:val="32"/>
          <w:lang w:val="en"/>
        </w:rPr>
        <w:t>3.21</w:t>
      </w:r>
      <w:r>
        <w:rPr>
          <w:rFonts w:hint="eastAsia" w:ascii="仿宋_GB2312" w:eastAsia="仿宋_GB2312" w:hAnsiTheme="minorEastAsia"/>
          <w:color w:val="auto"/>
          <w:sz w:val="32"/>
          <w:szCs w:val="32"/>
        </w:rPr>
        <w:t>%，</w:t>
      </w:r>
      <w:bookmarkStart w:id="3" w:name="_GoBack"/>
      <w:r>
        <w:rPr>
          <w:rFonts w:hint="eastAsia" w:ascii="仿宋_GB2312" w:eastAsia="仿宋_GB2312" w:hAnsiTheme="minorEastAsia"/>
          <w:sz w:val="32"/>
          <w:szCs w:val="32"/>
          <w:highlight w:val="none"/>
        </w:rPr>
        <w:t>主要是</w:t>
      </w:r>
      <w:r>
        <w:rPr>
          <w:rFonts w:hint="eastAsia" w:ascii="仿宋_GB2312" w:eastAsia="仿宋_GB2312" w:hAnsiTheme="minorEastAsia"/>
          <w:sz w:val="32"/>
          <w:szCs w:val="32"/>
          <w:highlight w:val="none"/>
          <w:lang w:eastAsia="zh-CN"/>
        </w:rPr>
        <w:t>由于业务工作量变大，</w:t>
      </w:r>
      <w:r>
        <w:rPr>
          <w:rFonts w:hint="eastAsia" w:ascii="仿宋_GB2312" w:eastAsia="仿宋_GB2312" w:hAnsiTheme="minorEastAsia"/>
          <w:color w:val="auto"/>
          <w:sz w:val="32"/>
          <w:szCs w:val="32"/>
          <w:highlight w:val="none"/>
        </w:rPr>
        <w:t>单位</w:t>
      </w:r>
      <w:r>
        <w:rPr>
          <w:rFonts w:hint="eastAsia" w:ascii="仿宋_GB2312" w:eastAsia="仿宋_GB2312" w:hAnsiTheme="minorEastAsia"/>
          <w:color w:val="auto"/>
          <w:sz w:val="32"/>
          <w:szCs w:val="32"/>
          <w:highlight w:val="none"/>
          <w:lang w:eastAsia="zh-CN"/>
        </w:rPr>
        <w:t>增加了</w:t>
      </w:r>
      <w:r>
        <w:rPr>
          <w:rFonts w:hint="eastAsia" w:ascii="仿宋_GB2312" w:eastAsia="仿宋_GB2312" w:hAnsiTheme="minorEastAsia"/>
          <w:color w:val="auto"/>
          <w:sz w:val="32"/>
          <w:szCs w:val="32"/>
          <w:highlight w:val="none"/>
        </w:rPr>
        <w:t>业务工作经费。</w:t>
      </w:r>
    </w:p>
    <w:bookmarkEnd w:id="3"/>
    <w:p>
      <w:pPr>
        <w:pStyle w:val="10"/>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10"/>
        <w:ind w:firstLine="640" w:firstLineChars="200"/>
        <w:rPr>
          <w:rFonts w:ascii="仿宋_GB2312" w:eastAsia="仿宋_GB2312" w:hAnsiTheme="minorEastAsia"/>
          <w:color w:val="auto"/>
          <w:sz w:val="32"/>
          <w:szCs w:val="32"/>
        </w:rPr>
      </w:pPr>
      <w:r>
        <w:rPr>
          <w:rFonts w:hint="default" w:ascii="仿宋_GB2312" w:eastAsia="仿宋_GB2312" w:hAnsiTheme="minorEastAsia"/>
          <w:color w:val="auto"/>
          <w:sz w:val="32"/>
          <w:szCs w:val="32"/>
          <w:lang w:val="en"/>
        </w:rPr>
        <w:t>2022</w:t>
      </w:r>
      <w:r>
        <w:rPr>
          <w:rFonts w:hint="eastAsia" w:ascii="仿宋_GB2312" w:eastAsia="仿宋_GB2312" w:hAnsiTheme="minorEastAsia"/>
          <w:color w:val="auto"/>
          <w:sz w:val="32"/>
          <w:szCs w:val="32"/>
        </w:rPr>
        <w:t>年度财政拨款支出</w:t>
      </w:r>
      <w:r>
        <w:rPr>
          <w:rFonts w:hint="default" w:ascii="仿宋_GB2312" w:eastAsia="仿宋_GB2312" w:hAnsiTheme="minorEastAsia"/>
          <w:color w:val="auto"/>
          <w:sz w:val="32"/>
          <w:szCs w:val="32"/>
          <w:lang w:val="en"/>
        </w:rPr>
        <w:t>464.25</w:t>
      </w:r>
      <w:r>
        <w:rPr>
          <w:rFonts w:hint="eastAsia" w:ascii="仿宋_GB2312" w:eastAsia="仿宋_GB2312" w:hAnsiTheme="minorEastAsia"/>
          <w:color w:val="auto"/>
          <w:sz w:val="32"/>
          <w:szCs w:val="32"/>
        </w:rPr>
        <w:t>万元，主要用于以下方面：科学技术支出</w:t>
      </w:r>
      <w:r>
        <w:rPr>
          <w:rFonts w:hint="eastAsia" w:ascii="仿宋_GB2312" w:hAnsi="仿宋_GB2312" w:eastAsia="仿宋_GB2312" w:cs="仿宋_GB2312"/>
          <w:color w:val="auto"/>
          <w:sz w:val="32"/>
          <w:szCs w:val="32"/>
        </w:rPr>
        <w:t>（类）</w:t>
      </w:r>
      <w:r>
        <w:rPr>
          <w:rFonts w:hint="default" w:ascii="仿宋_GB2312" w:eastAsia="仿宋_GB2312" w:hAnsiTheme="minorEastAsia"/>
          <w:color w:val="auto"/>
          <w:sz w:val="32"/>
          <w:szCs w:val="32"/>
          <w:lang w:val="en"/>
        </w:rPr>
        <w:t>414.91</w:t>
      </w:r>
      <w:r>
        <w:rPr>
          <w:rFonts w:hint="eastAsia" w:ascii="仿宋_GB2312" w:eastAsia="仿宋_GB2312" w:hAnsiTheme="minorEastAsia"/>
          <w:color w:val="auto"/>
          <w:sz w:val="32"/>
          <w:szCs w:val="32"/>
        </w:rPr>
        <w:t>万元，占</w:t>
      </w:r>
      <w:r>
        <w:rPr>
          <w:rFonts w:hint="default" w:ascii="仿宋_GB2312" w:eastAsia="仿宋_GB2312" w:hAnsiTheme="minorEastAsia"/>
          <w:color w:val="auto"/>
          <w:sz w:val="32"/>
          <w:szCs w:val="32"/>
          <w:lang w:val="en"/>
        </w:rPr>
        <w:t>89.37</w:t>
      </w:r>
      <w:r>
        <w:rPr>
          <w:rFonts w:hint="eastAsia" w:ascii="仿宋_GB2312" w:eastAsia="仿宋_GB2312" w:hAnsiTheme="minorEastAsia"/>
          <w:color w:val="auto"/>
          <w:sz w:val="32"/>
          <w:szCs w:val="32"/>
        </w:rPr>
        <w:t>%；社会保障和就业支出</w:t>
      </w:r>
      <w:r>
        <w:rPr>
          <w:rFonts w:hint="eastAsia" w:ascii="仿宋_GB2312" w:hAnsi="仿宋_GB2312" w:eastAsia="仿宋_GB2312" w:cs="仿宋_GB2312"/>
          <w:color w:val="auto"/>
          <w:sz w:val="32"/>
          <w:szCs w:val="32"/>
        </w:rPr>
        <w:t>（类）14.</w:t>
      </w:r>
      <w:r>
        <w:rPr>
          <w:rFonts w:hint="default" w:ascii="仿宋_GB2312" w:hAnsi="仿宋_GB2312" w:eastAsia="仿宋_GB2312" w:cs="仿宋_GB2312"/>
          <w:color w:val="auto"/>
          <w:sz w:val="32"/>
          <w:szCs w:val="32"/>
          <w:lang w:val="en"/>
        </w:rPr>
        <w:t>00</w:t>
      </w:r>
      <w:r>
        <w:rPr>
          <w:rFonts w:hint="eastAsia" w:ascii="仿宋_GB2312" w:eastAsia="仿宋_GB2312" w:hAnsiTheme="minorEastAsia"/>
          <w:color w:val="auto"/>
          <w:sz w:val="32"/>
          <w:szCs w:val="32"/>
        </w:rPr>
        <w:t>万元，占3.</w:t>
      </w:r>
      <w:r>
        <w:rPr>
          <w:rFonts w:hint="default" w:ascii="仿宋_GB2312" w:eastAsia="仿宋_GB2312" w:hAnsiTheme="minorEastAsia"/>
          <w:color w:val="auto"/>
          <w:sz w:val="32"/>
          <w:szCs w:val="32"/>
          <w:lang w:val="en"/>
        </w:rPr>
        <w:t>02</w:t>
      </w:r>
      <w:r>
        <w:rPr>
          <w:rFonts w:hint="eastAsia" w:ascii="仿宋_GB2312" w:eastAsia="仿宋_GB2312" w:hAnsiTheme="minorEastAsia"/>
          <w:color w:val="auto"/>
          <w:sz w:val="32"/>
          <w:szCs w:val="32"/>
        </w:rPr>
        <w:t>%;住房保障支出</w:t>
      </w:r>
      <w:r>
        <w:rPr>
          <w:rFonts w:hint="eastAsia" w:ascii="仿宋_GB2312" w:hAnsi="仿宋_GB2312" w:eastAsia="仿宋_GB2312" w:cs="仿宋_GB2312"/>
          <w:color w:val="auto"/>
          <w:sz w:val="32"/>
          <w:szCs w:val="32"/>
        </w:rPr>
        <w:t>（类）</w:t>
      </w:r>
      <w:r>
        <w:rPr>
          <w:rFonts w:hint="default" w:ascii="仿宋_GB2312" w:hAnsi="仿宋_GB2312" w:eastAsia="仿宋_GB2312" w:cs="仿宋_GB2312"/>
          <w:color w:val="auto"/>
          <w:sz w:val="32"/>
          <w:szCs w:val="32"/>
          <w:lang w:val="en"/>
        </w:rPr>
        <w:t>27.34</w:t>
      </w:r>
      <w:r>
        <w:rPr>
          <w:rFonts w:hint="eastAsia" w:ascii="仿宋_GB2312" w:eastAsia="仿宋_GB2312" w:hAnsiTheme="minorEastAsia"/>
          <w:color w:val="auto"/>
          <w:sz w:val="32"/>
          <w:szCs w:val="32"/>
        </w:rPr>
        <w:t>万元，占</w:t>
      </w:r>
      <w:r>
        <w:rPr>
          <w:rFonts w:hint="default" w:ascii="仿宋_GB2312" w:eastAsia="仿宋_GB2312" w:hAnsiTheme="minorEastAsia"/>
          <w:color w:val="auto"/>
          <w:sz w:val="32"/>
          <w:szCs w:val="32"/>
          <w:lang w:val="en"/>
        </w:rPr>
        <w:t>5.24</w:t>
      </w:r>
      <w:r>
        <w:rPr>
          <w:rFonts w:hint="eastAsia" w:ascii="仿宋_GB2312" w:eastAsia="仿宋_GB2312" w:hAnsiTheme="minorEastAsia"/>
          <w:color w:val="auto"/>
          <w:sz w:val="32"/>
          <w:szCs w:val="32"/>
        </w:rPr>
        <w:t>%。</w:t>
      </w:r>
    </w:p>
    <w:p>
      <w:pPr>
        <w:pStyle w:val="10"/>
        <w:ind w:firstLine="800"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10"/>
        <w:spacing w:line="560" w:lineRule="exact"/>
        <w:ind w:firstLine="640" w:firstLineChars="200"/>
        <w:jc w:val="both"/>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
        </w:rPr>
        <w:t>2022</w:t>
      </w:r>
      <w:r>
        <w:rPr>
          <w:rFonts w:hint="eastAsia" w:ascii="仿宋_GB2312" w:hAnsi="仿宋_GB2312" w:eastAsia="仿宋_GB2312" w:cs="仿宋_GB2312"/>
          <w:color w:val="auto"/>
          <w:sz w:val="32"/>
          <w:szCs w:val="32"/>
        </w:rPr>
        <w:t>年度财政拨款支出年初预算数为</w:t>
      </w:r>
      <w:r>
        <w:rPr>
          <w:rFonts w:hint="eastAsia" w:ascii="仿宋_GB2312" w:hAnsi="仿宋_GB2312" w:eastAsia="仿宋_GB2312" w:cs="仿宋_GB2312"/>
          <w:color w:val="auto"/>
          <w:sz w:val="32"/>
          <w:szCs w:val="32"/>
          <w:lang w:val="en-US" w:eastAsia="zh-CN"/>
        </w:rPr>
        <w:t>479.98</w:t>
      </w:r>
      <w:r>
        <w:rPr>
          <w:rFonts w:hint="eastAsia" w:ascii="仿宋_GB2312" w:hAnsi="仿宋_GB2312" w:eastAsia="仿宋_GB2312" w:cs="仿宋_GB2312"/>
          <w:color w:val="auto"/>
          <w:sz w:val="32"/>
          <w:szCs w:val="32"/>
        </w:rPr>
        <w:t>万元，支出决算数为</w:t>
      </w:r>
      <w:r>
        <w:rPr>
          <w:rFonts w:hint="eastAsia" w:ascii="仿宋_GB2312" w:hAnsi="仿宋_GB2312" w:eastAsia="仿宋_GB2312" w:cs="仿宋_GB2312"/>
          <w:color w:val="auto"/>
          <w:sz w:val="32"/>
          <w:szCs w:val="32"/>
          <w:lang w:val="en-US" w:eastAsia="zh-CN"/>
        </w:rPr>
        <w:t>464.25</w:t>
      </w:r>
      <w:r>
        <w:rPr>
          <w:rFonts w:hint="eastAsia" w:ascii="仿宋_GB2312" w:hAnsi="仿宋_GB2312" w:eastAsia="仿宋_GB2312" w:cs="仿宋_GB2312"/>
          <w:color w:val="auto"/>
          <w:sz w:val="32"/>
          <w:szCs w:val="32"/>
        </w:rPr>
        <w:t>万元，完成年初预算的</w:t>
      </w:r>
      <w:r>
        <w:rPr>
          <w:rFonts w:hint="default" w:ascii="仿宋_GB2312" w:hAnsi="仿宋_GB2312" w:eastAsia="仿宋_GB2312" w:cs="仿宋_GB2312"/>
          <w:color w:val="auto"/>
          <w:sz w:val="32"/>
          <w:szCs w:val="32"/>
          <w:lang w:val="en"/>
        </w:rPr>
        <w:t>96.</w:t>
      </w:r>
      <w:r>
        <w:rPr>
          <w:rFonts w:hint="eastAsia" w:ascii="仿宋_GB2312" w:hAnsi="仿宋_GB2312" w:eastAsia="仿宋_GB2312" w:cs="仿宋_GB2312"/>
          <w:color w:val="auto"/>
          <w:sz w:val="32"/>
          <w:szCs w:val="32"/>
          <w:lang w:val="en-US" w:eastAsia="zh-CN"/>
        </w:rPr>
        <w:t>72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决算数</w:t>
      </w:r>
      <w:r>
        <w:rPr>
          <w:rFonts w:hint="eastAsia" w:ascii="仿宋_GB2312" w:hAnsi="仿宋_GB2312" w:eastAsia="仿宋_GB2312" w:cs="仿宋_GB2312"/>
          <w:color w:val="auto"/>
          <w:sz w:val="32"/>
          <w:szCs w:val="32"/>
          <w:highlight w:val="none"/>
          <w:lang w:eastAsia="zh-CN"/>
        </w:rPr>
        <w:t>小</w:t>
      </w:r>
      <w:r>
        <w:rPr>
          <w:rFonts w:hint="eastAsia" w:ascii="仿宋_GB2312" w:hAnsi="仿宋_GB2312" w:eastAsia="仿宋_GB2312" w:cs="仿宋_GB2312"/>
          <w:color w:val="auto"/>
          <w:sz w:val="32"/>
          <w:szCs w:val="32"/>
          <w:highlight w:val="none"/>
        </w:rPr>
        <w:t>于预算数的主要原因是</w:t>
      </w:r>
      <w:r>
        <w:rPr>
          <w:rFonts w:hint="eastAsia" w:ascii="仿宋_GB2312" w:eastAsia="仿宋_GB2312" w:hAnsiTheme="minorEastAsia"/>
          <w:color w:val="auto"/>
          <w:sz w:val="32"/>
          <w:szCs w:val="32"/>
          <w:highlight w:val="none"/>
          <w:lang w:eastAsia="zh-CN"/>
        </w:rPr>
        <w:t>中心认真贯彻中央八项规定精神，严格管控三公经费，坚持厉行节约，反对铺张浪费。</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kern w:val="0"/>
          <w:sz w:val="32"/>
          <w:szCs w:val="32"/>
          <w:highlight w:val="none"/>
          <w:lang w:val="en-US" w:eastAsia="zh-CN"/>
        </w:rPr>
        <w:t>科学技术普及活动属于后补助项目需要分年度进行经费支出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其中：</w:t>
      </w:r>
    </w:p>
    <w:p>
      <w:pPr>
        <w:pStyle w:val="10"/>
        <w:numPr>
          <w:ilvl w:val="0"/>
          <w:numId w:val="2"/>
        </w:num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科学技术支出（类）</w:t>
      </w:r>
      <w:r>
        <w:rPr>
          <w:rFonts w:hint="eastAsia" w:ascii="仿宋_GB2312" w:hAnsi="仿宋_GB2312" w:eastAsia="仿宋_GB2312" w:cs="仿宋_GB2312"/>
          <w:color w:val="auto"/>
          <w:sz w:val="32"/>
          <w:szCs w:val="32"/>
          <w:lang w:eastAsia="zh-CN"/>
        </w:rPr>
        <w:t>科学技术管理事务</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其他科学技术管理事务支出</w:t>
      </w:r>
      <w:r>
        <w:rPr>
          <w:rFonts w:hint="eastAsia" w:ascii="仿宋_GB2312" w:hAnsi="仿宋_GB2312" w:eastAsia="仿宋_GB2312" w:cs="仿宋_GB2312"/>
          <w:color w:val="auto"/>
          <w:sz w:val="32"/>
          <w:szCs w:val="32"/>
        </w:rPr>
        <w:t xml:space="preserve">（项） </w:t>
      </w:r>
    </w:p>
    <w:p>
      <w:pPr>
        <w:shd w:val="clear" w:color="auto" w:fill="FFFFFF"/>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rPr>
        <w:t>年初预算</w:t>
      </w:r>
      <w:r>
        <w:rPr>
          <w:rFonts w:hint="eastAsia" w:ascii="仿宋_GB2312" w:hAnsi="仿宋_GB2312" w:eastAsia="仿宋_GB2312" w:cs="仿宋_GB2312"/>
          <w:color w:val="auto"/>
          <w:kern w:val="0"/>
          <w:sz w:val="32"/>
          <w:szCs w:val="32"/>
          <w:lang w:val="en-US" w:eastAsia="zh-CN"/>
        </w:rPr>
        <w:t>6.30</w:t>
      </w:r>
      <w:r>
        <w:rPr>
          <w:rFonts w:hint="eastAsia" w:ascii="仿宋_GB2312" w:hAnsi="仿宋_GB2312" w:eastAsia="仿宋_GB2312" w:cs="仿宋_GB2312"/>
          <w:color w:val="auto"/>
          <w:kern w:val="0"/>
          <w:sz w:val="32"/>
          <w:szCs w:val="32"/>
        </w:rPr>
        <w:t>万元，支出决算为</w:t>
      </w:r>
      <w:r>
        <w:rPr>
          <w:rFonts w:hint="eastAsia" w:ascii="仿宋_GB2312" w:hAnsi="仿宋_GB2312" w:eastAsia="仿宋_GB2312" w:cs="仿宋_GB2312"/>
          <w:color w:val="auto"/>
          <w:kern w:val="0"/>
          <w:sz w:val="32"/>
          <w:szCs w:val="32"/>
          <w:lang w:val="en-US" w:eastAsia="zh-CN"/>
        </w:rPr>
        <w:t>6.30</w:t>
      </w:r>
      <w:r>
        <w:rPr>
          <w:rFonts w:hint="eastAsia" w:ascii="仿宋_GB2312" w:hAnsi="仿宋_GB2312" w:eastAsia="仿宋_GB2312" w:cs="仿宋_GB2312"/>
          <w:color w:val="auto"/>
          <w:kern w:val="0"/>
          <w:sz w:val="32"/>
          <w:szCs w:val="32"/>
        </w:rPr>
        <w:t>万元，完成年初预算的100%。</w:t>
      </w:r>
    </w:p>
    <w:p>
      <w:pPr>
        <w:pStyle w:val="1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、科学技术支出（类）应用研究（款）机构运行（项） </w:t>
      </w:r>
    </w:p>
    <w:p>
      <w:pPr>
        <w:pStyle w:val="1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年初预算14</w:t>
      </w:r>
      <w:r>
        <w:rPr>
          <w:rFonts w:hint="eastAsia" w:ascii="仿宋_GB2312" w:hAnsi="仿宋_GB2312" w:eastAsia="仿宋_GB2312" w:cs="仿宋_GB2312"/>
          <w:color w:val="auto"/>
          <w:sz w:val="32"/>
          <w:szCs w:val="32"/>
          <w:lang w:val="en-US" w:eastAsia="zh-CN"/>
        </w:rPr>
        <w:t>4.23</w:t>
      </w:r>
      <w:r>
        <w:rPr>
          <w:rFonts w:hint="eastAsia" w:ascii="仿宋_GB2312" w:hAnsi="仿宋_GB2312" w:eastAsia="仿宋_GB2312" w:cs="仿宋_GB2312"/>
          <w:color w:val="auto"/>
          <w:sz w:val="32"/>
          <w:szCs w:val="32"/>
        </w:rPr>
        <w:t>万元，支出决算为141.</w:t>
      </w:r>
      <w:r>
        <w:rPr>
          <w:rFonts w:hint="eastAsia" w:ascii="仿宋_GB2312" w:hAnsi="仿宋_GB2312" w:eastAsia="仿宋_GB2312" w:cs="仿宋_GB2312"/>
          <w:color w:val="auto"/>
          <w:sz w:val="32"/>
          <w:szCs w:val="32"/>
          <w:lang w:val="en-US" w:eastAsia="zh-CN"/>
        </w:rPr>
        <w:t>63</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98.20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决算数小于预算数的主要原因是业务招待费未支出。</w:t>
      </w:r>
    </w:p>
    <w:p>
      <w:pPr>
        <w:pStyle w:val="1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、科学技术支出（类）应用研究（款）社会公益研究（项）</w:t>
      </w:r>
    </w:p>
    <w:p>
      <w:pPr>
        <w:shd w:val="clear" w:color="auto" w:fill="FFFFFF"/>
        <w:spacing w:line="560" w:lineRule="exact"/>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kern w:val="0"/>
          <w:sz w:val="32"/>
          <w:szCs w:val="32"/>
        </w:rPr>
        <w:t>年初预</w:t>
      </w:r>
      <w:r>
        <w:rPr>
          <w:rFonts w:hint="eastAsia" w:ascii="仿宋_GB2312" w:hAnsi="仿宋_GB2312" w:eastAsia="仿宋_GB2312" w:cs="仿宋_GB2312"/>
          <w:color w:val="auto"/>
          <w:kern w:val="0"/>
          <w:sz w:val="32"/>
          <w:szCs w:val="32"/>
          <w:lang w:eastAsia="zh-CN"/>
        </w:rPr>
        <w:t>算</w:t>
      </w:r>
      <w:r>
        <w:rPr>
          <w:rFonts w:hint="eastAsia" w:ascii="仿宋_GB2312" w:hAnsi="仿宋_GB2312" w:eastAsia="仿宋_GB2312" w:cs="仿宋_GB2312"/>
          <w:color w:val="auto"/>
          <w:kern w:val="0"/>
          <w:sz w:val="32"/>
          <w:szCs w:val="32"/>
          <w:lang w:val="en-US" w:eastAsia="zh-CN"/>
        </w:rPr>
        <w:t>279.38</w:t>
      </w:r>
      <w:r>
        <w:rPr>
          <w:rFonts w:hint="eastAsia" w:ascii="仿宋_GB2312" w:hAnsi="仿宋_GB2312" w:eastAsia="仿宋_GB2312" w:cs="仿宋_GB2312"/>
          <w:color w:val="auto"/>
          <w:kern w:val="0"/>
          <w:sz w:val="32"/>
          <w:szCs w:val="32"/>
        </w:rPr>
        <w:t>万元，支出决算为</w:t>
      </w:r>
      <w:r>
        <w:rPr>
          <w:rFonts w:hint="eastAsia" w:ascii="仿宋_GB2312" w:hAnsi="仿宋_GB2312" w:eastAsia="仿宋_GB2312" w:cs="仿宋_GB2312"/>
          <w:color w:val="auto"/>
          <w:kern w:val="0"/>
          <w:sz w:val="32"/>
          <w:szCs w:val="32"/>
          <w:lang w:val="en-US" w:eastAsia="zh-CN"/>
        </w:rPr>
        <w:t>262.70</w:t>
      </w:r>
      <w:r>
        <w:rPr>
          <w:rFonts w:hint="eastAsia" w:ascii="仿宋_GB2312" w:hAnsi="仿宋_GB2312" w:eastAsia="仿宋_GB2312" w:cs="仿宋_GB2312"/>
          <w:color w:val="auto"/>
          <w:kern w:val="0"/>
          <w:sz w:val="32"/>
          <w:szCs w:val="32"/>
        </w:rPr>
        <w:t>万元，完成年初预算的9</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03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highlight w:val="none"/>
        </w:rPr>
        <w:t>。决算数小于预算数的主要原因是</w:t>
      </w:r>
      <w:r>
        <w:rPr>
          <w:rFonts w:hint="eastAsia" w:ascii="仿宋_GB2312" w:hAnsi="仿宋_GB2312" w:eastAsia="仿宋_GB2312" w:cs="仿宋_GB2312"/>
          <w:color w:val="auto"/>
          <w:sz w:val="32"/>
          <w:szCs w:val="32"/>
          <w:highlight w:val="none"/>
          <w:lang w:val="en" w:eastAsia="zh-CN"/>
        </w:rPr>
        <w:t>中心严格管控“三公”经费，相关费用未支出。</w:t>
      </w:r>
    </w:p>
    <w:p>
      <w:pPr>
        <w:shd w:val="clear" w:color="auto" w:fill="FFFFFF"/>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科学技术支出（类）科学技术普及（款）科普活动（项）</w:t>
      </w:r>
    </w:p>
    <w:p>
      <w:pPr>
        <w:shd w:val="clear" w:color="auto" w:fill="FFFFFF"/>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年初预算</w:t>
      </w:r>
      <w:r>
        <w:rPr>
          <w:rFonts w:hint="eastAsia" w:ascii="仿宋_GB2312" w:hAnsi="仿宋_GB2312" w:eastAsia="仿宋_GB2312" w:cs="仿宋_GB2312"/>
          <w:color w:val="auto"/>
          <w:kern w:val="0"/>
          <w:sz w:val="32"/>
          <w:szCs w:val="32"/>
          <w:lang w:val="en-US" w:eastAsia="zh-CN"/>
        </w:rPr>
        <w:t>6.60</w:t>
      </w:r>
      <w:r>
        <w:rPr>
          <w:rFonts w:hint="eastAsia" w:ascii="仿宋_GB2312" w:hAnsi="仿宋_GB2312" w:eastAsia="仿宋_GB2312" w:cs="仿宋_GB2312"/>
          <w:color w:val="auto"/>
          <w:kern w:val="0"/>
          <w:sz w:val="32"/>
          <w:szCs w:val="32"/>
        </w:rPr>
        <w:t>万元，支出决算为</w:t>
      </w:r>
      <w:r>
        <w:rPr>
          <w:rFonts w:hint="eastAsia" w:ascii="仿宋_GB2312" w:hAnsi="仿宋_GB2312" w:eastAsia="仿宋_GB2312" w:cs="仿宋_GB2312"/>
          <w:color w:val="auto"/>
          <w:kern w:val="0"/>
          <w:sz w:val="32"/>
          <w:szCs w:val="32"/>
          <w:lang w:val="en-US" w:eastAsia="zh-CN"/>
        </w:rPr>
        <w:t>1.32</w:t>
      </w:r>
      <w:r>
        <w:rPr>
          <w:rFonts w:hint="eastAsia" w:ascii="仿宋_GB2312" w:hAnsi="仿宋_GB2312" w:eastAsia="仿宋_GB2312" w:cs="仿宋_GB2312"/>
          <w:color w:val="auto"/>
          <w:kern w:val="0"/>
          <w:sz w:val="32"/>
          <w:szCs w:val="32"/>
        </w:rPr>
        <w:t>万元，完成年初预算的</w:t>
      </w:r>
      <w:r>
        <w:rPr>
          <w:rFonts w:hint="eastAsia" w:ascii="仿宋_GB2312" w:hAnsi="仿宋_GB2312" w:eastAsia="仿宋_GB2312" w:cs="仿宋_GB2312"/>
          <w:color w:val="auto"/>
          <w:kern w:val="0"/>
          <w:sz w:val="32"/>
          <w:szCs w:val="32"/>
          <w:lang w:val="en-US" w:eastAsia="zh-CN"/>
        </w:rPr>
        <w:t>20.00</w:t>
      </w:r>
      <w:r>
        <w:rPr>
          <w:rFonts w:hint="eastAsia" w:ascii="仿宋_GB2312" w:hAnsi="仿宋_GB2312" w:eastAsia="仿宋_GB2312" w:cs="仿宋_GB2312"/>
          <w:color w:val="auto"/>
          <w:kern w:val="0"/>
          <w:sz w:val="32"/>
          <w:szCs w:val="32"/>
        </w:rPr>
        <w:t>%。决算数</w:t>
      </w:r>
      <w:r>
        <w:rPr>
          <w:rFonts w:hint="eastAsia" w:ascii="仿宋_GB2312" w:hAnsi="仿宋_GB2312" w:eastAsia="仿宋_GB2312" w:cs="仿宋_GB2312"/>
          <w:color w:val="auto"/>
          <w:kern w:val="0"/>
          <w:sz w:val="32"/>
          <w:szCs w:val="32"/>
          <w:lang w:val="en-US" w:eastAsia="zh-CN"/>
        </w:rPr>
        <w:t>小</w:t>
      </w:r>
      <w:r>
        <w:rPr>
          <w:rFonts w:hint="eastAsia" w:ascii="仿宋_GB2312" w:hAnsi="仿宋_GB2312" w:eastAsia="仿宋_GB2312" w:cs="仿宋_GB2312"/>
          <w:color w:val="auto"/>
          <w:kern w:val="0"/>
          <w:sz w:val="32"/>
          <w:szCs w:val="32"/>
        </w:rPr>
        <w:t>于预算数的主</w:t>
      </w:r>
      <w:r>
        <w:rPr>
          <w:rFonts w:hint="eastAsia" w:ascii="仿宋_GB2312" w:hAnsi="仿宋_GB2312" w:eastAsia="仿宋_GB2312" w:cs="仿宋_GB2312"/>
          <w:color w:val="auto"/>
          <w:kern w:val="0"/>
          <w:sz w:val="32"/>
          <w:szCs w:val="32"/>
          <w:lang w:val="en-US" w:eastAsia="zh-CN"/>
        </w:rPr>
        <w:t>要原因是省火炬创业中心进行的科学技术普及活动属于后补助项目需要分年度进行经费支出。</w:t>
      </w:r>
    </w:p>
    <w:p>
      <w:pPr>
        <w:shd w:val="clear" w:color="auto" w:fill="FFFFFF"/>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科学技术支出（类）科学技术普及（款）</w:t>
      </w:r>
      <w:r>
        <w:rPr>
          <w:rFonts w:hint="eastAsia" w:ascii="仿宋_GB2312" w:hAnsi="仿宋_GB2312" w:eastAsia="仿宋_GB2312" w:cs="仿宋_GB2312"/>
          <w:color w:val="auto"/>
          <w:kern w:val="0"/>
          <w:sz w:val="32"/>
          <w:szCs w:val="32"/>
          <w:lang w:eastAsia="zh-CN"/>
        </w:rPr>
        <w:t>其他科学技术普及支出</w:t>
      </w:r>
      <w:r>
        <w:rPr>
          <w:rFonts w:hint="eastAsia" w:ascii="仿宋_GB2312" w:hAnsi="仿宋_GB2312" w:eastAsia="仿宋_GB2312" w:cs="仿宋_GB2312"/>
          <w:color w:val="auto"/>
          <w:kern w:val="0"/>
          <w:sz w:val="32"/>
          <w:szCs w:val="32"/>
        </w:rPr>
        <w:t>（项）</w:t>
      </w:r>
    </w:p>
    <w:p>
      <w:pPr>
        <w:shd w:val="clear" w:color="auto" w:fill="FFFFFF"/>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年初预算</w:t>
      </w:r>
      <w:r>
        <w:rPr>
          <w:rFonts w:hint="eastAsia" w:ascii="仿宋_GB2312" w:hAnsi="仿宋_GB2312" w:eastAsia="仿宋_GB2312" w:cs="仿宋_GB2312"/>
          <w:color w:val="auto"/>
          <w:kern w:val="0"/>
          <w:sz w:val="32"/>
          <w:szCs w:val="32"/>
          <w:lang w:val="en-US" w:eastAsia="zh-CN"/>
        </w:rPr>
        <w:t>21.00</w:t>
      </w:r>
      <w:r>
        <w:rPr>
          <w:rFonts w:hint="eastAsia" w:ascii="仿宋_GB2312" w:hAnsi="仿宋_GB2312" w:eastAsia="仿宋_GB2312" w:cs="仿宋_GB2312"/>
          <w:color w:val="auto"/>
          <w:kern w:val="0"/>
          <w:sz w:val="32"/>
          <w:szCs w:val="32"/>
        </w:rPr>
        <w:t>万元，支出决算为</w:t>
      </w:r>
      <w:r>
        <w:rPr>
          <w:rFonts w:hint="eastAsia" w:ascii="仿宋_GB2312" w:hAnsi="仿宋_GB2312" w:eastAsia="仿宋_GB2312" w:cs="仿宋_GB2312"/>
          <w:color w:val="auto"/>
          <w:kern w:val="0"/>
          <w:sz w:val="32"/>
          <w:szCs w:val="32"/>
          <w:lang w:val="en-US" w:eastAsia="zh-CN"/>
        </w:rPr>
        <w:t>2.96</w:t>
      </w:r>
      <w:r>
        <w:rPr>
          <w:rFonts w:hint="eastAsia" w:ascii="仿宋_GB2312" w:hAnsi="仿宋_GB2312" w:eastAsia="仿宋_GB2312" w:cs="仿宋_GB2312"/>
          <w:color w:val="auto"/>
          <w:kern w:val="0"/>
          <w:sz w:val="32"/>
          <w:szCs w:val="32"/>
        </w:rPr>
        <w:t>万元，完成年初预算的</w:t>
      </w:r>
      <w:r>
        <w:rPr>
          <w:rFonts w:hint="eastAsia" w:ascii="仿宋_GB2312" w:hAnsi="仿宋_GB2312" w:eastAsia="仿宋_GB2312" w:cs="仿宋_GB2312"/>
          <w:color w:val="auto"/>
          <w:kern w:val="0"/>
          <w:sz w:val="32"/>
          <w:szCs w:val="32"/>
          <w:lang w:val="en-US" w:eastAsia="zh-CN"/>
        </w:rPr>
        <w:t>14.10</w:t>
      </w:r>
      <w:r>
        <w:rPr>
          <w:rFonts w:hint="eastAsia" w:ascii="仿宋_GB2312" w:hAnsi="仿宋_GB2312" w:eastAsia="仿宋_GB2312" w:cs="仿宋_GB2312"/>
          <w:color w:val="auto"/>
          <w:kern w:val="0"/>
          <w:sz w:val="32"/>
          <w:szCs w:val="32"/>
        </w:rPr>
        <w:t>%。决算数</w:t>
      </w:r>
      <w:r>
        <w:rPr>
          <w:rFonts w:hint="eastAsia" w:ascii="仿宋_GB2312" w:hAnsi="仿宋_GB2312" w:eastAsia="仿宋_GB2312" w:cs="仿宋_GB2312"/>
          <w:color w:val="auto"/>
          <w:kern w:val="0"/>
          <w:sz w:val="32"/>
          <w:szCs w:val="32"/>
          <w:lang w:val="en-US" w:eastAsia="zh-CN"/>
        </w:rPr>
        <w:t>小</w:t>
      </w:r>
      <w:r>
        <w:rPr>
          <w:rFonts w:hint="eastAsia" w:ascii="仿宋_GB2312" w:hAnsi="仿宋_GB2312" w:eastAsia="仿宋_GB2312" w:cs="仿宋_GB2312"/>
          <w:color w:val="auto"/>
          <w:kern w:val="0"/>
          <w:sz w:val="32"/>
          <w:szCs w:val="32"/>
        </w:rPr>
        <w:t>于预算数的主</w:t>
      </w:r>
      <w:r>
        <w:rPr>
          <w:rFonts w:hint="eastAsia" w:ascii="仿宋_GB2312" w:hAnsi="仿宋_GB2312" w:eastAsia="仿宋_GB2312" w:cs="仿宋_GB2312"/>
          <w:color w:val="auto"/>
          <w:kern w:val="0"/>
          <w:sz w:val="32"/>
          <w:szCs w:val="32"/>
          <w:lang w:val="en-US" w:eastAsia="zh-CN"/>
        </w:rPr>
        <w:t>要原因是省火炬创业中心进行的科学技术普及活动属于后补助项目需要分年度进行经费支出。</w:t>
      </w:r>
    </w:p>
    <w:p>
      <w:pPr>
        <w:shd w:val="clear" w:color="auto" w:fill="FFFFFF"/>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、社会保障和就业支出（类）行政事业单位养老支出（款）机关事业单位基本养老保险缴费支出（项）</w:t>
      </w:r>
    </w:p>
    <w:p>
      <w:pPr>
        <w:shd w:val="clear" w:color="auto" w:fill="FFFFFF"/>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年初预算14.</w:t>
      </w:r>
      <w:r>
        <w:rPr>
          <w:rFonts w:hint="eastAsia" w:ascii="仿宋_GB2312" w:hAnsi="仿宋_GB2312" w:eastAsia="仿宋_GB2312" w:cs="仿宋_GB2312"/>
          <w:color w:val="auto"/>
          <w:kern w:val="0"/>
          <w:sz w:val="32"/>
          <w:szCs w:val="32"/>
          <w:lang w:val="en-US" w:eastAsia="zh-CN"/>
        </w:rPr>
        <w:t>00</w:t>
      </w:r>
      <w:r>
        <w:rPr>
          <w:rFonts w:hint="eastAsia" w:ascii="仿宋_GB2312" w:hAnsi="仿宋_GB2312" w:eastAsia="仿宋_GB2312" w:cs="仿宋_GB2312"/>
          <w:color w:val="auto"/>
          <w:kern w:val="0"/>
          <w:sz w:val="32"/>
          <w:szCs w:val="32"/>
        </w:rPr>
        <w:t>万元，支出决算为14.</w:t>
      </w:r>
      <w:r>
        <w:rPr>
          <w:rFonts w:hint="eastAsia" w:ascii="仿宋_GB2312" w:hAnsi="仿宋_GB2312" w:eastAsia="仿宋_GB2312" w:cs="仿宋_GB2312"/>
          <w:color w:val="auto"/>
          <w:kern w:val="0"/>
          <w:sz w:val="32"/>
          <w:szCs w:val="32"/>
          <w:lang w:val="en-US" w:eastAsia="zh-CN"/>
        </w:rPr>
        <w:t>00</w:t>
      </w:r>
      <w:r>
        <w:rPr>
          <w:rFonts w:hint="eastAsia" w:ascii="仿宋_GB2312" w:hAnsi="仿宋_GB2312" w:eastAsia="仿宋_GB2312" w:cs="仿宋_GB2312"/>
          <w:color w:val="auto"/>
          <w:kern w:val="0"/>
          <w:sz w:val="32"/>
          <w:szCs w:val="32"/>
        </w:rPr>
        <w:t>万元，完成年初预算的</w:t>
      </w:r>
      <w:r>
        <w:rPr>
          <w:rFonts w:ascii="仿宋_GB2312" w:hAnsi="仿宋_GB2312" w:eastAsia="仿宋_GB2312" w:cs="仿宋_GB2312"/>
          <w:color w:val="auto"/>
          <w:kern w:val="0"/>
          <w:sz w:val="32"/>
          <w:szCs w:val="32"/>
        </w:rPr>
        <w:t>100.00</w:t>
      </w:r>
      <w:r>
        <w:rPr>
          <w:rFonts w:hint="eastAsia" w:ascii="仿宋_GB2312" w:hAnsi="仿宋_GB2312" w:eastAsia="仿宋_GB2312" w:cs="仿宋_GB2312"/>
          <w:color w:val="auto"/>
          <w:kern w:val="0"/>
          <w:sz w:val="32"/>
          <w:szCs w:val="32"/>
        </w:rPr>
        <w:t>%。</w:t>
      </w:r>
    </w:p>
    <w:p>
      <w:pPr>
        <w:shd w:val="clear" w:color="auto" w:fill="FFFFFF"/>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社会保障和就业支出（类）行政事业单位</w:t>
      </w:r>
      <w:r>
        <w:rPr>
          <w:rFonts w:hint="eastAsia" w:ascii="仿宋_GB2312" w:hAnsi="仿宋_GB2312" w:eastAsia="仿宋_GB2312" w:cs="仿宋_GB2312"/>
          <w:color w:val="auto"/>
          <w:kern w:val="0"/>
          <w:sz w:val="32"/>
          <w:szCs w:val="32"/>
          <w:lang w:eastAsia="zh-CN"/>
        </w:rPr>
        <w:t>医疗</w:t>
      </w:r>
      <w:r>
        <w:rPr>
          <w:rFonts w:hint="eastAsia" w:ascii="仿宋_GB2312" w:hAnsi="仿宋_GB2312" w:eastAsia="仿宋_GB2312" w:cs="仿宋_GB2312"/>
          <w:color w:val="auto"/>
          <w:kern w:val="0"/>
          <w:sz w:val="32"/>
          <w:szCs w:val="32"/>
        </w:rPr>
        <w:t>支出（款）职工基本医疗保险缴费（项）</w:t>
      </w:r>
    </w:p>
    <w:p>
      <w:pPr>
        <w:shd w:val="clear" w:color="auto" w:fill="FFFFFF"/>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年初预算</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00</w:t>
      </w:r>
      <w:r>
        <w:rPr>
          <w:rFonts w:hint="eastAsia" w:ascii="仿宋_GB2312" w:hAnsi="仿宋_GB2312" w:eastAsia="仿宋_GB2312" w:cs="仿宋_GB2312"/>
          <w:color w:val="auto"/>
          <w:kern w:val="0"/>
          <w:sz w:val="32"/>
          <w:szCs w:val="32"/>
        </w:rPr>
        <w:t>万元，支出决算为</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00</w:t>
      </w:r>
      <w:r>
        <w:rPr>
          <w:rFonts w:hint="eastAsia" w:ascii="仿宋_GB2312" w:hAnsi="仿宋_GB2312" w:eastAsia="仿宋_GB2312" w:cs="仿宋_GB2312"/>
          <w:color w:val="auto"/>
          <w:kern w:val="0"/>
          <w:sz w:val="32"/>
          <w:szCs w:val="32"/>
        </w:rPr>
        <w:t>万元，完成年初预算的</w:t>
      </w:r>
      <w:r>
        <w:rPr>
          <w:rFonts w:ascii="仿宋_GB2312" w:hAnsi="仿宋_GB2312" w:eastAsia="仿宋_GB2312" w:cs="仿宋_GB2312"/>
          <w:color w:val="auto"/>
          <w:kern w:val="0"/>
          <w:sz w:val="32"/>
          <w:szCs w:val="32"/>
        </w:rPr>
        <w:t>100.00</w:t>
      </w:r>
      <w:r>
        <w:rPr>
          <w:rFonts w:hint="eastAsia" w:ascii="仿宋_GB2312" w:hAnsi="仿宋_GB2312" w:eastAsia="仿宋_GB2312" w:cs="仿宋_GB2312"/>
          <w:color w:val="auto"/>
          <w:kern w:val="0"/>
          <w:sz w:val="32"/>
          <w:szCs w:val="32"/>
        </w:rPr>
        <w:t>%。</w:t>
      </w:r>
    </w:p>
    <w:p>
      <w:pPr>
        <w:shd w:val="clear" w:color="auto" w:fill="FFFFFF"/>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、住房保障支出（类）住房改革支出（款）住房公积金（项）</w:t>
      </w:r>
    </w:p>
    <w:p>
      <w:pPr>
        <w:shd w:val="clear" w:color="auto" w:fill="FFFFFF"/>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年初预算16</w:t>
      </w:r>
      <w:r>
        <w:rPr>
          <w:rFonts w:hint="eastAsia" w:ascii="仿宋_GB2312" w:hAnsi="仿宋_GB2312" w:eastAsia="仿宋_GB2312" w:cs="仿宋_GB2312"/>
          <w:color w:val="auto"/>
          <w:kern w:val="0"/>
          <w:sz w:val="32"/>
          <w:szCs w:val="32"/>
          <w:lang w:val="en-US" w:eastAsia="zh-CN"/>
        </w:rPr>
        <w:t>.50</w:t>
      </w:r>
      <w:r>
        <w:rPr>
          <w:rFonts w:hint="eastAsia" w:ascii="仿宋_GB2312" w:hAnsi="仿宋_GB2312" w:eastAsia="仿宋_GB2312" w:cs="仿宋_GB2312"/>
          <w:color w:val="auto"/>
          <w:kern w:val="0"/>
          <w:sz w:val="32"/>
          <w:szCs w:val="32"/>
        </w:rPr>
        <w:t>万元，支出决算为16</w:t>
      </w:r>
      <w:r>
        <w:rPr>
          <w:rFonts w:hint="eastAsia" w:ascii="仿宋_GB2312" w:hAnsi="仿宋_GB2312" w:eastAsia="仿宋_GB2312" w:cs="仿宋_GB2312"/>
          <w:color w:val="auto"/>
          <w:kern w:val="0"/>
          <w:sz w:val="32"/>
          <w:szCs w:val="32"/>
          <w:lang w:val="en-US" w:eastAsia="zh-CN"/>
        </w:rPr>
        <w:t>.50</w:t>
      </w:r>
      <w:r>
        <w:rPr>
          <w:rFonts w:hint="eastAsia" w:ascii="仿宋_GB2312" w:hAnsi="仿宋_GB2312" w:eastAsia="仿宋_GB2312" w:cs="仿宋_GB2312"/>
          <w:color w:val="auto"/>
          <w:kern w:val="0"/>
          <w:sz w:val="32"/>
          <w:szCs w:val="32"/>
        </w:rPr>
        <w:t>万元，完成年初预算的100%。</w:t>
      </w:r>
    </w:p>
    <w:p>
      <w:pPr>
        <w:shd w:val="clear" w:color="auto" w:fill="FFFFFF"/>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、住房保障支出（类）住房改革支出（款）购房补贴（项）</w:t>
      </w:r>
    </w:p>
    <w:p>
      <w:pPr>
        <w:shd w:val="clear" w:color="auto" w:fill="FFFFFF"/>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年初预算10.</w:t>
      </w:r>
      <w:r>
        <w:rPr>
          <w:rFonts w:hint="eastAsia" w:ascii="仿宋_GB2312" w:hAnsi="仿宋_GB2312" w:eastAsia="仿宋_GB2312" w:cs="仿宋_GB2312"/>
          <w:color w:val="auto"/>
          <w:kern w:val="0"/>
          <w:sz w:val="32"/>
          <w:szCs w:val="32"/>
          <w:lang w:val="en-US" w:eastAsia="zh-CN"/>
        </w:rPr>
        <w:t>84</w:t>
      </w:r>
      <w:r>
        <w:rPr>
          <w:rFonts w:hint="eastAsia" w:ascii="仿宋_GB2312" w:hAnsi="仿宋_GB2312" w:eastAsia="仿宋_GB2312" w:cs="仿宋_GB2312"/>
          <w:color w:val="auto"/>
          <w:kern w:val="0"/>
          <w:sz w:val="32"/>
          <w:szCs w:val="32"/>
        </w:rPr>
        <w:t>万元，支出决算为10.</w:t>
      </w:r>
      <w:r>
        <w:rPr>
          <w:rFonts w:hint="eastAsia" w:ascii="仿宋_GB2312" w:hAnsi="仿宋_GB2312" w:eastAsia="仿宋_GB2312" w:cs="仿宋_GB2312"/>
          <w:color w:val="auto"/>
          <w:kern w:val="0"/>
          <w:sz w:val="32"/>
          <w:szCs w:val="32"/>
          <w:lang w:val="en-US" w:eastAsia="zh-CN"/>
        </w:rPr>
        <w:t>84</w:t>
      </w:r>
      <w:r>
        <w:rPr>
          <w:rFonts w:hint="eastAsia" w:ascii="仿宋_GB2312" w:hAnsi="仿宋_GB2312" w:eastAsia="仿宋_GB2312" w:cs="仿宋_GB2312"/>
          <w:color w:val="auto"/>
          <w:kern w:val="0"/>
          <w:sz w:val="32"/>
          <w:szCs w:val="32"/>
        </w:rPr>
        <w:t>万元，完成年初预算的100%。</w:t>
      </w:r>
    </w:p>
    <w:p>
      <w:pPr>
        <w:pStyle w:val="10"/>
        <w:jc w:val="both"/>
        <w:rPr>
          <w:rFonts w:hAnsi="黑体"/>
          <w:b/>
          <w:color w:val="auto"/>
          <w:sz w:val="32"/>
          <w:szCs w:val="32"/>
        </w:rPr>
      </w:pPr>
      <w:r>
        <w:rPr>
          <w:rFonts w:hint="eastAsia" w:hAnsi="黑体"/>
          <w:b/>
          <w:color w:val="auto"/>
          <w:sz w:val="32"/>
          <w:szCs w:val="32"/>
        </w:rPr>
        <w:t>六、一般公共预算财政拨款基本支出决算情况说明</w:t>
      </w:r>
    </w:p>
    <w:p>
      <w:pPr>
        <w:pStyle w:val="10"/>
        <w:ind w:firstLine="640" w:firstLineChars="200"/>
        <w:jc w:val="both"/>
        <w:rPr>
          <w:rFonts w:ascii="仿宋_GB2312" w:eastAsia="仿宋_GB2312" w:hAnsiTheme="minorEastAsia"/>
          <w:color w:val="auto"/>
          <w:sz w:val="32"/>
          <w:szCs w:val="32"/>
        </w:rPr>
      </w:pPr>
      <w:r>
        <w:rPr>
          <w:rFonts w:hint="default" w:ascii="仿宋_GB2312" w:eastAsia="仿宋_GB2312" w:hAnsiTheme="minorEastAsia"/>
          <w:color w:val="auto"/>
          <w:sz w:val="32"/>
          <w:szCs w:val="32"/>
          <w:lang w:val="en"/>
        </w:rPr>
        <w:t>2022</w:t>
      </w:r>
      <w:r>
        <w:rPr>
          <w:rFonts w:hint="eastAsia" w:ascii="仿宋_GB2312" w:eastAsia="仿宋_GB2312" w:hAnsiTheme="minorEastAsia"/>
          <w:color w:val="auto"/>
          <w:sz w:val="32"/>
          <w:szCs w:val="32"/>
        </w:rPr>
        <w:t>年度财政拨款基本支出</w:t>
      </w:r>
      <w:r>
        <w:rPr>
          <w:rFonts w:hint="default" w:ascii="仿宋_GB2312" w:eastAsia="仿宋_GB2312" w:hAnsiTheme="minorEastAsia"/>
          <w:color w:val="auto"/>
          <w:sz w:val="32"/>
          <w:szCs w:val="32"/>
          <w:lang w:val="en"/>
        </w:rPr>
        <w:t>197.27</w:t>
      </w:r>
      <w:r>
        <w:rPr>
          <w:rFonts w:hint="eastAsia" w:ascii="仿宋_GB2312" w:eastAsia="仿宋_GB2312" w:hAnsiTheme="minorEastAsia"/>
          <w:color w:val="auto"/>
          <w:sz w:val="32"/>
          <w:szCs w:val="32"/>
        </w:rPr>
        <w:t>万元，其中：人员经费17</w:t>
      </w:r>
      <w:r>
        <w:rPr>
          <w:rFonts w:hint="eastAsia" w:ascii="仿宋_GB2312" w:eastAsia="仿宋_GB2312" w:hAnsiTheme="minorEastAsia"/>
          <w:color w:val="auto"/>
          <w:sz w:val="32"/>
          <w:szCs w:val="32"/>
          <w:lang w:val="en-US" w:eastAsia="zh-CN"/>
        </w:rPr>
        <w:t>4.89</w:t>
      </w:r>
      <w:r>
        <w:rPr>
          <w:rFonts w:hint="eastAsia" w:ascii="仿宋_GB2312" w:eastAsia="仿宋_GB2312" w:hAnsiTheme="minorEastAsia"/>
          <w:color w:val="auto"/>
          <w:sz w:val="32"/>
          <w:szCs w:val="32"/>
        </w:rPr>
        <w:t>万元，占基本支出的</w:t>
      </w:r>
      <w:r>
        <w:rPr>
          <w:rFonts w:hint="eastAsia" w:ascii="仿宋_GB2312" w:eastAsia="仿宋_GB2312" w:hAnsiTheme="minorEastAsia"/>
          <w:color w:val="auto"/>
          <w:sz w:val="32"/>
          <w:szCs w:val="32"/>
          <w:lang w:val="en-US" w:eastAsia="zh-CN"/>
        </w:rPr>
        <w:t>88.66</w:t>
      </w:r>
      <w:r>
        <w:rPr>
          <w:rFonts w:hint="eastAsia" w:ascii="仿宋_GB2312" w:eastAsia="仿宋_GB2312" w:hAnsiTheme="minorEastAsia"/>
          <w:color w:val="auto"/>
          <w:sz w:val="32"/>
          <w:szCs w:val="32"/>
        </w:rPr>
        <w:t>%,主要包括基本工资、绩效工资、津贴补贴、奖金、其他工资福利支出等；公用经费</w:t>
      </w:r>
      <w:r>
        <w:rPr>
          <w:rFonts w:hint="default" w:ascii="仿宋_GB2312" w:eastAsia="仿宋_GB2312" w:hAnsiTheme="minorEastAsia"/>
          <w:color w:val="auto"/>
          <w:sz w:val="32"/>
          <w:szCs w:val="32"/>
          <w:lang w:val="en"/>
        </w:rPr>
        <w:t>22.38</w:t>
      </w:r>
      <w:r>
        <w:rPr>
          <w:rFonts w:hint="eastAsia" w:ascii="仿宋_GB2312" w:eastAsia="仿宋_GB2312" w:hAnsiTheme="minorEastAsia"/>
          <w:color w:val="auto"/>
          <w:sz w:val="32"/>
          <w:szCs w:val="32"/>
        </w:rPr>
        <w:t>万元，占基本支出的</w:t>
      </w:r>
      <w:r>
        <w:rPr>
          <w:rFonts w:hint="eastAsia" w:ascii="仿宋_GB2312" w:eastAsia="仿宋_GB2312" w:hAnsiTheme="minorEastAsia"/>
          <w:color w:val="auto"/>
          <w:sz w:val="32"/>
          <w:szCs w:val="32"/>
          <w:lang w:val="en-US" w:eastAsia="zh-CN"/>
        </w:rPr>
        <w:t>11.34</w:t>
      </w:r>
      <w:r>
        <w:rPr>
          <w:rFonts w:hint="eastAsia" w:ascii="仿宋_GB2312" w:eastAsia="仿宋_GB2312" w:hAnsiTheme="minorEastAsia"/>
          <w:color w:val="auto"/>
          <w:sz w:val="32"/>
          <w:szCs w:val="32"/>
        </w:rPr>
        <w:t>%，主要包括办公费、差旅费、福利费、工会经费</w:t>
      </w:r>
      <w:r>
        <w:rPr>
          <w:rFonts w:hint="eastAsia" w:ascii="仿宋_GB2312" w:eastAsia="仿宋_GB2312" w:hAnsiTheme="minorEastAsia"/>
          <w:color w:val="auto"/>
          <w:sz w:val="32"/>
          <w:szCs w:val="32"/>
          <w:lang w:eastAsia="zh-CN"/>
        </w:rPr>
        <w:t>、水费、电费、取暖费等</w:t>
      </w:r>
      <w:r>
        <w:rPr>
          <w:rFonts w:hint="eastAsia" w:ascii="仿宋_GB2312" w:eastAsia="仿宋_GB2312" w:hAnsiTheme="minorEastAsia"/>
          <w:color w:val="auto"/>
          <w:sz w:val="32"/>
          <w:szCs w:val="32"/>
        </w:rPr>
        <w:t>。</w:t>
      </w:r>
    </w:p>
    <w:p>
      <w:pPr>
        <w:pStyle w:val="10"/>
        <w:jc w:val="both"/>
        <w:rPr>
          <w:rFonts w:hAnsi="黑体"/>
          <w:b/>
          <w:color w:val="auto"/>
          <w:sz w:val="32"/>
          <w:szCs w:val="32"/>
        </w:rPr>
      </w:pPr>
      <w:r>
        <w:rPr>
          <w:rFonts w:hint="eastAsia" w:hAnsi="黑体"/>
          <w:b/>
          <w:color w:val="auto"/>
          <w:sz w:val="32"/>
          <w:szCs w:val="32"/>
        </w:rPr>
        <w:t>七、一般公共预算财政拨款三公经费支出决算情况说明</w:t>
      </w:r>
    </w:p>
    <w:p>
      <w:pPr>
        <w:pStyle w:val="1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“三公”经费财政拨款支出预算为5.1万元，支出决算为0万元，完成预算的0%，其中：</w:t>
      </w:r>
    </w:p>
    <w:p>
      <w:pPr>
        <w:pStyle w:val="10"/>
        <w:ind w:firstLine="800" w:firstLineChars="250"/>
        <w:jc w:val="both"/>
        <w:rPr>
          <w:rFonts w:hint="eastAsia" w:ascii="仿宋_GB2312" w:eastAsia="仿宋_GB2312" w:hAnsiTheme="minorEastAsia"/>
          <w:sz w:val="32"/>
          <w:szCs w:val="32"/>
        </w:rPr>
      </w:pPr>
      <w:r>
        <w:rPr>
          <w:rFonts w:hint="eastAsia" w:ascii="仿宋_GB2312" w:eastAsia="仿宋_GB2312" w:hAnsiTheme="minorEastAsia"/>
          <w:sz w:val="32"/>
          <w:szCs w:val="32"/>
        </w:rPr>
        <w:t>因公出国（境）费支出预算为5万元，支出决算为0万元，完成预算的0%，公务接待费支出预算为0.1万元，支出决算为0万元，完成预算的0%</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公务用车购置费及运行维护费支出预算为0万元，支出决算为0万元。</w:t>
      </w:r>
    </w:p>
    <w:p>
      <w:pPr>
        <w:pStyle w:val="10"/>
        <w:ind w:firstLine="800" w:firstLineChars="250"/>
        <w:jc w:val="both"/>
        <w:rPr>
          <w:rFonts w:ascii="仿宋_GB2312" w:eastAsia="仿宋_GB2312" w:hAnsiTheme="minorEastAsia"/>
          <w:sz w:val="32"/>
          <w:szCs w:val="32"/>
        </w:rPr>
      </w:pPr>
      <w:r>
        <w:rPr>
          <w:rFonts w:hint="eastAsia" w:ascii="仿宋_GB2312" w:eastAsia="仿宋_GB2312" w:hAnsiTheme="minorEastAsia"/>
          <w:sz w:val="32"/>
          <w:szCs w:val="32"/>
          <w:lang w:eastAsia="zh-CN"/>
        </w:rPr>
        <w:t>“三公经费”</w:t>
      </w:r>
      <w:r>
        <w:rPr>
          <w:rFonts w:hint="eastAsia" w:ascii="仿宋_GB2312" w:eastAsia="仿宋_GB2312" w:hAnsiTheme="minorEastAsia"/>
          <w:color w:val="auto"/>
          <w:sz w:val="32"/>
          <w:szCs w:val="32"/>
        </w:rPr>
        <w:t>决算数小于预算数的主要原因是</w:t>
      </w:r>
      <w:r>
        <w:rPr>
          <w:rFonts w:hint="eastAsia" w:ascii="仿宋_GB2312" w:eastAsia="仿宋_GB2312" w:hAnsiTheme="minorEastAsia"/>
          <w:color w:val="auto"/>
          <w:sz w:val="32"/>
          <w:szCs w:val="32"/>
          <w:lang w:eastAsia="zh-CN"/>
        </w:rPr>
        <w:t>中心认真贯彻中央八项规定精神，严格管控三公经费，坚持厉行节约，反对铺张浪费。</w:t>
      </w:r>
    </w:p>
    <w:p>
      <w:pPr>
        <w:pStyle w:val="1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jc w:val="both"/>
        <w:rPr>
          <w:rFonts w:hint="default" w:ascii="仿宋_GB2312" w:eastAsia="仿宋_GB2312" w:hAnsiTheme="minorEastAsia"/>
          <w:sz w:val="32"/>
          <w:szCs w:val="32"/>
          <w:lang w:val="en" w:eastAsia="zh-CN"/>
        </w:rPr>
      </w:pPr>
      <w:r>
        <w:rPr>
          <w:rFonts w:hint="default" w:ascii="仿宋_GB2312" w:eastAsia="仿宋_GB2312" w:hAnsiTheme="minorEastAsia"/>
          <w:sz w:val="32"/>
          <w:szCs w:val="32"/>
          <w:lang w:val="en"/>
        </w:rPr>
        <w:t>2022</w:t>
      </w:r>
      <w:r>
        <w:rPr>
          <w:rFonts w:hint="eastAsia" w:ascii="仿宋_GB2312" w:eastAsia="仿宋_GB2312" w:hAnsiTheme="minorEastAsia"/>
          <w:sz w:val="32"/>
          <w:szCs w:val="32"/>
        </w:rPr>
        <w:t>年度“三公”经费财政拨款支出决算中，公务接待费支出决算0万元,因公出国（境）费支出决算0万元，公务用车购置费及运行维护费支出决算0万元。</w:t>
      </w:r>
      <w:r>
        <w:rPr>
          <w:rFonts w:hint="eastAsia" w:ascii="仿宋_GB2312" w:eastAsia="仿宋_GB2312" w:hAnsiTheme="minorEastAsia"/>
          <w:sz w:val="32"/>
          <w:szCs w:val="32"/>
          <w:lang w:eastAsia="zh-CN"/>
        </w:rPr>
        <w:t>单位现有公车保有量为</w:t>
      </w:r>
      <w:r>
        <w:rPr>
          <w:rFonts w:hint="eastAsia" w:ascii="仿宋_GB2312" w:eastAsia="仿宋_GB2312" w:hAnsiTheme="minorEastAsia"/>
          <w:sz w:val="32"/>
          <w:szCs w:val="32"/>
          <w:lang w:val="en-US" w:eastAsia="zh-CN"/>
        </w:rPr>
        <w:t>0。</w:t>
      </w:r>
    </w:p>
    <w:p>
      <w:pPr>
        <w:pStyle w:val="10"/>
        <w:jc w:val="both"/>
        <w:rPr>
          <w:rFonts w:hAnsi="黑体"/>
          <w:b/>
          <w:sz w:val="32"/>
          <w:szCs w:val="32"/>
        </w:rPr>
      </w:pPr>
      <w:r>
        <w:rPr>
          <w:rFonts w:hint="eastAsia" w:hAnsi="黑体"/>
          <w:b/>
          <w:sz w:val="32"/>
          <w:szCs w:val="32"/>
        </w:rPr>
        <w:t>八、政府性基金预算收入支出决算情况</w:t>
      </w:r>
    </w:p>
    <w:p>
      <w:pPr>
        <w:pStyle w:val="10"/>
        <w:jc w:val="both"/>
        <w:rPr>
          <w:rFonts w:ascii="仿宋_GB2312" w:eastAsia="仿宋_GB2312" w:hAnsiTheme="minorEastAsia"/>
          <w:sz w:val="32"/>
          <w:szCs w:val="32"/>
        </w:rPr>
      </w:pPr>
      <w:r>
        <w:rPr>
          <w:rFonts w:hint="eastAsia" w:ascii="仿宋_GB2312" w:eastAsia="仿宋_GB2312" w:hAnsiTheme="minorEastAsia"/>
          <w:sz w:val="32"/>
          <w:szCs w:val="32"/>
        </w:rPr>
        <w:t xml:space="preserve">   本单位</w:t>
      </w:r>
      <w:r>
        <w:rPr>
          <w:rFonts w:hint="default" w:ascii="仿宋_GB2312" w:eastAsia="仿宋_GB2312" w:hAnsiTheme="minorEastAsia"/>
          <w:sz w:val="32"/>
          <w:szCs w:val="32"/>
          <w:lang w:val="en"/>
        </w:rPr>
        <w:t>2022</w:t>
      </w:r>
      <w:r>
        <w:rPr>
          <w:rFonts w:hint="eastAsia" w:ascii="仿宋_GB2312" w:eastAsia="仿宋_GB2312" w:hAnsiTheme="minorEastAsia"/>
          <w:sz w:val="32"/>
          <w:szCs w:val="32"/>
        </w:rPr>
        <w:t>年度无政府性基金收支。</w:t>
      </w:r>
    </w:p>
    <w:p>
      <w:pPr>
        <w:pStyle w:val="10"/>
        <w:jc w:val="both"/>
        <w:rPr>
          <w:rFonts w:hAnsi="黑体"/>
          <w:b/>
          <w:sz w:val="32"/>
          <w:szCs w:val="32"/>
        </w:rPr>
      </w:pPr>
      <w:r>
        <w:rPr>
          <w:rFonts w:hint="eastAsia" w:hAnsi="黑体"/>
          <w:b/>
          <w:sz w:val="32"/>
          <w:szCs w:val="32"/>
        </w:rPr>
        <w:t>九、关于机关运行经费支出说明</w:t>
      </w:r>
    </w:p>
    <w:p>
      <w:pPr>
        <w:pStyle w:val="10"/>
        <w:jc w:val="both"/>
        <w:rPr>
          <w:rFonts w:ascii="仿宋_GB2312" w:eastAsia="仿宋_GB2312" w:hAnsiTheme="minorEastAsia"/>
          <w:sz w:val="32"/>
          <w:szCs w:val="32"/>
        </w:rPr>
      </w:pPr>
      <w:r>
        <w:rPr>
          <w:rFonts w:hint="eastAsia" w:ascii="仿宋_GB2312" w:eastAsia="仿宋_GB2312" w:hAnsiTheme="minorEastAsia"/>
          <w:sz w:val="32"/>
          <w:szCs w:val="32"/>
        </w:rPr>
        <w:t xml:space="preserve">   本单位</w:t>
      </w:r>
      <w:r>
        <w:rPr>
          <w:rFonts w:hint="default" w:ascii="仿宋_GB2312" w:eastAsia="仿宋_GB2312" w:hAnsiTheme="minorEastAsia"/>
          <w:sz w:val="32"/>
          <w:szCs w:val="32"/>
          <w:lang w:val="en"/>
        </w:rPr>
        <w:t>2022</w:t>
      </w:r>
      <w:r>
        <w:rPr>
          <w:rFonts w:hint="eastAsia" w:ascii="仿宋_GB2312" w:eastAsia="仿宋_GB2312" w:hAnsiTheme="minorEastAsia"/>
          <w:sz w:val="32"/>
          <w:szCs w:val="32"/>
        </w:rPr>
        <w:t>年度无机关运行经费支出。</w:t>
      </w:r>
    </w:p>
    <w:p>
      <w:pPr>
        <w:pStyle w:val="10"/>
        <w:jc w:val="both"/>
        <w:rPr>
          <w:rFonts w:hAnsi="黑体"/>
          <w:b/>
          <w:sz w:val="32"/>
          <w:szCs w:val="32"/>
        </w:rPr>
      </w:pPr>
      <w:r>
        <w:rPr>
          <w:rFonts w:hint="eastAsia" w:hAnsi="黑体"/>
          <w:b/>
          <w:sz w:val="32"/>
          <w:szCs w:val="32"/>
        </w:rPr>
        <w:t>十、一般性支出情况</w:t>
      </w:r>
    </w:p>
    <w:p>
      <w:pPr>
        <w:pStyle w:val="10"/>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2022年本部门开支会议费16.33万元，，用于组织湖南省高新技术企业认定评审，分2批进行，人数合计约800人，内容为湖南省高新技术企业认定评审、变更事项评审、复核评审等；用于举行湖南省创新创业大赛评审，人数合计约400人，内容为湖南省创新创业大赛评审、服务活动等；用于组织企业科技特派员服务管理评审及新型研发机构评审，人数约200人，内容为企业科技特派员服务管理项目及新型研发机构评审会议。无举办培训、节庆、晚会、论坛、赛事活动等情况。</w:t>
      </w:r>
    </w:p>
    <w:p>
      <w:pPr>
        <w:pStyle w:val="10"/>
        <w:jc w:val="both"/>
        <w:rPr>
          <w:rFonts w:hAnsi="黑体"/>
          <w:b/>
          <w:sz w:val="32"/>
          <w:szCs w:val="32"/>
        </w:rPr>
      </w:pPr>
      <w:r>
        <w:rPr>
          <w:rFonts w:hint="eastAsia" w:hAnsi="黑体"/>
          <w:b/>
          <w:sz w:val="32"/>
          <w:szCs w:val="32"/>
        </w:rPr>
        <w:t>十一、关于政府采购支出说明</w:t>
      </w:r>
    </w:p>
    <w:p>
      <w:pPr>
        <w:pStyle w:val="10"/>
        <w:ind w:firstLine="640" w:firstLineChars="200"/>
        <w:jc w:val="both"/>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rPr>
        <w:t>本单位</w:t>
      </w:r>
      <w:r>
        <w:rPr>
          <w:rFonts w:hint="default" w:ascii="仿宋_GB2312" w:eastAsia="仿宋_GB2312" w:hAnsiTheme="minorEastAsia"/>
          <w:color w:val="auto"/>
          <w:sz w:val="32"/>
          <w:szCs w:val="32"/>
          <w:lang w:val="en"/>
        </w:rPr>
        <w:t>2022</w:t>
      </w:r>
      <w:r>
        <w:rPr>
          <w:rFonts w:hint="eastAsia" w:ascii="仿宋_GB2312" w:eastAsia="仿宋_GB2312" w:hAnsiTheme="minorEastAsia"/>
          <w:color w:val="auto"/>
          <w:sz w:val="32"/>
          <w:szCs w:val="32"/>
        </w:rPr>
        <w:t>年度政府采购支出</w:t>
      </w:r>
      <w:r>
        <w:rPr>
          <w:rFonts w:hint="default" w:ascii="仿宋_GB2312" w:eastAsia="仿宋_GB2312" w:hAnsiTheme="minorEastAsia"/>
          <w:color w:val="auto"/>
          <w:sz w:val="32"/>
          <w:szCs w:val="32"/>
          <w:lang w:val="en" w:eastAsia="zh-CN"/>
        </w:rPr>
        <w:t>0</w:t>
      </w:r>
      <w:r>
        <w:rPr>
          <w:rFonts w:hint="eastAsia" w:ascii="仿宋_GB2312" w:eastAsia="仿宋_GB2312" w:hAnsiTheme="minorEastAsia"/>
          <w:color w:val="auto"/>
          <w:sz w:val="32"/>
          <w:szCs w:val="32"/>
          <w:lang w:val="en-US" w:eastAsia="zh-CN"/>
        </w:rPr>
        <w:t>万元，</w:t>
      </w:r>
      <w:r>
        <w:rPr>
          <w:rFonts w:hint="eastAsia" w:ascii="仿宋_GB2312" w:eastAsia="仿宋_GB2312" w:hAnsiTheme="minorEastAsia"/>
          <w:color w:val="auto"/>
          <w:sz w:val="32"/>
          <w:szCs w:val="32"/>
        </w:rPr>
        <w:t>其中：政府采购货物支出</w:t>
      </w:r>
      <w:r>
        <w:rPr>
          <w:rFonts w:hint="default" w:ascii="仿宋_GB2312" w:eastAsia="仿宋_GB2312" w:hAnsiTheme="minorEastAsia"/>
          <w:color w:val="auto"/>
          <w:sz w:val="32"/>
          <w:szCs w:val="32"/>
          <w:lang w:val="en" w:eastAsia="zh-CN"/>
        </w:rPr>
        <w:t>0</w:t>
      </w:r>
      <w:r>
        <w:rPr>
          <w:rFonts w:hint="eastAsia" w:ascii="仿宋_GB2312" w:eastAsia="仿宋_GB2312" w:hAnsiTheme="minorEastAsia"/>
          <w:color w:val="auto"/>
          <w:sz w:val="32"/>
          <w:szCs w:val="32"/>
        </w:rPr>
        <w:t>万元</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政府采购工程支出</w:t>
      </w:r>
      <w:r>
        <w:rPr>
          <w:rFonts w:hint="eastAsia" w:ascii="仿宋_GB2312" w:eastAsia="仿宋_GB2312" w:hAnsiTheme="minorEastAsia"/>
          <w:color w:val="auto"/>
          <w:sz w:val="32"/>
          <w:szCs w:val="32"/>
          <w:lang w:val="en-US" w:eastAsia="zh-CN"/>
        </w:rPr>
        <w:t>0</w:t>
      </w:r>
      <w:r>
        <w:rPr>
          <w:rFonts w:hint="eastAsia" w:ascii="仿宋_GB2312" w:eastAsia="仿宋_GB2312" w:hAnsiTheme="minorEastAsia"/>
          <w:color w:val="auto"/>
          <w:sz w:val="32"/>
          <w:szCs w:val="32"/>
        </w:rPr>
        <w:t>万元、政府采购服务支出</w:t>
      </w:r>
      <w:r>
        <w:rPr>
          <w:rFonts w:hint="eastAsia" w:ascii="仿宋_GB2312" w:eastAsia="仿宋_GB2312" w:hAnsiTheme="minorEastAsia"/>
          <w:color w:val="auto"/>
          <w:sz w:val="32"/>
          <w:szCs w:val="32"/>
          <w:lang w:val="en-US" w:eastAsia="zh-CN"/>
        </w:rPr>
        <w:t>0</w:t>
      </w:r>
      <w:r>
        <w:rPr>
          <w:rFonts w:hint="eastAsia" w:ascii="仿宋_GB2312" w:eastAsia="仿宋_GB2312" w:hAnsiTheme="minorEastAsia"/>
          <w:color w:val="auto"/>
          <w:sz w:val="32"/>
          <w:szCs w:val="32"/>
        </w:rPr>
        <w:t>万元</w:t>
      </w:r>
      <w:r>
        <w:rPr>
          <w:rFonts w:hint="eastAsia" w:ascii="仿宋_GB2312" w:eastAsia="仿宋_GB2312" w:hAnsiTheme="minorEastAsia"/>
          <w:color w:val="auto"/>
          <w:sz w:val="32"/>
          <w:szCs w:val="32"/>
          <w:lang w:eastAsia="zh-CN"/>
        </w:rPr>
        <w:t>。</w:t>
      </w:r>
    </w:p>
    <w:p>
      <w:pPr>
        <w:pStyle w:val="5"/>
        <w:jc w:val="both"/>
        <w:rPr>
          <w:rFonts w:hAnsi="黑体"/>
        </w:rPr>
      </w:pPr>
      <w:r>
        <w:rPr>
          <w:rFonts w:hint="eastAsia" w:hAnsi="黑体"/>
        </w:rPr>
        <w:t>十二、关于国有资产占用情况说明</w:t>
      </w:r>
    </w:p>
    <w:p>
      <w:pPr>
        <w:pStyle w:val="10"/>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截至</w:t>
      </w:r>
      <w:r>
        <w:rPr>
          <w:rFonts w:hint="default" w:ascii="仿宋_GB2312" w:eastAsia="仿宋_GB2312" w:hAnsiTheme="minorEastAsia"/>
          <w:sz w:val="32"/>
          <w:szCs w:val="32"/>
          <w:lang w:val="en"/>
        </w:rPr>
        <w:t>2022</w:t>
      </w:r>
      <w:r>
        <w:rPr>
          <w:rFonts w:hint="eastAsia" w:ascii="仿宋_GB2312" w:eastAsia="仿宋_GB2312" w:hAnsiTheme="minorEastAsia"/>
          <w:sz w:val="32"/>
          <w:szCs w:val="32"/>
        </w:rPr>
        <w:t>年12月31日，本单位共有车辆0辆；单位价值50万元以上通用设备0台（套）；单位价值100万元以上专用设备0台（套）。</w:t>
      </w:r>
    </w:p>
    <w:p>
      <w:pPr>
        <w:pStyle w:val="10"/>
        <w:rPr>
          <w:rFonts w:hAnsi="黑体"/>
          <w:b/>
          <w:sz w:val="32"/>
          <w:szCs w:val="32"/>
        </w:rPr>
      </w:pPr>
      <w:r>
        <w:rPr>
          <w:rFonts w:hint="eastAsia" w:hAnsi="黑体"/>
          <w:b/>
          <w:sz w:val="32"/>
          <w:szCs w:val="32"/>
        </w:rPr>
        <w:t>十三、关于</w:t>
      </w:r>
      <w:r>
        <w:rPr>
          <w:rFonts w:hint="default" w:hAnsi="黑体"/>
          <w:b/>
          <w:sz w:val="32"/>
          <w:szCs w:val="32"/>
          <w:lang w:val="en"/>
        </w:rPr>
        <w:t>2022</w:t>
      </w:r>
      <w:r>
        <w:rPr>
          <w:rFonts w:hint="eastAsia" w:hAnsi="黑体"/>
          <w:b/>
          <w:sz w:val="32"/>
          <w:szCs w:val="32"/>
        </w:rPr>
        <w:t>年度预算绩效情况的说明</w:t>
      </w:r>
    </w:p>
    <w:p>
      <w:pPr>
        <w:keepNext w:val="0"/>
        <w:keepLines w:val="0"/>
        <w:pageBreakBefore w:val="0"/>
        <w:kinsoku/>
        <w:wordWrap/>
        <w:overflowPunct/>
        <w:topLinePunct w:val="0"/>
        <w:autoSpaceDE w:val="0"/>
        <w:autoSpaceDN w:val="0"/>
        <w:bidi w:val="0"/>
        <w:adjustRightInd w:val="0"/>
        <w:snapToGrid/>
        <w:ind w:firstLine="640" w:firstLineChars="200"/>
        <w:jc w:val="both"/>
        <w:textAlignment w:val="auto"/>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shd w:val="clear" w:color="auto" w:fill="FFFFFF"/>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按照中央、省的部署，积极推进预算绩效管理改革，以目标管理、第三方评价、信息公开等为着力点，认真贯彻落实省委、省政府的决策部署，高度重视绩效管理工作，将绩效管理融入预算编制、执行过程。</w:t>
      </w:r>
      <w:r>
        <w:rPr>
          <w:rFonts w:hint="eastAsia" w:ascii="仿宋_GB2312" w:hAnsi="仿宋_GB2312" w:eastAsia="仿宋_GB2312" w:cs="仿宋_GB2312"/>
          <w:color w:val="000000"/>
          <w:kern w:val="0"/>
          <w:sz w:val="32"/>
          <w:szCs w:val="32"/>
          <w:lang w:val="en-US" w:eastAsia="zh-CN"/>
        </w:rPr>
        <w:t>单位按要求及时开展绩效自评，并报送绩效自材料给主管部门。根据归口预算管理单位自评结果及现场核实情况反映，我单位全年绩效目标基本达成。</w:t>
      </w:r>
    </w:p>
    <w:p>
      <w:pPr>
        <w:keepNext w:val="0"/>
        <w:keepLines w:val="0"/>
        <w:pageBreakBefore w:val="0"/>
        <w:kinsoku/>
        <w:wordWrap/>
        <w:overflowPunct/>
        <w:topLinePunct w:val="0"/>
        <w:autoSpaceDE w:val="0"/>
        <w:autoSpaceDN w:val="0"/>
        <w:bidi w:val="0"/>
        <w:adjustRightInd w:val="0"/>
        <w:snapToGrid/>
        <w:ind w:firstLine="640" w:firstLineChars="200"/>
        <w:jc w:val="both"/>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pStyle w:val="10"/>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lang w:eastAsia="zh-CN"/>
        </w:rPr>
        <w:t>无单位</w:t>
      </w:r>
      <w:r>
        <w:rPr>
          <w:rFonts w:hint="eastAsia" w:ascii="仿宋_GB2312" w:eastAsia="仿宋_GB2312" w:hAnsiTheme="minorEastAsia"/>
          <w:sz w:val="32"/>
          <w:szCs w:val="32"/>
        </w:rPr>
        <w:t>决算中项目绩效自评结果。</w:t>
      </w:r>
    </w:p>
    <w:p>
      <w:pPr>
        <w:keepNext w:val="0"/>
        <w:keepLines w:val="0"/>
        <w:pageBreakBefore w:val="0"/>
        <w:kinsoku/>
        <w:wordWrap/>
        <w:overflowPunct/>
        <w:topLinePunct w:val="0"/>
        <w:autoSpaceDE w:val="0"/>
        <w:autoSpaceDN w:val="0"/>
        <w:bidi w:val="0"/>
        <w:adjustRightInd w:val="0"/>
        <w:snapToGrid/>
        <w:ind w:firstLine="640" w:firstLineChars="200"/>
        <w:jc w:val="both"/>
        <w:textAlignment w:val="auto"/>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w:t>
      </w:r>
      <w:r>
        <w:rPr>
          <w:rFonts w:hint="eastAsia" w:cs="黑体" w:asciiTheme="minorEastAsia" w:hAnsiTheme="minorEastAsia"/>
          <w:b/>
          <w:color w:val="000000"/>
          <w:kern w:val="0"/>
          <w:sz w:val="32"/>
          <w:szCs w:val="32"/>
          <w:lang w:eastAsia="zh-CN"/>
        </w:rPr>
        <w:t>部门整体支出</w:t>
      </w:r>
      <w:r>
        <w:rPr>
          <w:rFonts w:hint="eastAsia" w:cs="黑体" w:asciiTheme="minorEastAsia" w:hAnsiTheme="minorEastAsia"/>
          <w:b/>
          <w:color w:val="000000"/>
          <w:kern w:val="0"/>
          <w:sz w:val="32"/>
          <w:szCs w:val="32"/>
        </w:rPr>
        <w:t>绩效</w:t>
      </w:r>
      <w:r>
        <w:rPr>
          <w:rFonts w:hint="eastAsia" w:cs="黑体" w:asciiTheme="minorEastAsia" w:hAnsiTheme="minorEastAsia"/>
          <w:b/>
          <w:color w:val="000000"/>
          <w:kern w:val="0"/>
          <w:sz w:val="32"/>
          <w:szCs w:val="32"/>
          <w:lang w:eastAsia="zh-CN"/>
        </w:rPr>
        <w:t>自评</w:t>
      </w:r>
      <w:r>
        <w:rPr>
          <w:rFonts w:hint="eastAsia" w:cs="黑体" w:asciiTheme="minorEastAsia" w:hAnsiTheme="minorEastAsia"/>
          <w:b/>
          <w:color w:val="000000"/>
          <w:kern w:val="0"/>
          <w:sz w:val="32"/>
          <w:szCs w:val="32"/>
        </w:rPr>
        <w:t>结果。</w:t>
      </w:r>
    </w:p>
    <w:p>
      <w:pPr>
        <w:pStyle w:val="10"/>
        <w:ind w:firstLine="640" w:firstLineChars="200"/>
        <w:jc w:val="both"/>
        <w:rPr>
          <w:rFonts w:hint="eastAsia" w:ascii="仿宋_GB2312" w:eastAsia="仿宋_GB2312" w:hAnsiTheme="minorEastAsia"/>
          <w:sz w:val="32"/>
          <w:szCs w:val="32"/>
          <w:lang w:eastAsia="zh-CN"/>
        </w:rPr>
      </w:pPr>
      <w:r>
        <w:rPr>
          <w:rFonts w:hint="default" w:ascii="仿宋_GB2312" w:eastAsia="仿宋_GB2312" w:hAnsiTheme="minorEastAsia"/>
          <w:sz w:val="32"/>
          <w:szCs w:val="32"/>
          <w:lang w:val="en" w:eastAsia="zh-CN"/>
        </w:rPr>
        <w:t>2022</w:t>
      </w:r>
      <w:r>
        <w:rPr>
          <w:rFonts w:hint="eastAsia" w:ascii="仿宋_GB2312" w:eastAsia="仿宋_GB2312" w:hAnsiTheme="minorEastAsia"/>
          <w:sz w:val="32"/>
          <w:szCs w:val="32"/>
          <w:lang w:eastAsia="zh-CN"/>
        </w:rPr>
        <w:t>年度我单位整体支出绩效自评综合得分</w:t>
      </w:r>
      <w:r>
        <w:rPr>
          <w:rFonts w:hint="eastAsia" w:ascii="仿宋_GB2312" w:eastAsia="仿宋_GB2312" w:hAnsiTheme="minorEastAsia"/>
          <w:color w:val="auto"/>
          <w:sz w:val="32"/>
          <w:szCs w:val="32"/>
          <w:lang w:eastAsia="zh-CN"/>
        </w:rPr>
        <w:t>为</w:t>
      </w:r>
      <w:r>
        <w:rPr>
          <w:rFonts w:hint="default" w:ascii="仿宋_GB2312" w:eastAsia="仿宋_GB2312" w:hAnsiTheme="minorEastAsia"/>
          <w:color w:val="auto"/>
          <w:sz w:val="32"/>
          <w:szCs w:val="32"/>
          <w:lang w:val="en" w:eastAsia="zh-CN"/>
        </w:rPr>
        <w:t>98.5</w:t>
      </w:r>
      <w:r>
        <w:rPr>
          <w:rFonts w:hint="eastAsia" w:ascii="仿宋_GB2312" w:eastAsia="仿宋_GB2312" w:hAnsiTheme="minorEastAsia"/>
          <w:color w:val="auto"/>
          <w:sz w:val="32"/>
          <w:szCs w:val="32"/>
          <w:lang w:val="en-US" w:eastAsia="zh-CN"/>
        </w:rPr>
        <w:t>0</w:t>
      </w:r>
      <w:r>
        <w:rPr>
          <w:rFonts w:hint="eastAsia" w:ascii="仿宋_GB2312" w:eastAsia="仿宋_GB2312" w:hAnsiTheme="minorEastAsia"/>
          <w:color w:val="auto"/>
          <w:sz w:val="32"/>
          <w:szCs w:val="32"/>
          <w:lang w:eastAsia="zh-CN"/>
        </w:rPr>
        <w:t>分</w:t>
      </w:r>
      <w:r>
        <w:rPr>
          <w:rFonts w:hint="eastAsia" w:ascii="仿宋_GB2312" w:eastAsia="仿宋_GB2312" w:hAnsiTheme="minorEastAsia"/>
          <w:sz w:val="32"/>
          <w:szCs w:val="32"/>
          <w:lang w:eastAsia="zh-CN"/>
        </w:rPr>
        <w:t>，评价等级为“优”。</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ind w:firstLine="3600" w:firstLineChars="500"/>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一、财政拨款收入指财政当年拨付的资金。</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二、事业收入指事业单位开展专业业务活动及辅助活动所取得的收入。</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三、经营收入指事业单位在专业业务活动及其辅助活动之外开展非独立核算经营活动取得的收入。</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四、其他收入指除上述“财政拨款收入”，“事业收入”、“经营收入”等以外的收入。主要是利息收入等。</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六、年初结转和结余指以前年度尚未完成、结转到本年按有关规定继续使用的资金。</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七、结余分配指事业单位按规定提取的职工福利基金、事业基金和缴纳的所得税。</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八、年末结转和结余指本年度或以前年度预算安排、因客观条件发生变化无法按原计划实施，需延迟到以后年度按有关规定继续使用的资金。</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九、基本支出指为保障机构正常运转、完成日常工作任务而发生的人员支出和公用支出。</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十、项目支出指在基本支出之外为完成特定行政任务和事业发展目标所发生的支出。</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十一、经营支出指事业单位在专业业务活动及其辅助活动之外开展非独立核算经营活动发生的支出。</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三公”经费：纳入财政预决算管理的“三公”经费，是指用财政拨款安排的因公出国(境)费、公务用车购置及运行费和公务接待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hd w:val="clear" w:color="auto" w:fill="FFFFFF"/>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spacing w:line="560" w:lineRule="exact"/>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widowControl/>
        <w:jc w:val="left"/>
        <w:rPr>
          <w:rFonts w:ascii="黑体" w:eastAsia="黑体" w:cs="黑体"/>
          <w:color w:val="000000"/>
          <w:kern w:val="0"/>
          <w:sz w:val="70"/>
          <w:szCs w:val="70"/>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decorative"/>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wiss"/>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76E04"/>
    <w:multiLevelType w:val="singleLevel"/>
    <w:tmpl w:val="F2B76E04"/>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1028D"/>
    <w:rsid w:val="000150B1"/>
    <w:rsid w:val="00020116"/>
    <w:rsid w:val="0002229B"/>
    <w:rsid w:val="00023022"/>
    <w:rsid w:val="000273BD"/>
    <w:rsid w:val="000415B7"/>
    <w:rsid w:val="00041E3F"/>
    <w:rsid w:val="000512DE"/>
    <w:rsid w:val="000545C0"/>
    <w:rsid w:val="00055DAA"/>
    <w:rsid w:val="00061F7B"/>
    <w:rsid w:val="000658A3"/>
    <w:rsid w:val="00074155"/>
    <w:rsid w:val="0009133E"/>
    <w:rsid w:val="000A3F69"/>
    <w:rsid w:val="000A6226"/>
    <w:rsid w:val="000A7EFD"/>
    <w:rsid w:val="000B2E85"/>
    <w:rsid w:val="000D3079"/>
    <w:rsid w:val="000D5BF8"/>
    <w:rsid w:val="000D71E9"/>
    <w:rsid w:val="00103957"/>
    <w:rsid w:val="00116E72"/>
    <w:rsid w:val="001322E8"/>
    <w:rsid w:val="00136816"/>
    <w:rsid w:val="001429FB"/>
    <w:rsid w:val="001475EB"/>
    <w:rsid w:val="00152429"/>
    <w:rsid w:val="00152C6D"/>
    <w:rsid w:val="00162D39"/>
    <w:rsid w:val="001678BD"/>
    <w:rsid w:val="001742DF"/>
    <w:rsid w:val="0017531D"/>
    <w:rsid w:val="001949D3"/>
    <w:rsid w:val="001A1AA1"/>
    <w:rsid w:val="001A67DB"/>
    <w:rsid w:val="001C3C29"/>
    <w:rsid w:val="001D51E5"/>
    <w:rsid w:val="001D52DA"/>
    <w:rsid w:val="001E080D"/>
    <w:rsid w:val="001E53D0"/>
    <w:rsid w:val="001F0C3B"/>
    <w:rsid w:val="00202C82"/>
    <w:rsid w:val="00214427"/>
    <w:rsid w:val="00226CB7"/>
    <w:rsid w:val="0024192A"/>
    <w:rsid w:val="0025633D"/>
    <w:rsid w:val="00264552"/>
    <w:rsid w:val="00264EF9"/>
    <w:rsid w:val="00265724"/>
    <w:rsid w:val="0027426B"/>
    <w:rsid w:val="00296638"/>
    <w:rsid w:val="002A2721"/>
    <w:rsid w:val="002A3320"/>
    <w:rsid w:val="002B127C"/>
    <w:rsid w:val="002E0517"/>
    <w:rsid w:val="002E0A30"/>
    <w:rsid w:val="002F1A37"/>
    <w:rsid w:val="00302D10"/>
    <w:rsid w:val="003130C4"/>
    <w:rsid w:val="00316C4B"/>
    <w:rsid w:val="0032192B"/>
    <w:rsid w:val="00334705"/>
    <w:rsid w:val="003470EE"/>
    <w:rsid w:val="003479BD"/>
    <w:rsid w:val="003632B8"/>
    <w:rsid w:val="0036724D"/>
    <w:rsid w:val="0037197D"/>
    <w:rsid w:val="00372F75"/>
    <w:rsid w:val="003768D5"/>
    <w:rsid w:val="0038467F"/>
    <w:rsid w:val="003A7508"/>
    <w:rsid w:val="003C47E6"/>
    <w:rsid w:val="003C4FC2"/>
    <w:rsid w:val="003C597D"/>
    <w:rsid w:val="003D5DB0"/>
    <w:rsid w:val="003E3F2E"/>
    <w:rsid w:val="00407B4E"/>
    <w:rsid w:val="00416E61"/>
    <w:rsid w:val="004265B6"/>
    <w:rsid w:val="0042790C"/>
    <w:rsid w:val="00430985"/>
    <w:rsid w:val="00432E8F"/>
    <w:rsid w:val="00442381"/>
    <w:rsid w:val="004506F9"/>
    <w:rsid w:val="00452164"/>
    <w:rsid w:val="004717A2"/>
    <w:rsid w:val="00473DF3"/>
    <w:rsid w:val="0048786C"/>
    <w:rsid w:val="00487911"/>
    <w:rsid w:val="00491741"/>
    <w:rsid w:val="004D1DC9"/>
    <w:rsid w:val="00500E5F"/>
    <w:rsid w:val="00504962"/>
    <w:rsid w:val="005122EF"/>
    <w:rsid w:val="0051441A"/>
    <w:rsid w:val="005157BB"/>
    <w:rsid w:val="00517574"/>
    <w:rsid w:val="00517C33"/>
    <w:rsid w:val="00523644"/>
    <w:rsid w:val="0054069E"/>
    <w:rsid w:val="00544866"/>
    <w:rsid w:val="00544F4F"/>
    <w:rsid w:val="005767CC"/>
    <w:rsid w:val="00590D9F"/>
    <w:rsid w:val="00593993"/>
    <w:rsid w:val="00595D26"/>
    <w:rsid w:val="005A4EAD"/>
    <w:rsid w:val="005A5888"/>
    <w:rsid w:val="005A74E6"/>
    <w:rsid w:val="005B404E"/>
    <w:rsid w:val="005D4D55"/>
    <w:rsid w:val="005E2CFB"/>
    <w:rsid w:val="005F25F7"/>
    <w:rsid w:val="005F3D1C"/>
    <w:rsid w:val="0062378F"/>
    <w:rsid w:val="00632240"/>
    <w:rsid w:val="00641842"/>
    <w:rsid w:val="00651EEC"/>
    <w:rsid w:val="00666125"/>
    <w:rsid w:val="00672DB5"/>
    <w:rsid w:val="00686673"/>
    <w:rsid w:val="00691E8C"/>
    <w:rsid w:val="00693C19"/>
    <w:rsid w:val="006A22C4"/>
    <w:rsid w:val="006A351B"/>
    <w:rsid w:val="006A6AE7"/>
    <w:rsid w:val="006B0422"/>
    <w:rsid w:val="006B790A"/>
    <w:rsid w:val="006C1B53"/>
    <w:rsid w:val="006D6017"/>
    <w:rsid w:val="006D7730"/>
    <w:rsid w:val="006E5284"/>
    <w:rsid w:val="006F081D"/>
    <w:rsid w:val="006F3EB5"/>
    <w:rsid w:val="006F4597"/>
    <w:rsid w:val="006F4A4E"/>
    <w:rsid w:val="00700EF8"/>
    <w:rsid w:val="00702E34"/>
    <w:rsid w:val="00704395"/>
    <w:rsid w:val="00714BE5"/>
    <w:rsid w:val="00716E3D"/>
    <w:rsid w:val="00717621"/>
    <w:rsid w:val="00720FF1"/>
    <w:rsid w:val="0072319A"/>
    <w:rsid w:val="00727A53"/>
    <w:rsid w:val="007450CE"/>
    <w:rsid w:val="00746DFA"/>
    <w:rsid w:val="00787B42"/>
    <w:rsid w:val="007936C4"/>
    <w:rsid w:val="007A2C72"/>
    <w:rsid w:val="007C04A1"/>
    <w:rsid w:val="007C4539"/>
    <w:rsid w:val="007F3657"/>
    <w:rsid w:val="008036EE"/>
    <w:rsid w:val="00812ED5"/>
    <w:rsid w:val="00826EFE"/>
    <w:rsid w:val="008277D9"/>
    <w:rsid w:val="0084478C"/>
    <w:rsid w:val="008508F6"/>
    <w:rsid w:val="00863B6B"/>
    <w:rsid w:val="0086638C"/>
    <w:rsid w:val="00877697"/>
    <w:rsid w:val="00881F5F"/>
    <w:rsid w:val="008829BE"/>
    <w:rsid w:val="00892701"/>
    <w:rsid w:val="008A3E8D"/>
    <w:rsid w:val="008B1830"/>
    <w:rsid w:val="008D024B"/>
    <w:rsid w:val="00912216"/>
    <w:rsid w:val="009237C4"/>
    <w:rsid w:val="00931999"/>
    <w:rsid w:val="009371FC"/>
    <w:rsid w:val="00944324"/>
    <w:rsid w:val="00944C48"/>
    <w:rsid w:val="00947BA9"/>
    <w:rsid w:val="00950252"/>
    <w:rsid w:val="00960A42"/>
    <w:rsid w:val="00967F5D"/>
    <w:rsid w:val="0097499F"/>
    <w:rsid w:val="0097597F"/>
    <w:rsid w:val="0098323B"/>
    <w:rsid w:val="00985641"/>
    <w:rsid w:val="009878E7"/>
    <w:rsid w:val="009A0F95"/>
    <w:rsid w:val="009B3ADF"/>
    <w:rsid w:val="009B4874"/>
    <w:rsid w:val="009C3B52"/>
    <w:rsid w:val="009C5ABC"/>
    <w:rsid w:val="009E1C72"/>
    <w:rsid w:val="009E6817"/>
    <w:rsid w:val="009E6E9A"/>
    <w:rsid w:val="009F1BFB"/>
    <w:rsid w:val="00A01D2B"/>
    <w:rsid w:val="00A42218"/>
    <w:rsid w:val="00A43066"/>
    <w:rsid w:val="00A53150"/>
    <w:rsid w:val="00A70249"/>
    <w:rsid w:val="00A70B02"/>
    <w:rsid w:val="00A71D9F"/>
    <w:rsid w:val="00A86538"/>
    <w:rsid w:val="00A92E9F"/>
    <w:rsid w:val="00AA2996"/>
    <w:rsid w:val="00AB6672"/>
    <w:rsid w:val="00AC7CE7"/>
    <w:rsid w:val="00AE61F4"/>
    <w:rsid w:val="00AF0A88"/>
    <w:rsid w:val="00AF281C"/>
    <w:rsid w:val="00B04432"/>
    <w:rsid w:val="00B110BE"/>
    <w:rsid w:val="00B33BEA"/>
    <w:rsid w:val="00B531A4"/>
    <w:rsid w:val="00B57C9F"/>
    <w:rsid w:val="00B63572"/>
    <w:rsid w:val="00B671A9"/>
    <w:rsid w:val="00B82783"/>
    <w:rsid w:val="00B845B3"/>
    <w:rsid w:val="00B85D8B"/>
    <w:rsid w:val="00B9134A"/>
    <w:rsid w:val="00B939B1"/>
    <w:rsid w:val="00BA3CC6"/>
    <w:rsid w:val="00BB4A40"/>
    <w:rsid w:val="00BC280F"/>
    <w:rsid w:val="00BD2D0E"/>
    <w:rsid w:val="00BD6C3E"/>
    <w:rsid w:val="00BE3674"/>
    <w:rsid w:val="00C10681"/>
    <w:rsid w:val="00C114A2"/>
    <w:rsid w:val="00C12749"/>
    <w:rsid w:val="00C2321E"/>
    <w:rsid w:val="00C3049A"/>
    <w:rsid w:val="00C31B1E"/>
    <w:rsid w:val="00C33927"/>
    <w:rsid w:val="00C3406E"/>
    <w:rsid w:val="00C47217"/>
    <w:rsid w:val="00C61392"/>
    <w:rsid w:val="00C7452B"/>
    <w:rsid w:val="00C77645"/>
    <w:rsid w:val="00C91A4C"/>
    <w:rsid w:val="00CA5CE6"/>
    <w:rsid w:val="00CC22D7"/>
    <w:rsid w:val="00CC4E43"/>
    <w:rsid w:val="00CE04C3"/>
    <w:rsid w:val="00CE3EC8"/>
    <w:rsid w:val="00CE76A0"/>
    <w:rsid w:val="00D148C6"/>
    <w:rsid w:val="00D17A8A"/>
    <w:rsid w:val="00D2706D"/>
    <w:rsid w:val="00D31ADA"/>
    <w:rsid w:val="00D415BA"/>
    <w:rsid w:val="00D644EE"/>
    <w:rsid w:val="00D673C1"/>
    <w:rsid w:val="00D83072"/>
    <w:rsid w:val="00D831A7"/>
    <w:rsid w:val="00DB01FC"/>
    <w:rsid w:val="00DD06FF"/>
    <w:rsid w:val="00DD3B55"/>
    <w:rsid w:val="00DD5FE9"/>
    <w:rsid w:val="00DD6394"/>
    <w:rsid w:val="00DE3BCD"/>
    <w:rsid w:val="00E00C7A"/>
    <w:rsid w:val="00E1594C"/>
    <w:rsid w:val="00E37D6C"/>
    <w:rsid w:val="00E4342D"/>
    <w:rsid w:val="00E55B68"/>
    <w:rsid w:val="00E67BE6"/>
    <w:rsid w:val="00E7386E"/>
    <w:rsid w:val="00E8683C"/>
    <w:rsid w:val="00EA2B72"/>
    <w:rsid w:val="00EA5485"/>
    <w:rsid w:val="00EB0659"/>
    <w:rsid w:val="00EB2976"/>
    <w:rsid w:val="00ED249F"/>
    <w:rsid w:val="00ED41FB"/>
    <w:rsid w:val="00F1280B"/>
    <w:rsid w:val="00F27BFF"/>
    <w:rsid w:val="00F34B6F"/>
    <w:rsid w:val="00F57757"/>
    <w:rsid w:val="00F74360"/>
    <w:rsid w:val="00F85B3C"/>
    <w:rsid w:val="00FA633F"/>
    <w:rsid w:val="00FB462F"/>
    <w:rsid w:val="00FC6BCD"/>
    <w:rsid w:val="00FD1186"/>
    <w:rsid w:val="00FD26E2"/>
    <w:rsid w:val="00FE16FA"/>
    <w:rsid w:val="00FE328A"/>
    <w:rsid w:val="00FE6269"/>
    <w:rsid w:val="00FF5CD6"/>
    <w:rsid w:val="0FDCC651"/>
    <w:rsid w:val="1BEE0437"/>
    <w:rsid w:val="1DF90BDB"/>
    <w:rsid w:val="29EF2B9F"/>
    <w:rsid w:val="2FEED90B"/>
    <w:rsid w:val="376DDA32"/>
    <w:rsid w:val="3A7F0127"/>
    <w:rsid w:val="3AB92C70"/>
    <w:rsid w:val="3E7DCEA8"/>
    <w:rsid w:val="3F4C0B7B"/>
    <w:rsid w:val="3F5F7347"/>
    <w:rsid w:val="3F9F533F"/>
    <w:rsid w:val="3FBE2DE5"/>
    <w:rsid w:val="3FE50C00"/>
    <w:rsid w:val="47BF4B6E"/>
    <w:rsid w:val="4EFFAC7D"/>
    <w:rsid w:val="4FCC54F4"/>
    <w:rsid w:val="5576FABF"/>
    <w:rsid w:val="59FFEA37"/>
    <w:rsid w:val="5CD6DBA7"/>
    <w:rsid w:val="5FE7CE91"/>
    <w:rsid w:val="63572A76"/>
    <w:rsid w:val="63FBCC65"/>
    <w:rsid w:val="65F7ECA5"/>
    <w:rsid w:val="66FF04C8"/>
    <w:rsid w:val="6B1B28E5"/>
    <w:rsid w:val="6D5FF7F8"/>
    <w:rsid w:val="6ED7A78C"/>
    <w:rsid w:val="6F6D8B48"/>
    <w:rsid w:val="6F7B86D9"/>
    <w:rsid w:val="6F7D8CF4"/>
    <w:rsid w:val="70F617EF"/>
    <w:rsid w:val="77FD2DE4"/>
    <w:rsid w:val="77FFFB2B"/>
    <w:rsid w:val="7BF5A3AD"/>
    <w:rsid w:val="7BF75F73"/>
    <w:rsid w:val="7CF8140C"/>
    <w:rsid w:val="7DDBEC74"/>
    <w:rsid w:val="7DF54837"/>
    <w:rsid w:val="7DFF869A"/>
    <w:rsid w:val="7E1B9967"/>
    <w:rsid w:val="7EFB13CE"/>
    <w:rsid w:val="7F3BDBC8"/>
    <w:rsid w:val="7FB7CDDF"/>
    <w:rsid w:val="7FDD71DC"/>
    <w:rsid w:val="7FEDF3A9"/>
    <w:rsid w:val="7FFBBB67"/>
    <w:rsid w:val="7FFD9395"/>
    <w:rsid w:val="7FFFD042"/>
    <w:rsid w:val="8BFE1F03"/>
    <w:rsid w:val="917F1DDD"/>
    <w:rsid w:val="9BFF07AB"/>
    <w:rsid w:val="9EFF8287"/>
    <w:rsid w:val="9FB7ACDB"/>
    <w:rsid w:val="A7F58DF2"/>
    <w:rsid w:val="AFCEEB55"/>
    <w:rsid w:val="BFFC97FC"/>
    <w:rsid w:val="BFFF2D7A"/>
    <w:rsid w:val="CFFF2278"/>
    <w:rsid w:val="D5D6BA84"/>
    <w:rsid w:val="D8FF816A"/>
    <w:rsid w:val="DFE7B93E"/>
    <w:rsid w:val="EACC52B5"/>
    <w:rsid w:val="EDEDD6A9"/>
    <w:rsid w:val="EEFF4D38"/>
    <w:rsid w:val="F2BF9B39"/>
    <w:rsid w:val="F397A212"/>
    <w:rsid w:val="F4DB71BD"/>
    <w:rsid w:val="F7A3F57B"/>
    <w:rsid w:val="F7A8A5D6"/>
    <w:rsid w:val="F7BDC1EE"/>
    <w:rsid w:val="F7FF4216"/>
    <w:rsid w:val="F9F42D78"/>
    <w:rsid w:val="FB7BD759"/>
    <w:rsid w:val="FBB7013C"/>
    <w:rsid w:val="FBF3D1E4"/>
    <w:rsid w:val="FDDF08FA"/>
    <w:rsid w:val="FE8FA662"/>
    <w:rsid w:val="FEAACC1F"/>
    <w:rsid w:val="FEFFCFBF"/>
    <w:rsid w:val="FF62370F"/>
    <w:rsid w:val="FF779964"/>
    <w:rsid w:val="FF7B1501"/>
    <w:rsid w:val="FF7F276A"/>
    <w:rsid w:val="FF7F7778"/>
    <w:rsid w:val="FFE51574"/>
    <w:rsid w:val="FFF77BEC"/>
    <w:rsid w:val="FFFE4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标题 Char"/>
    <w:basedOn w:val="7"/>
    <w:link w:val="5"/>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2005</Words>
  <Characters>11433</Characters>
  <Lines>95</Lines>
  <Paragraphs>26</Paragraphs>
  <TotalTime>3</TotalTime>
  <ScaleCrop>false</ScaleCrop>
  <LinksUpToDate>false</LinksUpToDate>
  <CharactersWithSpaces>13412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2020-07-07T18:32:00Z</dcterms:created>
  <dc:creator>李航 null</dc:creator>
  <cp:lastModifiedBy>greatwall</cp:lastModifiedBy>
  <cp:lastPrinted>2023-09-12T17:09:00Z</cp:lastPrinted>
  <dcterms:modified xsi:type="dcterms:W3CDTF">2023-09-12T15:29:25Z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