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sz w:val="84"/>
          <w:szCs w:val="84"/>
        </w:rPr>
      </w:pPr>
      <w:r>
        <w:rPr>
          <w:rFonts w:hint="eastAsia"/>
          <w:sz w:val="84"/>
          <w:szCs w:val="84"/>
        </w:rPr>
        <w:t>湖南省技术产权交易中心</w:t>
      </w:r>
    </w:p>
    <w:p>
      <w:pPr>
        <w:pStyle w:val="11"/>
        <w:jc w:val="center"/>
        <w:rPr>
          <w:sz w:val="84"/>
          <w:szCs w:val="84"/>
        </w:rPr>
      </w:pPr>
      <w:r>
        <w:rPr>
          <w:rFonts w:hint="eastAsia"/>
          <w:sz w:val="84"/>
          <w:szCs w:val="84"/>
        </w:rPr>
        <w:t>单位决算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rPr>
          <w:sz w:val="32"/>
          <w:szCs w:val="32"/>
        </w:rPr>
      </w:pPr>
    </w:p>
    <w:p>
      <w:pPr>
        <w:pStyle w:val="11"/>
        <w:spacing w:line="500" w:lineRule="exact"/>
        <w:rPr>
          <w:b/>
          <w:sz w:val="36"/>
          <w:szCs w:val="28"/>
        </w:rPr>
      </w:pPr>
    </w:p>
    <w:p>
      <w:pPr>
        <w:pStyle w:val="11"/>
        <w:spacing w:line="500" w:lineRule="exact"/>
        <w:jc w:val="center"/>
        <w:rPr>
          <w:b/>
          <w:sz w:val="36"/>
          <w:szCs w:val="28"/>
        </w:rPr>
      </w:pPr>
      <w:r>
        <w:rPr>
          <w:rFonts w:hint="eastAsia"/>
          <w:b/>
          <w:sz w:val="36"/>
          <w:szCs w:val="28"/>
        </w:rPr>
        <w:t>目录</w:t>
      </w:r>
    </w:p>
    <w:p>
      <w:pPr>
        <w:widowControl/>
        <w:spacing w:line="560" w:lineRule="exact"/>
        <w:rPr>
          <w:rFonts w:ascii="黑体" w:hAnsi="黑体" w:eastAsia="黑体"/>
          <w:bCs/>
          <w:kern w:val="0"/>
          <w:sz w:val="32"/>
          <w:szCs w:val="32"/>
        </w:rPr>
      </w:pPr>
      <w:r>
        <w:rPr>
          <w:rFonts w:hint="eastAsia" w:ascii="黑体" w:hAnsi="黑体" w:eastAsia="黑体"/>
          <w:bCs/>
          <w:kern w:val="0"/>
          <w:sz w:val="32"/>
          <w:szCs w:val="32"/>
        </w:rPr>
        <w:t>第一部分湖南省技术产权交易所单位概况</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widowControl/>
        <w:spacing w:line="560" w:lineRule="exact"/>
        <w:rPr>
          <w:rFonts w:ascii="黑体" w:hAnsi="黑体" w:eastAsia="黑体"/>
          <w:bCs/>
          <w:kern w:val="0"/>
          <w:sz w:val="32"/>
          <w:szCs w:val="32"/>
        </w:rPr>
      </w:pPr>
      <w:r>
        <w:rPr>
          <w:rFonts w:hint="eastAsia" w:ascii="黑体" w:hAnsi="黑体" w:eastAsia="黑体"/>
          <w:bCs/>
          <w:kern w:val="0"/>
          <w:sz w:val="32"/>
          <w:szCs w:val="32"/>
        </w:rPr>
        <w:t>第二部分</w:t>
      </w:r>
      <w:r>
        <w:rPr>
          <w:rFonts w:ascii="黑体" w:hAnsi="黑体" w:eastAsia="黑体"/>
          <w:bCs/>
          <w:kern w:val="0"/>
          <w:sz w:val="32"/>
          <w:szCs w:val="32"/>
        </w:rPr>
        <w:t>20</w:t>
      </w:r>
      <w:r>
        <w:rPr>
          <w:rFonts w:hint="eastAsia" w:ascii="黑体" w:hAnsi="黑体" w:eastAsia="黑体"/>
          <w:bCs/>
          <w:kern w:val="0"/>
          <w:sz w:val="32"/>
          <w:szCs w:val="32"/>
        </w:rPr>
        <w:t>20年度单位决算表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widowControl/>
        <w:spacing w:line="560" w:lineRule="exact"/>
        <w:rPr>
          <w:rFonts w:ascii="黑体" w:hAnsi="黑体" w:eastAsia="黑体"/>
          <w:bCs/>
          <w:kern w:val="0"/>
          <w:sz w:val="32"/>
          <w:szCs w:val="32"/>
        </w:rPr>
      </w:pPr>
      <w:r>
        <w:rPr>
          <w:rFonts w:hint="eastAsia" w:ascii="黑体" w:hAnsi="黑体" w:eastAsia="黑体"/>
          <w:bCs/>
          <w:kern w:val="0"/>
          <w:sz w:val="32"/>
          <w:szCs w:val="32"/>
        </w:rPr>
        <w:t>第三部分</w:t>
      </w:r>
      <w:r>
        <w:rPr>
          <w:rFonts w:ascii="黑体" w:hAnsi="黑体" w:eastAsia="黑体"/>
          <w:bCs/>
          <w:kern w:val="0"/>
          <w:sz w:val="32"/>
          <w:szCs w:val="32"/>
        </w:rPr>
        <w:t>20</w:t>
      </w:r>
      <w:r>
        <w:rPr>
          <w:rFonts w:hint="eastAsia" w:ascii="黑体" w:hAnsi="黑体" w:eastAsia="黑体"/>
          <w:bCs/>
          <w:kern w:val="0"/>
          <w:sz w:val="32"/>
          <w:szCs w:val="32"/>
        </w:rPr>
        <w:t>20年度单位决算情况说明</w:t>
      </w:r>
    </w:p>
    <w:p>
      <w:pPr>
        <w:pStyle w:val="11"/>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十二、关于国有资产占用情况说明</w:t>
      </w:r>
    </w:p>
    <w:p>
      <w:pPr>
        <w:pStyle w:val="11"/>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十三、关</w:t>
      </w:r>
      <w:r>
        <w:rPr>
          <w:rFonts w:hint="eastAsia" w:ascii="宋体" w:hAnsi="宋体" w:eastAsia="宋体" w:cs="仿宋_GB2312"/>
          <w:sz w:val="28"/>
          <w:szCs w:val="28"/>
        </w:rPr>
        <w:t>于2020年</w:t>
      </w:r>
      <w:r>
        <w:rPr>
          <w:rFonts w:hint="eastAsia" w:ascii="仿宋_GB2312" w:hAnsi="仿宋_GB2312" w:eastAsia="宋体" w:cs="仿宋_GB2312"/>
          <w:sz w:val="28"/>
          <w:szCs w:val="28"/>
        </w:rPr>
        <w:t>度预算绩效情况的说明</w:t>
      </w:r>
    </w:p>
    <w:p>
      <w:pPr>
        <w:widowControl/>
        <w:spacing w:line="560" w:lineRule="exact"/>
        <w:rPr>
          <w:rFonts w:ascii="黑体" w:hAnsi="黑体" w:eastAsia="黑体"/>
          <w:bCs/>
          <w:kern w:val="0"/>
          <w:sz w:val="32"/>
          <w:szCs w:val="32"/>
        </w:rPr>
      </w:pPr>
      <w:r>
        <w:rPr>
          <w:rFonts w:ascii="黑体" w:hAnsi="黑体" w:eastAsia="黑体"/>
          <w:bCs/>
          <w:kern w:val="0"/>
          <w:sz w:val="32"/>
          <w:szCs w:val="32"/>
        </w:rPr>
        <w:t>第四部分名词解释</w:t>
      </w:r>
    </w:p>
    <w:p>
      <w:pPr>
        <w:widowControl/>
        <w:spacing w:line="560" w:lineRule="exact"/>
        <w:rPr>
          <w:rFonts w:ascii="黑体" w:hAnsi="黑体" w:eastAsia="黑体"/>
          <w:bCs/>
          <w:kern w:val="0"/>
          <w:sz w:val="32"/>
          <w:szCs w:val="32"/>
        </w:rPr>
      </w:pPr>
      <w:r>
        <w:rPr>
          <w:rFonts w:hint="eastAsia" w:ascii="黑体" w:hAnsi="黑体" w:eastAsia="黑体"/>
          <w:bCs/>
          <w:kern w:val="0"/>
          <w:sz w:val="32"/>
          <w:szCs w:val="32"/>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湖南省技术产权交易中心</w:t>
      </w:r>
    </w:p>
    <w:p>
      <w:pPr>
        <w:pStyle w:val="11"/>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黑体" w:hAnsi="黑体" w:eastAsia="黑体"/>
          <w:sz w:val="32"/>
          <w:szCs w:val="32"/>
        </w:rPr>
      </w:pPr>
    </w:p>
    <w:p>
      <w:pPr>
        <w:widowControl/>
        <w:spacing w:line="56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一、</w:t>
      </w:r>
      <w:r>
        <w:rPr>
          <w:rFonts w:ascii="黑体" w:hAnsi="黑体" w:eastAsia="黑体"/>
          <w:bCs/>
          <w:kern w:val="0"/>
          <w:sz w:val="32"/>
          <w:szCs w:val="32"/>
        </w:rPr>
        <w:t>部门职责</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湖南省技术产权交易中心承担我省常设技术市场的建设以及日常运行管理工作，承担技术市场人才培训工作；提供技术项目发布和咨询业务，发布全国各地、各个行业最新的技术交易数据，从事技术交易咨询和信息发布服务；组织新技术、新产品交易会，组织参加国家及其他省市主办的各种科技展会；承担科技成果登记、评价的事务性工作；承担技术合同认定登记的事务性工作；承担科技与金融结合的有关事务性工作；承担我省与国际、泛珠三角及对台科技合作与交流的有关事务性工作；负责管理湖南省技术产权交易所；承办厅领导以及对口处室交办的其他工作。</w:t>
      </w:r>
    </w:p>
    <w:p>
      <w:pPr>
        <w:widowControl/>
        <w:spacing w:line="560" w:lineRule="exact"/>
        <w:ind w:firstLine="960" w:firstLineChars="3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27" w:firstLineChars="196"/>
        <w:rPr>
          <w:rFonts w:eastAsia="仿宋_GB2312"/>
          <w:sz w:val="32"/>
          <w:szCs w:val="32"/>
        </w:rPr>
      </w:pPr>
      <w:r>
        <w:rPr>
          <w:rFonts w:hint="eastAsia" w:ascii="楷体" w:hAnsi="楷体" w:eastAsia="楷体" w:cs="楷体"/>
          <w:sz w:val="32"/>
          <w:szCs w:val="32"/>
        </w:rPr>
        <w:t>（一）内设机构设置。</w:t>
      </w:r>
      <w:r>
        <w:rPr>
          <w:rFonts w:hint="eastAsia" w:ascii="仿宋_GB2312" w:hAnsi="宋体" w:eastAsia="仿宋_GB2312"/>
          <w:bCs/>
          <w:kern w:val="0"/>
          <w:sz w:val="32"/>
          <w:szCs w:val="32"/>
        </w:rPr>
        <w:t>根据上述职责，湖南省技术产权交易中心设</w:t>
      </w:r>
      <w:r>
        <w:rPr>
          <w:rFonts w:ascii="仿宋_GB2312" w:hAnsi="宋体" w:eastAsia="仿宋_GB2312"/>
          <w:bCs/>
          <w:kern w:val="0"/>
          <w:sz w:val="32"/>
          <w:szCs w:val="32"/>
        </w:rPr>
        <w:t>2</w:t>
      </w:r>
      <w:r>
        <w:rPr>
          <w:rFonts w:hint="eastAsia" w:ascii="仿宋_GB2312" w:hAnsi="宋体" w:eastAsia="仿宋_GB2312"/>
          <w:bCs/>
          <w:kern w:val="0"/>
          <w:sz w:val="32"/>
          <w:szCs w:val="32"/>
        </w:rPr>
        <w:t>个内设机构：分别为综合部、业务部。</w:t>
      </w:r>
    </w:p>
    <w:p>
      <w:pPr>
        <w:widowControl/>
        <w:spacing w:line="600" w:lineRule="exact"/>
        <w:ind w:firstLine="640" w:firstLineChars="200"/>
        <w:rPr>
          <w:rFonts w:ascii="仿宋_GB2312" w:hAnsi="宋体" w:eastAsia="仿宋_GB2312"/>
          <w:bCs/>
          <w:kern w:val="0"/>
          <w:sz w:val="32"/>
          <w:szCs w:val="32"/>
        </w:rPr>
      </w:pPr>
      <w:r>
        <w:rPr>
          <w:rFonts w:hint="eastAsia" w:ascii="宋体" w:hAnsi="宋体"/>
          <w:bCs/>
          <w:kern w:val="0"/>
          <w:sz w:val="32"/>
          <w:szCs w:val="32"/>
        </w:rPr>
        <w:t>（</w:t>
      </w:r>
      <w:r>
        <w:rPr>
          <w:rFonts w:hint="eastAsia" w:ascii="楷体" w:hAnsi="楷体" w:eastAsia="楷体" w:cs="楷体"/>
          <w:sz w:val="32"/>
          <w:szCs w:val="32"/>
        </w:rPr>
        <w:t>二）决算单位构成。</w:t>
      </w:r>
      <w:r>
        <w:rPr>
          <w:rFonts w:ascii="仿宋_GB2312" w:hAnsi="宋体" w:eastAsia="仿宋_GB2312"/>
          <w:bCs/>
          <w:kern w:val="0"/>
          <w:sz w:val="32"/>
          <w:szCs w:val="32"/>
        </w:rPr>
        <w:t>湖南省技术产权交易</w:t>
      </w:r>
      <w:r>
        <w:rPr>
          <w:rFonts w:hint="eastAsia" w:ascii="仿宋_GB2312" w:hAnsi="宋体" w:eastAsia="仿宋_GB2312"/>
          <w:bCs/>
          <w:kern w:val="0"/>
          <w:sz w:val="32"/>
          <w:szCs w:val="32"/>
        </w:rPr>
        <w:t>中心。</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pStyle w:val="11"/>
        <w:rPr>
          <w:sz w:val="84"/>
          <w:szCs w:val="84"/>
        </w:rPr>
      </w:pPr>
    </w:p>
    <w:p>
      <w:pPr>
        <w:pStyle w:val="11"/>
        <w:jc w:val="center"/>
        <w:rPr>
          <w:sz w:val="84"/>
          <w:szCs w:val="84"/>
        </w:rPr>
      </w:pPr>
      <w:r>
        <w:rPr>
          <w:rFonts w:hint="eastAsia"/>
          <w:sz w:val="84"/>
          <w:szCs w:val="84"/>
        </w:rPr>
        <w:t>第二部分</w:t>
      </w:r>
    </w:p>
    <w:p>
      <w:pPr>
        <w:pStyle w:val="11"/>
        <w:jc w:val="center"/>
        <w:rPr>
          <w:sz w:val="84"/>
          <w:szCs w:val="84"/>
        </w:rPr>
      </w:pPr>
    </w:p>
    <w:p>
      <w:pPr>
        <w:pStyle w:val="11"/>
        <w:jc w:val="center"/>
        <w:rPr>
          <w:sz w:val="84"/>
          <w:szCs w:val="84"/>
        </w:rPr>
      </w:pPr>
      <w:r>
        <w:rPr>
          <w:rFonts w:hint="eastAsia"/>
          <w:sz w:val="84"/>
          <w:szCs w:val="84"/>
        </w:rPr>
        <w:t>单位决算表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rPr>
          <w:sz w:val="72"/>
          <w:szCs w:val="72"/>
        </w:rPr>
        <w:sectPr>
          <w:pgSz w:w="11906" w:h="16838"/>
          <w:pgMar w:top="720" w:right="720" w:bottom="720" w:left="720" w:header="851" w:footer="992" w:gutter="0"/>
          <w:cols w:space="425" w:num="1"/>
          <w:docGrid w:type="linesAndChars" w:linePitch="312" w:charSpace="0"/>
        </w:sectPr>
      </w:pPr>
    </w:p>
    <w:tbl>
      <w:tblPr>
        <w:tblStyle w:val="7"/>
        <w:tblW w:w="14080" w:type="dxa"/>
        <w:tblInd w:w="93" w:type="dxa"/>
        <w:tblLayout w:type="autofit"/>
        <w:tblCellMar>
          <w:top w:w="0" w:type="dxa"/>
          <w:left w:w="108" w:type="dxa"/>
          <w:bottom w:w="0" w:type="dxa"/>
          <w:right w:w="108" w:type="dxa"/>
        </w:tblCellMar>
      </w:tblPr>
      <w:tblGrid>
        <w:gridCol w:w="5186"/>
        <w:gridCol w:w="690"/>
        <w:gridCol w:w="1011"/>
        <w:gridCol w:w="4865"/>
        <w:gridCol w:w="690"/>
        <w:gridCol w:w="1638"/>
      </w:tblGrid>
      <w:tr>
        <w:tblPrEx>
          <w:tblCellMar>
            <w:top w:w="0" w:type="dxa"/>
            <w:left w:w="108" w:type="dxa"/>
            <w:bottom w:w="0" w:type="dxa"/>
            <w:right w:w="108" w:type="dxa"/>
          </w:tblCellMar>
        </w:tblPrEx>
        <w:trPr>
          <w:trHeight w:val="375" w:hRule="atLeast"/>
        </w:trPr>
        <w:tc>
          <w:tcPr>
            <w:tcW w:w="14080" w:type="dxa"/>
            <w:gridSpan w:val="6"/>
            <w:tcBorders>
              <w:top w:val="nil"/>
              <w:left w:val="nil"/>
              <w:bottom w:val="nil"/>
              <w:right w:val="single" w:color="808080" w:sz="4" w:space="0"/>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收入支出决算总表</w:t>
            </w:r>
          </w:p>
        </w:tc>
      </w:tr>
      <w:tr>
        <w:tblPrEx>
          <w:tblCellMar>
            <w:top w:w="0" w:type="dxa"/>
            <w:left w:w="108" w:type="dxa"/>
            <w:bottom w:w="0" w:type="dxa"/>
            <w:right w:w="108" w:type="dxa"/>
          </w:tblCellMar>
        </w:tblPrEx>
        <w:trPr>
          <w:trHeight w:val="300" w:hRule="atLeast"/>
        </w:trPr>
        <w:tc>
          <w:tcPr>
            <w:tcW w:w="5186"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69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11"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865"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690"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638" w:type="dxa"/>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公开01表</w:t>
            </w:r>
          </w:p>
        </w:tc>
      </w:tr>
      <w:tr>
        <w:tblPrEx>
          <w:tblCellMar>
            <w:top w:w="0" w:type="dxa"/>
            <w:left w:w="108" w:type="dxa"/>
            <w:bottom w:w="0" w:type="dxa"/>
            <w:right w:w="108" w:type="dxa"/>
          </w:tblCellMar>
        </w:tblPrEx>
        <w:trPr>
          <w:trHeight w:val="300" w:hRule="atLeast"/>
        </w:trPr>
        <w:tc>
          <w:tcPr>
            <w:tcW w:w="14080" w:type="dxa"/>
            <w:gridSpan w:val="6"/>
            <w:tcBorders>
              <w:top w:val="nil"/>
              <w:left w:val="nil"/>
              <w:bottom w:val="single" w:color="808080" w:sz="4" w:space="0"/>
              <w:right w:val="single" w:color="80808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部门：湖南省技术产权交易中心                               2020年度                                             金额单位：万元</w:t>
            </w:r>
          </w:p>
        </w:tc>
      </w:tr>
      <w:tr>
        <w:tblPrEx>
          <w:tblCellMar>
            <w:top w:w="0" w:type="dxa"/>
            <w:left w:w="108" w:type="dxa"/>
            <w:bottom w:w="0" w:type="dxa"/>
            <w:right w:w="108" w:type="dxa"/>
          </w:tblCellMar>
        </w:tblPrEx>
        <w:trPr>
          <w:trHeight w:val="300" w:hRule="atLeast"/>
        </w:trPr>
        <w:tc>
          <w:tcPr>
            <w:tcW w:w="688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19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73.28</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58.60</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166.20</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7.81</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6.38</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011"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69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638"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011" w:type="dxa"/>
            <w:tcBorders>
              <w:top w:val="single" w:color="auto"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690"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63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69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011"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139.69</w:t>
            </w:r>
          </w:p>
        </w:tc>
        <w:tc>
          <w:tcPr>
            <w:tcW w:w="4865"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69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638"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176.58</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36.89</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90" w:type="dxa"/>
            <w:tcBorders>
              <w:top w:val="nil"/>
              <w:left w:val="nil"/>
              <w:bottom w:val="single" w:color="000000" w:sz="12"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0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176.58</w:t>
            </w:r>
          </w:p>
        </w:tc>
        <w:tc>
          <w:tcPr>
            <w:tcW w:w="486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6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176.58</w:t>
            </w:r>
          </w:p>
        </w:tc>
      </w:tr>
    </w:tbl>
    <w:p>
      <w:pPr>
        <w:widowControl/>
        <w:jc w:val="left"/>
        <w:rPr>
          <w:rFonts w:ascii="宋体" w:hAnsi="宋体" w:eastAsia="宋体" w:cs="Arial"/>
          <w:kern w:val="0"/>
          <w:sz w:val="20"/>
          <w:szCs w:val="20"/>
        </w:rPr>
        <w:sectPr>
          <w:pgSz w:w="16838" w:h="11906" w:orient="landscape"/>
          <w:pgMar w:top="720" w:right="720" w:bottom="720" w:left="720" w:header="851" w:footer="992" w:gutter="0"/>
          <w:cols w:space="425"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360"/>
        <w:gridCol w:w="285"/>
        <w:gridCol w:w="270"/>
        <w:gridCol w:w="4403"/>
        <w:gridCol w:w="1566"/>
        <w:gridCol w:w="1501"/>
        <w:gridCol w:w="1306"/>
        <w:gridCol w:w="1501"/>
        <w:gridCol w:w="1306"/>
        <w:gridCol w:w="1306"/>
        <w:gridCol w:w="1810"/>
      </w:tblGrid>
      <w:tr>
        <w:trPr>
          <w:trHeight w:val="375" w:hRule="atLeast"/>
        </w:trPr>
        <w:tc>
          <w:tcPr>
            <w:tcW w:w="5000" w:type="pct"/>
            <w:gridSpan w:val="11"/>
            <w:tcBorders>
              <w:top w:val="nil"/>
              <w:left w:val="nil"/>
              <w:bottom w:val="nil"/>
              <w:right w:val="single" w:color="808080" w:sz="4" w:space="0"/>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tc>
      </w:tr>
      <w:tr>
        <w:tblPrEx>
          <w:tblCellMar>
            <w:top w:w="0" w:type="dxa"/>
            <w:left w:w="108" w:type="dxa"/>
            <w:bottom w:w="0" w:type="dxa"/>
            <w:right w:w="108" w:type="dxa"/>
          </w:tblCellMar>
        </w:tblPrEx>
        <w:trPr>
          <w:trHeight w:val="300" w:hRule="atLeast"/>
        </w:trPr>
        <w:tc>
          <w:tcPr>
            <w:tcW w:w="99"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78"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74"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424"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06"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8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2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8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2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2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86" w:type="pct"/>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公开02表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single" w:color="808080" w:sz="4" w:space="0"/>
              <w:right w:val="single" w:color="80808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部门：湖南省技术产权交易中心                                     2020年度                                                    金额单位：万元</w:t>
            </w:r>
          </w:p>
        </w:tc>
      </w:tr>
      <w:tr>
        <w:tblPrEx>
          <w:tblCellMar>
            <w:top w:w="0" w:type="dxa"/>
            <w:left w:w="108" w:type="dxa"/>
            <w:bottom w:w="0" w:type="dxa"/>
            <w:right w:w="108" w:type="dxa"/>
          </w:tblCellMar>
        </w:tblPrEx>
        <w:trPr>
          <w:trHeight w:val="300" w:hRule="atLeast"/>
        </w:trPr>
        <w:tc>
          <w:tcPr>
            <w:tcW w:w="1675"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06"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48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422"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48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422"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422"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586"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12" w:hRule="atLeast"/>
        </w:trPr>
        <w:tc>
          <w:tcPr>
            <w:tcW w:w="250"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1424"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50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8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2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8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2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2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8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250"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2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8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2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8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2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2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8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250"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2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0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8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2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8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2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2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8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1675"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50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4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48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4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42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5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trHeight w:val="300" w:hRule="atLeast"/>
        </w:trPr>
        <w:tc>
          <w:tcPr>
            <w:tcW w:w="1675"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139.69</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73.28</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58.60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7.81</w:t>
            </w:r>
          </w:p>
        </w:tc>
      </w:tr>
      <w:tr>
        <w:tblPrEx>
          <w:tblCellMar>
            <w:top w:w="0" w:type="dxa"/>
            <w:left w:w="108" w:type="dxa"/>
            <w:bottom w:w="0" w:type="dxa"/>
            <w:right w:w="108" w:type="dxa"/>
          </w:tblCellMar>
        </w:tblPrEx>
        <w:trPr>
          <w:trHeight w:val="300" w:hRule="atLeast"/>
        </w:trPr>
        <w:tc>
          <w:tcPr>
            <w:tcW w:w="25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w:t>
            </w:r>
          </w:p>
        </w:tc>
        <w:tc>
          <w:tcPr>
            <w:tcW w:w="142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科学技术支出</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129.31</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62.90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58.60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7.81</w:t>
            </w:r>
          </w:p>
        </w:tc>
      </w:tr>
      <w:tr>
        <w:tblPrEx>
          <w:tblCellMar>
            <w:top w:w="0" w:type="dxa"/>
            <w:left w:w="108" w:type="dxa"/>
            <w:bottom w:w="0" w:type="dxa"/>
            <w:right w:w="108" w:type="dxa"/>
          </w:tblCellMar>
        </w:tblPrEx>
        <w:trPr>
          <w:trHeight w:val="300" w:hRule="atLeast"/>
        </w:trPr>
        <w:tc>
          <w:tcPr>
            <w:tcW w:w="25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20603</w:t>
            </w:r>
          </w:p>
        </w:tc>
        <w:tc>
          <w:tcPr>
            <w:tcW w:w="142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应用研究</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129.31</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62.90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58.60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7.81</w:t>
            </w:r>
          </w:p>
        </w:tc>
      </w:tr>
      <w:tr>
        <w:tblPrEx>
          <w:tblCellMar>
            <w:top w:w="0" w:type="dxa"/>
            <w:left w:w="108" w:type="dxa"/>
            <w:bottom w:w="0" w:type="dxa"/>
            <w:right w:w="108" w:type="dxa"/>
          </w:tblCellMar>
        </w:tblPrEx>
        <w:trPr>
          <w:trHeight w:val="300" w:hRule="atLeast"/>
        </w:trPr>
        <w:tc>
          <w:tcPr>
            <w:tcW w:w="25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2060301</w:t>
            </w:r>
          </w:p>
        </w:tc>
        <w:tc>
          <w:tcPr>
            <w:tcW w:w="142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机构运行</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27.71</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7.81</w:t>
            </w:r>
          </w:p>
        </w:tc>
      </w:tr>
      <w:tr>
        <w:tblPrEx>
          <w:tblCellMar>
            <w:top w:w="0" w:type="dxa"/>
            <w:left w:w="108" w:type="dxa"/>
            <w:bottom w:w="0" w:type="dxa"/>
            <w:right w:w="108" w:type="dxa"/>
          </w:tblCellMar>
        </w:tblPrEx>
        <w:trPr>
          <w:trHeight w:val="300" w:hRule="atLeast"/>
        </w:trPr>
        <w:tc>
          <w:tcPr>
            <w:tcW w:w="25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2060302</w:t>
            </w:r>
          </w:p>
        </w:tc>
        <w:tc>
          <w:tcPr>
            <w:tcW w:w="142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社会公益研究</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101.60</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43.00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58.60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5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142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25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142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25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142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4.38</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4.38</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5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2080506</w:t>
            </w:r>
          </w:p>
        </w:tc>
        <w:tc>
          <w:tcPr>
            <w:tcW w:w="142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机关事业单位职业年金缴费支出</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5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142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25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142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250"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142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50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8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2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8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widowControl/>
        <w:jc w:val="left"/>
        <w:rPr>
          <w:rFonts w:ascii="宋体" w:hAnsi="宋体" w:eastAsia="宋体" w:cs="Arial"/>
          <w:kern w:val="0"/>
          <w:sz w:val="20"/>
          <w:szCs w:val="20"/>
        </w:rPr>
      </w:pPr>
    </w:p>
    <w:p>
      <w:pPr>
        <w:widowControl/>
        <w:jc w:val="left"/>
        <w:rPr>
          <w:rFonts w:ascii="宋体" w:hAnsi="宋体" w:eastAsia="宋体" w:cs="Arial"/>
          <w:kern w:val="0"/>
          <w:sz w:val="18"/>
          <w:szCs w:val="18"/>
        </w:rPr>
        <w:sectPr>
          <w:pgSz w:w="16838" w:h="11906" w:orient="landscape"/>
          <w:pgMar w:top="720" w:right="720" w:bottom="720" w:left="720" w:header="851" w:footer="992" w:gutter="0"/>
          <w:cols w:space="425"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987"/>
        <w:gridCol w:w="760"/>
        <w:gridCol w:w="722"/>
        <w:gridCol w:w="3616"/>
        <w:gridCol w:w="3433"/>
        <w:gridCol w:w="1350"/>
        <w:gridCol w:w="975"/>
        <w:gridCol w:w="416"/>
        <w:gridCol w:w="1431"/>
        <w:gridCol w:w="1924"/>
      </w:tblGrid>
      <w:tr>
        <w:tblPrEx>
          <w:tblCellMar>
            <w:top w:w="0" w:type="dxa"/>
            <w:left w:w="108" w:type="dxa"/>
            <w:bottom w:w="0" w:type="dxa"/>
            <w:right w:w="108" w:type="dxa"/>
          </w:tblCellMar>
        </w:tblPrEx>
        <w:trPr>
          <w:trHeight w:val="375" w:hRule="atLeast"/>
        </w:trPr>
        <w:tc>
          <w:tcPr>
            <w:tcW w:w="5000" w:type="pct"/>
            <w:gridSpan w:val="10"/>
            <w:tcBorders>
              <w:top w:val="nil"/>
              <w:left w:val="nil"/>
              <w:bottom w:val="nil"/>
              <w:right w:val="single" w:color="808080" w:sz="4" w:space="0"/>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r>
      <w:tr>
        <w:tblPrEx>
          <w:tblCellMar>
            <w:top w:w="0" w:type="dxa"/>
            <w:left w:w="108" w:type="dxa"/>
            <w:bottom w:w="0" w:type="dxa"/>
            <w:right w:w="108" w:type="dxa"/>
          </w:tblCellMar>
        </w:tblPrEx>
        <w:trPr>
          <w:trHeight w:val="300" w:hRule="atLeast"/>
        </w:trPr>
        <w:tc>
          <w:tcPr>
            <w:tcW w:w="330"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5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4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54"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113"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46"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326"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2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7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631" w:type="pct"/>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公开03表</w:t>
            </w:r>
          </w:p>
        </w:tc>
      </w:tr>
      <w:tr>
        <w:tblPrEx>
          <w:tblCellMar>
            <w:top w:w="0" w:type="dxa"/>
            <w:left w:w="108" w:type="dxa"/>
            <w:bottom w:w="0" w:type="dxa"/>
            <w:right w:w="108" w:type="dxa"/>
          </w:tblCellMar>
        </w:tblPrEx>
        <w:trPr>
          <w:trHeight w:val="300" w:hRule="atLeast"/>
        </w:trPr>
        <w:tc>
          <w:tcPr>
            <w:tcW w:w="3445" w:type="pct"/>
            <w:gridSpan w:val="6"/>
            <w:tcBorders>
              <w:top w:val="nil"/>
              <w:left w:val="nil"/>
              <w:bottom w:val="single" w:color="808080" w:sz="4" w:space="0"/>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部门：湖南省技术产权交易中心                                     2020年度</w:t>
            </w:r>
          </w:p>
        </w:tc>
        <w:tc>
          <w:tcPr>
            <w:tcW w:w="326"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w:t>
            </w:r>
          </w:p>
        </w:tc>
        <w:tc>
          <w:tcPr>
            <w:tcW w:w="127"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72"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31" w:type="pct"/>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1885"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113"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446"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326"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27"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472"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631"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832"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1054"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11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4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2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7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3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832"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5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1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4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2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7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3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832"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5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1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4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26"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7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3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1885"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1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4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32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2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4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63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1885"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176.58</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74.98</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101.60</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8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科学技术支出</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166.20</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64.60</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101.60</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8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20603</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应用研究</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166.20</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64.60</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101.60</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8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2060301</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机构运行</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64.60</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64.60</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8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2060302</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社会公益研究</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101.60</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101.60</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8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8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8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4.38</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4.38</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8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2080506</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机关事业单位职业年金缴费支出</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8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8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832"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11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w:t>
            </w:r>
          </w:p>
        </w:tc>
        <w:tc>
          <w:tcPr>
            <w:tcW w:w="4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w:t>
            </w:r>
          </w:p>
        </w:tc>
        <w:tc>
          <w:tcPr>
            <w:tcW w:w="32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3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widowControl/>
        <w:jc w:val="left"/>
        <w:rPr>
          <w:rFonts w:ascii="宋体" w:hAnsi="宋体" w:eastAsia="宋体" w:cs="Arial"/>
          <w:kern w:val="0"/>
          <w:sz w:val="18"/>
          <w:szCs w:val="18"/>
        </w:rPr>
        <w:sectPr>
          <w:pgSz w:w="16838" w:h="11906" w:orient="landscape"/>
          <w:pgMar w:top="720" w:right="720" w:bottom="720" w:left="720" w:header="851" w:footer="992" w:gutter="0"/>
          <w:cols w:space="425"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3685"/>
        <w:gridCol w:w="500"/>
        <w:gridCol w:w="1374"/>
        <w:gridCol w:w="4175"/>
        <w:gridCol w:w="500"/>
        <w:gridCol w:w="717"/>
        <w:gridCol w:w="1375"/>
        <w:gridCol w:w="1188"/>
        <w:gridCol w:w="2100"/>
      </w:tblGrid>
      <w:tr>
        <w:trPr>
          <w:trHeight w:val="375" w:hRule="atLeast"/>
        </w:trPr>
        <w:tc>
          <w:tcPr>
            <w:tcW w:w="5000" w:type="pct"/>
            <w:gridSpan w:val="9"/>
            <w:tcBorders>
              <w:top w:val="nil"/>
              <w:left w:val="nil"/>
              <w:bottom w:val="nil"/>
              <w:right w:val="single" w:color="808080" w:sz="4" w:space="0"/>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财政拨款收入支出决算总表</w:t>
            </w:r>
          </w:p>
        </w:tc>
      </w:tr>
      <w:tr>
        <w:tblPrEx>
          <w:tblCellMar>
            <w:top w:w="0" w:type="dxa"/>
            <w:left w:w="108" w:type="dxa"/>
            <w:bottom w:w="0" w:type="dxa"/>
            <w:right w:w="108" w:type="dxa"/>
          </w:tblCellMar>
        </w:tblPrEx>
        <w:trPr>
          <w:trHeight w:val="300" w:hRule="atLeast"/>
        </w:trPr>
        <w:tc>
          <w:tcPr>
            <w:tcW w:w="118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6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4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338"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6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1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4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38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674" w:type="pct"/>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公开04表</w:t>
            </w:r>
          </w:p>
        </w:tc>
      </w:tr>
      <w:tr>
        <w:tblPrEx>
          <w:tblCellMar>
            <w:top w:w="0" w:type="dxa"/>
            <w:left w:w="108" w:type="dxa"/>
            <w:bottom w:w="0" w:type="dxa"/>
            <w:right w:w="108" w:type="dxa"/>
          </w:tblCellMar>
        </w:tblPrEx>
        <w:trPr>
          <w:trHeight w:val="300" w:hRule="atLeast"/>
        </w:trPr>
        <w:tc>
          <w:tcPr>
            <w:tcW w:w="3125" w:type="pct"/>
            <w:gridSpan w:val="4"/>
            <w:tcBorders>
              <w:top w:val="nil"/>
              <w:left w:val="nil"/>
              <w:bottom w:val="single" w:color="808080" w:sz="4" w:space="0"/>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部门：湖南省技术产权交易中心                                     2020年度</w:t>
            </w:r>
          </w:p>
        </w:tc>
        <w:tc>
          <w:tcPr>
            <w:tcW w:w="162" w:type="pct"/>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15"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2"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2"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74" w:type="pct"/>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1786"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3214" w:type="pct"/>
            <w:gridSpan w:val="6"/>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trHeight w:val="312" w:hRule="atLeast"/>
        </w:trPr>
        <w:tc>
          <w:tcPr>
            <w:tcW w:w="118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62"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442"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1338" w:type="pct"/>
            <w:vMerge w:val="restart"/>
            <w:tcBorders>
              <w:top w:val="nil"/>
              <w:left w:val="nil"/>
              <w:bottom w:val="single" w:color="000000" w:sz="4" w:space="0"/>
              <w:right w:val="single" w:color="000000" w:sz="4" w:space="0"/>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62"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15"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442"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382"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674"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118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4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3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1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4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8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74"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338" w:type="pct"/>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73.28</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62.90</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62.90</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6.38</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6.38</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442" w:type="pct"/>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162" w:type="pct"/>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215" w:type="pct"/>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4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1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4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1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442" w:type="pct"/>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162" w:type="pct"/>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215" w:type="pct"/>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73.28</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73.28</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73.28</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8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62" w:type="pct"/>
            <w:tcBorders>
              <w:top w:val="nil"/>
              <w:left w:val="nil"/>
              <w:bottom w:val="single" w:color="000000" w:sz="12"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73.28</w:t>
            </w:r>
          </w:p>
        </w:tc>
        <w:tc>
          <w:tcPr>
            <w:tcW w:w="1338"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6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21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73.28</w:t>
            </w:r>
          </w:p>
        </w:tc>
        <w:tc>
          <w:tcPr>
            <w:tcW w:w="44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73.28</w:t>
            </w:r>
          </w:p>
        </w:tc>
        <w:tc>
          <w:tcPr>
            <w:tcW w:w="38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67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pStyle w:val="11"/>
        <w:jc w:val="center"/>
        <w:rPr>
          <w:sz w:val="72"/>
          <w:szCs w:val="72"/>
        </w:rPr>
        <w:sectPr>
          <w:pgSz w:w="16838" w:h="11906" w:orient="landscape"/>
          <w:pgMar w:top="720" w:right="720" w:bottom="720" w:left="720" w:header="851" w:footer="992" w:gutter="0"/>
          <w:cols w:space="425"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452"/>
        <w:gridCol w:w="359"/>
        <w:gridCol w:w="337"/>
        <w:gridCol w:w="6096"/>
        <w:gridCol w:w="2483"/>
        <w:gridCol w:w="2483"/>
        <w:gridCol w:w="3404"/>
      </w:tblGrid>
      <w:tr>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single" w:color="808080" w:sz="4" w:space="0"/>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300" w:hRule="atLeast"/>
        </w:trPr>
        <w:tc>
          <w:tcPr>
            <w:tcW w:w="14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1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8"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95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79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79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90" w:type="pct"/>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公开05表</w:t>
            </w:r>
          </w:p>
        </w:tc>
      </w:tr>
      <w:tr>
        <w:tblPrEx>
          <w:tblCellMar>
            <w:top w:w="0" w:type="dxa"/>
            <w:left w:w="108" w:type="dxa"/>
            <w:bottom w:w="0" w:type="dxa"/>
            <w:right w:w="108" w:type="dxa"/>
          </w:tblCellMar>
        </w:tblPrEx>
        <w:trPr>
          <w:trHeight w:val="300" w:hRule="atLeast"/>
        </w:trPr>
        <w:tc>
          <w:tcPr>
            <w:tcW w:w="3115" w:type="pct"/>
            <w:gridSpan w:val="5"/>
            <w:tcBorders>
              <w:top w:val="nil"/>
              <w:left w:val="nil"/>
              <w:bottom w:val="single" w:color="808080" w:sz="4" w:space="0"/>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部门：湖南省技术产权交易中心                                     2020年度</w:t>
            </w:r>
          </w:p>
        </w:tc>
        <w:tc>
          <w:tcPr>
            <w:tcW w:w="795"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90" w:type="pct"/>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2320"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2680"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367"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1952"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79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79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090"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367"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9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367"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9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2320"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2320"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73.28</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30.28</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43.00</w:t>
            </w:r>
          </w:p>
        </w:tc>
      </w:tr>
      <w:tr>
        <w:tblPrEx>
          <w:tblCellMar>
            <w:top w:w="0" w:type="dxa"/>
            <w:left w:w="108" w:type="dxa"/>
            <w:bottom w:w="0" w:type="dxa"/>
            <w:right w:w="108" w:type="dxa"/>
          </w:tblCellMar>
        </w:tblPrEx>
        <w:trPr>
          <w:trHeight w:val="300" w:hRule="atLeast"/>
        </w:trPr>
        <w:tc>
          <w:tcPr>
            <w:tcW w:w="3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科学技术支出</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62.90</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43.00</w:t>
            </w:r>
          </w:p>
        </w:tc>
      </w:tr>
      <w:tr>
        <w:tblPrEx>
          <w:tblCellMar>
            <w:top w:w="0" w:type="dxa"/>
            <w:left w:w="108" w:type="dxa"/>
            <w:bottom w:w="0" w:type="dxa"/>
            <w:right w:w="108" w:type="dxa"/>
          </w:tblCellMar>
        </w:tblPrEx>
        <w:trPr>
          <w:trHeight w:val="300" w:hRule="atLeast"/>
        </w:trPr>
        <w:tc>
          <w:tcPr>
            <w:tcW w:w="3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20603</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应用研究</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62.90</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19.90</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43.00</w:t>
            </w:r>
          </w:p>
        </w:tc>
      </w:tr>
      <w:tr>
        <w:tblPrEx>
          <w:tblCellMar>
            <w:top w:w="0" w:type="dxa"/>
            <w:left w:w="108" w:type="dxa"/>
            <w:bottom w:w="0" w:type="dxa"/>
            <w:right w:w="108" w:type="dxa"/>
          </w:tblCellMar>
        </w:tblPrEx>
        <w:trPr>
          <w:trHeight w:val="300" w:hRule="atLeast"/>
        </w:trPr>
        <w:tc>
          <w:tcPr>
            <w:tcW w:w="3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2060301</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机构运行</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19.90</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2060302</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社会公益研究</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43.00</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43.00</w:t>
            </w:r>
          </w:p>
        </w:tc>
      </w:tr>
      <w:tr>
        <w:tblPrEx>
          <w:tblCellMar>
            <w:top w:w="0" w:type="dxa"/>
            <w:left w:w="108" w:type="dxa"/>
            <w:bottom w:w="0" w:type="dxa"/>
            <w:right w:w="108" w:type="dxa"/>
          </w:tblCellMar>
        </w:tblPrEx>
        <w:trPr>
          <w:trHeight w:val="300" w:hRule="atLeast"/>
        </w:trPr>
        <w:tc>
          <w:tcPr>
            <w:tcW w:w="3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3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6.38</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3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4.38</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4.38</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2080506</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机关事业单位职业年金缴费支出</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3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4.00</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36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w:t>
            </w:r>
          </w:p>
        </w:tc>
        <w:tc>
          <w:tcPr>
            <w:tcW w:w="7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w:t>
            </w:r>
          </w:p>
        </w:tc>
        <w:tc>
          <w:tcPr>
            <w:tcW w:w="109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pStyle w:val="11"/>
        <w:jc w:val="center"/>
        <w:rPr>
          <w:sz w:val="72"/>
          <w:szCs w:val="72"/>
        </w:rPr>
        <w:sectPr>
          <w:pgSz w:w="16838" w:h="11906" w:orient="landscape"/>
          <w:pgMar w:top="720" w:right="720" w:bottom="720" w:left="720" w:header="851" w:footer="992" w:gutter="0"/>
          <w:cols w:space="425"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716"/>
        <w:gridCol w:w="3216"/>
        <w:gridCol w:w="1287"/>
        <w:gridCol w:w="716"/>
        <w:gridCol w:w="2216"/>
        <w:gridCol w:w="1255"/>
        <w:gridCol w:w="716"/>
        <w:gridCol w:w="4016"/>
        <w:gridCol w:w="1476"/>
      </w:tblGrid>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300" w:hRule="atLeast"/>
        </w:trPr>
        <w:tc>
          <w:tcPr>
            <w:tcW w:w="201"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95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89"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01"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75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89"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01"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221"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89" w:type="pct"/>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trHeight w:val="300" w:hRule="atLeast"/>
        </w:trPr>
        <w:tc>
          <w:tcPr>
            <w:tcW w:w="1156" w:type="pct"/>
            <w:gridSpan w:val="2"/>
            <w:tcBorders>
              <w:top w:val="nil"/>
              <w:left w:val="nil"/>
              <w:bottom w:val="single" w:color="808080" w:sz="4" w:space="0"/>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部门：湖南省技术产权交易中心</w:t>
            </w:r>
          </w:p>
        </w:tc>
        <w:tc>
          <w:tcPr>
            <w:tcW w:w="489"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1"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55" w:type="pct"/>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489"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1"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1"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89" w:type="pct"/>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0" w:hRule="atLeast"/>
        </w:trPr>
        <w:tc>
          <w:tcPr>
            <w:tcW w:w="164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3355" w:type="pct"/>
            <w:gridSpan w:val="6"/>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20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95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489"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201"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75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489"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201"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1221"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489"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2" w:hRule="atLeast"/>
        </w:trPr>
        <w:tc>
          <w:tcPr>
            <w:tcW w:w="20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5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0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5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0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2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8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29.75</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6.00</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0.54</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2.56</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7.27</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4.38</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0.53</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0.53</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955" w:type="pct"/>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489" w:type="pct"/>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755" w:type="pct"/>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489" w:type="pct"/>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1221" w:type="pct"/>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489" w:type="pct"/>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9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7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8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955" w:type="pct"/>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489" w:type="pct"/>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755" w:type="pct"/>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489" w:type="pct"/>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21" w:type="pct"/>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89" w:type="pct"/>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20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755"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2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156"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30.28</w:t>
            </w:r>
          </w:p>
        </w:tc>
        <w:tc>
          <w:tcPr>
            <w:tcW w:w="2866" w:type="pct"/>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48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sectPr>
          <w:pgSz w:w="16838" w:h="11906" w:orient="landscape"/>
          <w:pgMar w:top="720" w:right="720" w:bottom="720" w:left="720" w:header="851" w:footer="992" w:gutter="0"/>
          <w:cols w:space="425"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1272"/>
        <w:gridCol w:w="1272"/>
        <w:gridCol w:w="1272"/>
        <w:gridCol w:w="1272"/>
        <w:gridCol w:w="1272"/>
        <w:gridCol w:w="1272"/>
        <w:gridCol w:w="1272"/>
        <w:gridCol w:w="1272"/>
        <w:gridCol w:w="1272"/>
        <w:gridCol w:w="1226"/>
        <w:gridCol w:w="1183"/>
        <w:gridCol w:w="1757"/>
      </w:tblGrid>
      <w:tr>
        <w:tblPrEx>
          <w:tblCellMar>
            <w:top w:w="0" w:type="dxa"/>
            <w:left w:w="108" w:type="dxa"/>
            <w:bottom w:w="0" w:type="dxa"/>
            <w:right w:w="108" w:type="dxa"/>
          </w:tblCellMar>
        </w:tblPrEx>
        <w:trPr>
          <w:trHeight w:val="555" w:hRule="atLeast"/>
        </w:trPr>
        <w:tc>
          <w:tcPr>
            <w:tcW w:w="5000" w:type="pct"/>
            <w:gridSpan w:val="12"/>
            <w:tcBorders>
              <w:top w:val="nil"/>
              <w:left w:val="nil"/>
              <w:bottom w:val="nil"/>
              <w:right w:val="single" w:color="808080" w:sz="4" w:space="0"/>
            </w:tcBorders>
            <w:shd w:val="clear" w:color="auto" w:fill="auto"/>
            <w:noWrap/>
            <w:vAlign w:val="center"/>
          </w:tcPr>
          <w:p>
            <w:pPr>
              <w:widowControl/>
              <w:jc w:val="center"/>
              <w:rPr>
                <w:rFonts w:ascii="黑体" w:hAnsi="黑体" w:eastAsia="黑体" w:cs="Arial"/>
                <w:kern w:val="0"/>
                <w:sz w:val="30"/>
                <w:szCs w:val="30"/>
              </w:rPr>
            </w:pPr>
            <w:r>
              <w:rPr>
                <w:rFonts w:hint="eastAsia" w:ascii="黑体" w:hAnsi="黑体" w:eastAsia="黑体" w:cs="Arial"/>
                <w:kern w:val="0"/>
                <w:sz w:val="30"/>
                <w:szCs w:val="30"/>
              </w:rPr>
              <w:t>一般公共预算财政拨款“三公”经费支出决算表</w:t>
            </w:r>
          </w:p>
        </w:tc>
      </w:tr>
      <w:tr>
        <w:tblPrEx>
          <w:tblCellMar>
            <w:top w:w="0" w:type="dxa"/>
            <w:left w:w="108" w:type="dxa"/>
            <w:bottom w:w="0" w:type="dxa"/>
            <w:right w:w="108" w:type="dxa"/>
          </w:tblCellMar>
        </w:tblPrEx>
        <w:trPr>
          <w:trHeight w:val="300" w:hRule="atLeast"/>
        </w:trPr>
        <w:tc>
          <w:tcPr>
            <w:tcW w:w="417" w:type="pct"/>
            <w:tcBorders>
              <w:top w:val="nil"/>
              <w:left w:val="nil"/>
              <w:bottom w:val="nil"/>
              <w:right w:val="nil"/>
            </w:tcBorders>
            <w:shd w:val="clear" w:color="auto" w:fill="auto"/>
            <w:noWrap/>
            <w:vAlign w:val="center"/>
          </w:tcPr>
          <w:p>
            <w:pPr>
              <w:widowControl/>
              <w:jc w:val="left"/>
              <w:rPr>
                <w:rFonts w:ascii="宋体" w:hAnsi="宋体" w:eastAsia="宋体" w:cs="Arial"/>
                <w:kern w:val="0"/>
                <w:sz w:val="22"/>
              </w:rPr>
            </w:pPr>
          </w:p>
        </w:tc>
        <w:tc>
          <w:tcPr>
            <w:tcW w:w="41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1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1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1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1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1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1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1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02"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388"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61" w:type="pct"/>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公开07表</w:t>
            </w:r>
          </w:p>
        </w:tc>
      </w:tr>
      <w:tr>
        <w:tblPrEx>
          <w:tblCellMar>
            <w:top w:w="0" w:type="dxa"/>
            <w:left w:w="108" w:type="dxa"/>
            <w:bottom w:w="0" w:type="dxa"/>
            <w:right w:w="108" w:type="dxa"/>
          </w:tblCellMar>
        </w:tblPrEx>
        <w:trPr>
          <w:trHeight w:val="300" w:hRule="atLeast"/>
        </w:trPr>
        <w:tc>
          <w:tcPr>
            <w:tcW w:w="2917" w:type="pct"/>
            <w:gridSpan w:val="7"/>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部门：湖南省技术产权交易中心                                      2020年度</w:t>
            </w:r>
          </w:p>
        </w:tc>
        <w:tc>
          <w:tcPr>
            <w:tcW w:w="417"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17"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02"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8"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61" w:type="pct"/>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00" w:hRule="atLeast"/>
        </w:trPr>
        <w:tc>
          <w:tcPr>
            <w:tcW w:w="2500" w:type="pct"/>
            <w:gridSpan w:val="6"/>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2500" w:type="pct"/>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00" w:hRule="atLeast"/>
        </w:trPr>
        <w:tc>
          <w:tcPr>
            <w:tcW w:w="417"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417"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1250"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417"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417"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417"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1206"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461"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tblPrEx>
          <w:tblCellMar>
            <w:top w:w="0" w:type="dxa"/>
            <w:left w:w="108" w:type="dxa"/>
            <w:bottom w:w="0" w:type="dxa"/>
            <w:right w:w="108" w:type="dxa"/>
          </w:tblCellMar>
        </w:tblPrEx>
        <w:trPr>
          <w:trHeight w:val="600" w:hRule="atLeast"/>
        </w:trPr>
        <w:tc>
          <w:tcPr>
            <w:tcW w:w="41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4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38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46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17"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41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4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38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461"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tblPrEx>
          <w:tblCellMar>
            <w:top w:w="0" w:type="dxa"/>
            <w:left w:w="108" w:type="dxa"/>
            <w:bottom w:w="0" w:type="dxa"/>
            <w:right w:w="108" w:type="dxa"/>
          </w:tblCellMar>
        </w:tblPrEx>
        <w:trPr>
          <w:trHeight w:val="300" w:hRule="atLeast"/>
        </w:trPr>
        <w:tc>
          <w:tcPr>
            <w:tcW w:w="417"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w:t>
            </w:r>
            <w:r>
              <w:rPr>
                <w:rFonts w:hint="eastAsia" w:ascii="宋体" w:hAnsi="宋体" w:eastAsia="宋体" w:cs="Arial"/>
                <w:kern w:val="0"/>
                <w:sz w:val="20"/>
                <w:szCs w:val="20"/>
              </w:rPr>
              <w:t>　</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w:t>
            </w:r>
            <w:r>
              <w:rPr>
                <w:rFonts w:hint="eastAsia" w:ascii="宋体" w:hAnsi="宋体" w:eastAsia="宋体" w:cs="Arial"/>
                <w:kern w:val="0"/>
                <w:sz w:val="20"/>
                <w:szCs w:val="20"/>
              </w:rPr>
              <w:t>　</w:t>
            </w:r>
          </w:p>
        </w:tc>
        <w:tc>
          <w:tcPr>
            <w:tcW w:w="40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w:t>
            </w:r>
            <w:r>
              <w:rPr>
                <w:rFonts w:hint="eastAsia" w:ascii="宋体" w:hAnsi="宋体" w:eastAsia="宋体" w:cs="Arial"/>
                <w:kern w:val="0"/>
                <w:sz w:val="20"/>
                <w:szCs w:val="20"/>
              </w:rPr>
              <w:t>　</w:t>
            </w:r>
          </w:p>
        </w:tc>
        <w:tc>
          <w:tcPr>
            <w:tcW w:w="38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w:t>
            </w:r>
            <w:r>
              <w:rPr>
                <w:rFonts w:hint="eastAsia" w:ascii="宋体" w:hAnsi="宋体" w:eastAsia="宋体" w:cs="Arial"/>
                <w:kern w:val="0"/>
                <w:sz w:val="20"/>
                <w:szCs w:val="20"/>
              </w:rPr>
              <w:t>　</w:t>
            </w:r>
          </w:p>
        </w:tc>
        <w:tc>
          <w:tcPr>
            <w:tcW w:w="46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0</w:t>
            </w:r>
            <w:r>
              <w:rPr>
                <w:rFonts w:hint="eastAsia" w:ascii="宋体" w:hAnsi="宋体" w:eastAsia="宋体" w:cs="Arial"/>
                <w:kern w:val="0"/>
                <w:sz w:val="20"/>
                <w:szCs w:val="20"/>
              </w:rPr>
              <w:t>　</w:t>
            </w:r>
          </w:p>
        </w:tc>
      </w:tr>
    </w:tbl>
    <w:p>
      <w:pPr>
        <w:pStyle w:val="11"/>
        <w:jc w:val="center"/>
        <w:rPr>
          <w:sz w:val="72"/>
          <w:szCs w:val="72"/>
        </w:rPr>
        <w:sectPr>
          <w:pgSz w:w="16838" w:h="11906" w:orient="landscape"/>
          <w:pgMar w:top="720" w:right="720" w:bottom="720" w:left="720" w:header="851" w:footer="992" w:gutter="0"/>
          <w:cols w:space="425"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233"/>
        <w:gridCol w:w="233"/>
        <w:gridCol w:w="233"/>
        <w:gridCol w:w="2303"/>
        <w:gridCol w:w="2650"/>
        <w:gridCol w:w="2649"/>
        <w:gridCol w:w="1517"/>
        <w:gridCol w:w="1517"/>
        <w:gridCol w:w="1518"/>
        <w:gridCol w:w="2761"/>
      </w:tblGrid>
      <w:tr>
        <w:tblPrEx>
          <w:tblCellMar>
            <w:top w:w="0" w:type="dxa"/>
            <w:left w:w="108" w:type="dxa"/>
            <w:bottom w:w="0" w:type="dxa"/>
            <w:right w:w="108" w:type="dxa"/>
          </w:tblCellMar>
        </w:tblPrEx>
        <w:trPr>
          <w:trHeight w:val="375" w:hRule="atLeast"/>
        </w:trPr>
        <w:tc>
          <w:tcPr>
            <w:tcW w:w="5000" w:type="pct"/>
            <w:gridSpan w:val="10"/>
            <w:tcBorders>
              <w:top w:val="nil"/>
              <w:left w:val="nil"/>
              <w:bottom w:val="nil"/>
              <w:right w:val="single" w:color="808080" w:sz="4" w:space="0"/>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00" w:hRule="atLeast"/>
        </w:trPr>
        <w:tc>
          <w:tcPr>
            <w:tcW w:w="6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6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65"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643"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740"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740"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71"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71"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71"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971" w:type="pct"/>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公开08表</w:t>
            </w:r>
          </w:p>
        </w:tc>
      </w:tr>
      <w:tr>
        <w:tblPrEx>
          <w:tblCellMar>
            <w:top w:w="0" w:type="dxa"/>
            <w:left w:w="108" w:type="dxa"/>
            <w:bottom w:w="0" w:type="dxa"/>
            <w:right w:w="108" w:type="dxa"/>
          </w:tblCellMar>
        </w:tblPrEx>
        <w:trPr>
          <w:trHeight w:val="300" w:hRule="atLeast"/>
        </w:trPr>
        <w:tc>
          <w:tcPr>
            <w:tcW w:w="2318" w:type="pct"/>
            <w:gridSpan w:val="6"/>
            <w:tcBorders>
              <w:top w:val="nil"/>
              <w:left w:val="nil"/>
              <w:bottom w:val="single" w:color="808080" w:sz="4" w:space="0"/>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部门：湖南省技术产权交易中心                                     2020年度</w:t>
            </w:r>
          </w:p>
        </w:tc>
        <w:tc>
          <w:tcPr>
            <w:tcW w:w="571"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71"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71"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71" w:type="pct"/>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838"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40"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740"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w:t>
            </w:r>
          </w:p>
        </w:tc>
        <w:tc>
          <w:tcPr>
            <w:tcW w:w="1712"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c>
          <w:tcPr>
            <w:tcW w:w="971"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年末结转和结余</w:t>
            </w:r>
          </w:p>
        </w:tc>
      </w:tr>
      <w:tr>
        <w:tblPrEx>
          <w:tblCellMar>
            <w:top w:w="0" w:type="dxa"/>
            <w:left w:w="108" w:type="dxa"/>
            <w:bottom w:w="0" w:type="dxa"/>
            <w:right w:w="108" w:type="dxa"/>
          </w:tblCellMar>
        </w:tblPrEx>
        <w:trPr>
          <w:trHeight w:val="312" w:hRule="atLeast"/>
        </w:trPr>
        <w:tc>
          <w:tcPr>
            <w:tcW w:w="194"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643"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74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71"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571"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571"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97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94"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4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7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7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7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7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94"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4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7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7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7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71"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838"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5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5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5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9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838"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74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97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9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43"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7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97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pStyle w:val="11"/>
        <w:jc w:val="center"/>
        <w:rPr>
          <w:sz w:val="72"/>
          <w:szCs w:val="72"/>
        </w:rPr>
        <w:sectPr>
          <w:pgSz w:w="16838" w:h="11906" w:orient="landscape"/>
          <w:pgMar w:top="720" w:right="720" w:bottom="720" w:left="720" w:header="851" w:footer="992" w:gutter="0"/>
          <w:cols w:space="425"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334"/>
        <w:gridCol w:w="335"/>
        <w:gridCol w:w="335"/>
        <w:gridCol w:w="2965"/>
        <w:gridCol w:w="3411"/>
        <w:gridCol w:w="3411"/>
        <w:gridCol w:w="4823"/>
      </w:tblGrid>
      <w:tr>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single" w:color="808080" w:sz="4" w:space="0"/>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300" w:hRule="atLeast"/>
        </w:trPr>
        <w:tc>
          <w:tcPr>
            <w:tcW w:w="10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950"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93"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93"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545" w:type="pct"/>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公开09表</w:t>
            </w: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single" w:color="808080" w:sz="4" w:space="0"/>
              <w:right w:val="single" w:color="80808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部门：湖南省技术产权交易中心                                    2020年度                                                      金额单位：万元</w:t>
            </w:r>
          </w:p>
        </w:tc>
      </w:tr>
      <w:tr>
        <w:tblPrEx>
          <w:tblCellMar>
            <w:top w:w="0" w:type="dxa"/>
            <w:left w:w="108" w:type="dxa"/>
            <w:bottom w:w="0" w:type="dxa"/>
            <w:right w:w="108" w:type="dxa"/>
          </w:tblCellMar>
        </w:tblPrEx>
        <w:trPr>
          <w:trHeight w:val="300" w:hRule="atLeast"/>
        </w:trPr>
        <w:tc>
          <w:tcPr>
            <w:tcW w:w="1270"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3730"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321"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950"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93"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093"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54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321"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5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4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321"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5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4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1270"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093"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093"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545"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1270"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09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09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5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rPr>
          <w:trHeight w:val="300" w:hRule="atLeast"/>
        </w:trPr>
        <w:tc>
          <w:tcPr>
            <w:tcW w:w="32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5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9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93"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4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pStyle w:val="11"/>
        <w:rPr>
          <w:sz w:val="72"/>
          <w:szCs w:val="72"/>
        </w:rPr>
        <w:sectPr>
          <w:pgSz w:w="16838" w:h="11906" w:orient="landscape"/>
          <w:pgMar w:top="720" w:right="720" w:bottom="720" w:left="720" w:header="851" w:footer="992" w:gutter="0"/>
          <w:cols w:space="425" w:num="1"/>
          <w:docGrid w:type="linesAndChars" w:linePitch="312" w:charSpace="0"/>
        </w:sect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sz w:val="70"/>
          <w:szCs w:val="70"/>
        </w:rPr>
      </w:pPr>
      <w:r>
        <w:rPr>
          <w:sz w:val="70"/>
          <w:szCs w:val="70"/>
        </w:rPr>
        <w:br w:type="page"/>
      </w:r>
    </w:p>
    <w:p>
      <w:pPr>
        <w:pStyle w:val="11"/>
        <w:ind w:firstLine="640" w:firstLineChars="200"/>
        <w:rPr>
          <w:rFonts w:hAnsi="黑体"/>
          <w:sz w:val="32"/>
          <w:szCs w:val="32"/>
        </w:rPr>
      </w:pPr>
      <w:r>
        <w:rPr>
          <w:rFonts w:hint="eastAsia" w:hAnsi="黑体"/>
          <w:sz w:val="32"/>
          <w:szCs w:val="32"/>
        </w:rPr>
        <w:t>一、收入支出决算总体情况说明</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2020年度收入139.69万元、支出总计</w:t>
      </w:r>
      <w:r>
        <w:rPr>
          <w:rFonts w:ascii="仿宋_GB2312" w:hAnsi="宋体" w:eastAsia="仿宋_GB2312"/>
          <w:bCs/>
          <w:kern w:val="0"/>
          <w:sz w:val="32"/>
          <w:szCs w:val="32"/>
        </w:rPr>
        <w:t>176.58</w:t>
      </w:r>
      <w:r>
        <w:rPr>
          <w:rFonts w:hint="eastAsia" w:ascii="仿宋_GB2312" w:hAnsi="宋体" w:eastAsia="仿宋_GB2312"/>
          <w:bCs/>
          <w:kern w:val="0"/>
          <w:sz w:val="32"/>
          <w:szCs w:val="32"/>
        </w:rPr>
        <w:t>万元。与上年相比，收入增长</w:t>
      </w:r>
      <w:r>
        <w:rPr>
          <w:rFonts w:ascii="仿宋_GB2312" w:hAnsi="宋体" w:eastAsia="仿宋_GB2312"/>
          <w:bCs/>
          <w:kern w:val="0"/>
          <w:sz w:val="32"/>
          <w:szCs w:val="32"/>
        </w:rPr>
        <w:t>6.14%</w:t>
      </w:r>
      <w:r>
        <w:rPr>
          <w:rFonts w:hint="eastAsia" w:ascii="仿宋_GB2312" w:hAnsi="宋体" w:eastAsia="仿宋_GB2312"/>
          <w:bCs/>
          <w:kern w:val="0"/>
          <w:sz w:val="32"/>
          <w:szCs w:val="32"/>
        </w:rPr>
        <w:t>，主要是因为事业收入（成果评价收入）增加21.45万元，支出增长</w:t>
      </w:r>
      <w:r>
        <w:rPr>
          <w:rFonts w:ascii="仿宋_GB2312" w:hAnsi="宋体" w:eastAsia="仿宋_GB2312"/>
          <w:bCs/>
          <w:kern w:val="0"/>
          <w:sz w:val="32"/>
          <w:szCs w:val="32"/>
        </w:rPr>
        <w:t>13.83%</w:t>
      </w:r>
      <w:r>
        <w:rPr>
          <w:rFonts w:hint="eastAsia" w:ascii="仿宋_GB2312" w:hAnsi="宋体" w:eastAsia="仿宋_GB2312"/>
          <w:bCs/>
          <w:kern w:val="0"/>
          <w:sz w:val="32"/>
          <w:szCs w:val="32"/>
        </w:rPr>
        <w:t>，主要是因为事业支出增加21.45万元。</w:t>
      </w:r>
    </w:p>
    <w:p>
      <w:pPr>
        <w:pStyle w:val="11"/>
        <w:ind w:firstLine="640" w:firstLineChars="200"/>
        <w:rPr>
          <w:rFonts w:hAnsi="黑体"/>
          <w:sz w:val="32"/>
          <w:szCs w:val="32"/>
        </w:rPr>
      </w:pPr>
      <w:r>
        <w:rPr>
          <w:rFonts w:hint="eastAsia" w:hAnsi="黑体"/>
          <w:sz w:val="32"/>
          <w:szCs w:val="32"/>
        </w:rPr>
        <w:t>二、收入决算情况说明</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本年收入合计</w:t>
      </w:r>
      <w:r>
        <w:rPr>
          <w:rFonts w:ascii="仿宋_GB2312" w:hAnsi="宋体" w:eastAsia="仿宋_GB2312"/>
          <w:bCs/>
          <w:kern w:val="0"/>
          <w:sz w:val="32"/>
          <w:szCs w:val="32"/>
        </w:rPr>
        <w:t>139.69</w:t>
      </w:r>
      <w:r>
        <w:rPr>
          <w:rFonts w:hint="eastAsia" w:ascii="仿宋_GB2312" w:hAnsi="宋体" w:eastAsia="仿宋_GB2312"/>
          <w:bCs/>
          <w:kern w:val="0"/>
          <w:sz w:val="32"/>
          <w:szCs w:val="32"/>
        </w:rPr>
        <w:t>万元，其中：财政拨款收入</w:t>
      </w:r>
      <w:r>
        <w:rPr>
          <w:rFonts w:ascii="仿宋_GB2312" w:hAnsi="宋体" w:eastAsia="仿宋_GB2312"/>
          <w:bCs/>
          <w:kern w:val="0"/>
          <w:sz w:val="32"/>
          <w:szCs w:val="32"/>
        </w:rPr>
        <w:t>73.28</w:t>
      </w:r>
      <w:r>
        <w:rPr>
          <w:rFonts w:hint="eastAsia" w:ascii="仿宋_GB2312" w:hAnsi="宋体" w:eastAsia="仿宋_GB2312"/>
          <w:bCs/>
          <w:kern w:val="0"/>
          <w:sz w:val="32"/>
          <w:szCs w:val="32"/>
        </w:rPr>
        <w:t>万元，占</w:t>
      </w:r>
      <w:r>
        <w:rPr>
          <w:rFonts w:ascii="仿宋_GB2312" w:hAnsi="宋体" w:eastAsia="仿宋_GB2312"/>
          <w:bCs/>
          <w:kern w:val="0"/>
          <w:sz w:val="32"/>
          <w:szCs w:val="32"/>
        </w:rPr>
        <w:t>52.46%</w:t>
      </w:r>
      <w:r>
        <w:rPr>
          <w:rFonts w:hint="eastAsia" w:ascii="仿宋_GB2312" w:hAnsi="宋体" w:eastAsia="仿宋_GB2312"/>
          <w:bCs/>
          <w:kern w:val="0"/>
          <w:sz w:val="32"/>
          <w:szCs w:val="32"/>
        </w:rPr>
        <w:t>；事业收入</w:t>
      </w:r>
      <w:r>
        <w:rPr>
          <w:rFonts w:ascii="仿宋_GB2312" w:hAnsi="宋体" w:eastAsia="仿宋_GB2312"/>
          <w:bCs/>
          <w:kern w:val="0"/>
          <w:sz w:val="32"/>
          <w:szCs w:val="32"/>
        </w:rPr>
        <w:t>58.60</w:t>
      </w:r>
      <w:r>
        <w:rPr>
          <w:rFonts w:hint="eastAsia" w:ascii="仿宋_GB2312" w:hAnsi="宋体" w:eastAsia="仿宋_GB2312"/>
          <w:bCs/>
          <w:kern w:val="0"/>
          <w:sz w:val="32"/>
          <w:szCs w:val="32"/>
        </w:rPr>
        <w:t>万元，占</w:t>
      </w:r>
      <w:r>
        <w:rPr>
          <w:rFonts w:ascii="仿宋_GB2312" w:hAnsi="宋体" w:eastAsia="仿宋_GB2312"/>
          <w:bCs/>
          <w:kern w:val="0"/>
          <w:sz w:val="32"/>
          <w:szCs w:val="32"/>
        </w:rPr>
        <w:t>41.95%</w:t>
      </w:r>
      <w:r>
        <w:rPr>
          <w:rFonts w:hint="eastAsia" w:ascii="仿宋_GB2312" w:hAnsi="宋体" w:eastAsia="仿宋_GB2312"/>
          <w:bCs/>
          <w:kern w:val="0"/>
          <w:sz w:val="32"/>
          <w:szCs w:val="32"/>
        </w:rPr>
        <w:t>；其他收入</w:t>
      </w:r>
      <w:r>
        <w:rPr>
          <w:rFonts w:ascii="仿宋_GB2312" w:hAnsi="宋体" w:eastAsia="仿宋_GB2312"/>
          <w:bCs/>
          <w:kern w:val="0"/>
          <w:sz w:val="32"/>
          <w:szCs w:val="32"/>
        </w:rPr>
        <w:t>7.81</w:t>
      </w:r>
      <w:r>
        <w:rPr>
          <w:rFonts w:hint="eastAsia" w:ascii="仿宋_GB2312" w:hAnsi="宋体" w:eastAsia="仿宋_GB2312"/>
          <w:bCs/>
          <w:kern w:val="0"/>
          <w:sz w:val="32"/>
          <w:szCs w:val="32"/>
        </w:rPr>
        <w:t>万元，占</w:t>
      </w:r>
      <w:r>
        <w:rPr>
          <w:rFonts w:ascii="仿宋_GB2312" w:hAnsi="宋体" w:eastAsia="仿宋_GB2312"/>
          <w:bCs/>
          <w:kern w:val="0"/>
          <w:sz w:val="32"/>
          <w:szCs w:val="32"/>
        </w:rPr>
        <w:t>5.59%</w:t>
      </w:r>
      <w:r>
        <w:rPr>
          <w:rFonts w:hint="eastAsia" w:ascii="仿宋_GB2312" w:hAnsi="宋体" w:eastAsia="仿宋_GB2312"/>
          <w:bCs/>
          <w:kern w:val="0"/>
          <w:sz w:val="32"/>
          <w:szCs w:val="32"/>
        </w:rPr>
        <w:t>。</w:t>
      </w:r>
    </w:p>
    <w:p>
      <w:pPr>
        <w:pStyle w:val="11"/>
        <w:ind w:firstLine="640" w:firstLineChars="200"/>
        <w:rPr>
          <w:rFonts w:hAnsi="黑体"/>
          <w:sz w:val="32"/>
          <w:szCs w:val="32"/>
        </w:rPr>
      </w:pPr>
      <w:r>
        <w:rPr>
          <w:rFonts w:hint="eastAsia" w:hAnsi="黑体"/>
          <w:sz w:val="32"/>
          <w:szCs w:val="32"/>
        </w:rPr>
        <w:t>三、支出决算情况说明</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本年支出合计</w:t>
      </w:r>
      <w:r>
        <w:rPr>
          <w:rFonts w:ascii="仿宋_GB2312" w:hAnsi="宋体" w:eastAsia="仿宋_GB2312"/>
          <w:bCs/>
          <w:kern w:val="0"/>
          <w:sz w:val="32"/>
          <w:szCs w:val="32"/>
        </w:rPr>
        <w:t>176.58</w:t>
      </w:r>
      <w:r>
        <w:rPr>
          <w:rFonts w:hint="eastAsia" w:ascii="仿宋_GB2312" w:hAnsi="宋体" w:eastAsia="仿宋_GB2312"/>
          <w:bCs/>
          <w:kern w:val="0"/>
          <w:sz w:val="32"/>
          <w:szCs w:val="32"/>
        </w:rPr>
        <w:t>万元，其中：基本支出</w:t>
      </w:r>
      <w:r>
        <w:rPr>
          <w:rFonts w:ascii="仿宋_GB2312" w:hAnsi="宋体" w:eastAsia="仿宋_GB2312"/>
          <w:bCs/>
          <w:kern w:val="0"/>
          <w:sz w:val="32"/>
          <w:szCs w:val="32"/>
        </w:rPr>
        <w:t>74.98</w:t>
      </w:r>
      <w:r>
        <w:rPr>
          <w:rFonts w:hint="eastAsia" w:ascii="仿宋_GB2312" w:hAnsi="宋体" w:eastAsia="仿宋_GB2312"/>
          <w:bCs/>
          <w:kern w:val="0"/>
          <w:sz w:val="32"/>
          <w:szCs w:val="32"/>
        </w:rPr>
        <w:t>万元，占</w:t>
      </w:r>
      <w:r>
        <w:rPr>
          <w:rFonts w:ascii="仿宋_GB2312" w:hAnsi="宋体" w:eastAsia="仿宋_GB2312"/>
          <w:bCs/>
          <w:kern w:val="0"/>
          <w:sz w:val="32"/>
          <w:szCs w:val="32"/>
        </w:rPr>
        <w:t>42.46%</w:t>
      </w:r>
      <w:r>
        <w:rPr>
          <w:rFonts w:hint="eastAsia" w:ascii="仿宋_GB2312" w:hAnsi="宋体" w:eastAsia="仿宋_GB2312"/>
          <w:bCs/>
          <w:kern w:val="0"/>
          <w:sz w:val="32"/>
          <w:szCs w:val="32"/>
        </w:rPr>
        <w:t>；项目支出</w:t>
      </w:r>
      <w:r>
        <w:rPr>
          <w:rFonts w:ascii="仿宋_GB2312" w:hAnsi="宋体" w:eastAsia="仿宋_GB2312"/>
          <w:bCs/>
          <w:kern w:val="0"/>
          <w:sz w:val="32"/>
          <w:szCs w:val="32"/>
        </w:rPr>
        <w:t>101.60</w:t>
      </w:r>
      <w:r>
        <w:rPr>
          <w:rFonts w:hint="eastAsia" w:ascii="仿宋_GB2312" w:hAnsi="宋体" w:eastAsia="仿宋_GB2312"/>
          <w:bCs/>
          <w:kern w:val="0"/>
          <w:sz w:val="32"/>
          <w:szCs w:val="32"/>
        </w:rPr>
        <w:t>万元，占</w:t>
      </w:r>
      <w:r>
        <w:rPr>
          <w:rFonts w:ascii="仿宋_GB2312" w:hAnsi="宋体" w:eastAsia="仿宋_GB2312"/>
          <w:bCs/>
          <w:kern w:val="0"/>
          <w:sz w:val="32"/>
          <w:szCs w:val="32"/>
        </w:rPr>
        <w:t>57.54%</w:t>
      </w:r>
      <w:r>
        <w:rPr>
          <w:rFonts w:hint="eastAsia" w:ascii="仿宋_GB2312" w:hAnsi="宋体" w:eastAsia="仿宋_GB2312"/>
          <w:bCs/>
          <w:kern w:val="0"/>
          <w:sz w:val="32"/>
          <w:szCs w:val="32"/>
        </w:rPr>
        <w:t>。</w:t>
      </w:r>
    </w:p>
    <w:p>
      <w:pPr>
        <w:pStyle w:val="11"/>
        <w:ind w:firstLine="640" w:firstLineChars="200"/>
        <w:rPr>
          <w:rFonts w:hAnsi="黑体"/>
          <w:sz w:val="32"/>
          <w:szCs w:val="32"/>
        </w:rPr>
      </w:pPr>
      <w:r>
        <w:rPr>
          <w:rFonts w:hint="eastAsia" w:hAnsi="黑体"/>
          <w:sz w:val="32"/>
          <w:szCs w:val="32"/>
        </w:rPr>
        <w:t>四、财政拨款收入支出决算总体情况说明</w:t>
      </w:r>
    </w:p>
    <w:p>
      <w:pPr>
        <w:spacing w:line="600" w:lineRule="exact"/>
        <w:ind w:firstLine="640" w:firstLineChars="200"/>
        <w:rPr>
          <w:rFonts w:ascii="宋体" w:hAnsi="宋体"/>
          <w:color w:val="FF0000"/>
          <w:sz w:val="32"/>
          <w:szCs w:val="32"/>
        </w:rPr>
      </w:pPr>
      <w:r>
        <w:rPr>
          <w:rFonts w:hint="eastAsia" w:ascii="仿宋_GB2312" w:hAnsi="宋体" w:eastAsia="仿宋_GB2312"/>
          <w:bCs/>
          <w:kern w:val="0"/>
          <w:sz w:val="32"/>
          <w:szCs w:val="32"/>
        </w:rPr>
        <w:t>2020年度财政拨款收入总计</w:t>
      </w:r>
      <w:r>
        <w:rPr>
          <w:rFonts w:ascii="仿宋_GB2312" w:hAnsi="宋体" w:eastAsia="仿宋_GB2312"/>
          <w:bCs/>
          <w:kern w:val="0"/>
          <w:sz w:val="32"/>
          <w:szCs w:val="32"/>
        </w:rPr>
        <w:t>73.28</w:t>
      </w:r>
      <w:r>
        <w:rPr>
          <w:rFonts w:hint="eastAsia" w:ascii="仿宋_GB2312" w:hAnsi="宋体" w:eastAsia="仿宋_GB2312"/>
          <w:bCs/>
          <w:kern w:val="0"/>
          <w:sz w:val="32"/>
          <w:szCs w:val="32"/>
        </w:rPr>
        <w:t>万元、支出总计</w:t>
      </w:r>
      <w:r>
        <w:rPr>
          <w:rFonts w:ascii="仿宋_GB2312" w:hAnsi="宋体" w:eastAsia="仿宋_GB2312"/>
          <w:bCs/>
          <w:kern w:val="0"/>
          <w:sz w:val="32"/>
          <w:szCs w:val="32"/>
        </w:rPr>
        <w:t>73.28</w:t>
      </w:r>
      <w:r>
        <w:rPr>
          <w:rFonts w:hint="eastAsia" w:ascii="仿宋_GB2312" w:hAnsi="宋体" w:eastAsia="仿宋_GB2312"/>
          <w:bCs/>
          <w:kern w:val="0"/>
          <w:sz w:val="32"/>
          <w:szCs w:val="32"/>
        </w:rPr>
        <w:t>万元，与上年相比，收入减少</w:t>
      </w:r>
      <w:r>
        <w:rPr>
          <w:rFonts w:ascii="仿宋_GB2312" w:hAnsi="宋体" w:eastAsia="仿宋_GB2312"/>
          <w:bCs/>
          <w:kern w:val="0"/>
          <w:sz w:val="32"/>
          <w:szCs w:val="32"/>
        </w:rPr>
        <w:t>11.61</w:t>
      </w:r>
      <w:r>
        <w:rPr>
          <w:rFonts w:hint="eastAsia" w:ascii="仿宋_GB2312" w:hAnsi="宋体" w:eastAsia="仿宋_GB2312"/>
          <w:bCs/>
          <w:kern w:val="0"/>
          <w:sz w:val="32"/>
          <w:szCs w:val="32"/>
        </w:rPr>
        <w:t>万元,减少</w:t>
      </w:r>
      <w:r>
        <w:rPr>
          <w:rFonts w:ascii="仿宋_GB2312" w:hAnsi="宋体" w:eastAsia="仿宋_GB2312"/>
          <w:bCs/>
          <w:kern w:val="0"/>
          <w:sz w:val="32"/>
          <w:szCs w:val="32"/>
        </w:rPr>
        <w:t>13.68%，</w:t>
      </w:r>
      <w:r>
        <w:rPr>
          <w:rFonts w:hint="eastAsia" w:ascii="仿宋_GB2312" w:hAnsi="宋体" w:eastAsia="仿宋_GB2312"/>
          <w:bCs/>
          <w:kern w:val="0"/>
          <w:sz w:val="32"/>
          <w:szCs w:val="32"/>
        </w:rPr>
        <w:t>支出减少</w:t>
      </w:r>
      <w:r>
        <w:rPr>
          <w:rFonts w:ascii="仿宋_GB2312" w:hAnsi="宋体" w:eastAsia="仿宋_GB2312"/>
          <w:bCs/>
          <w:kern w:val="0"/>
          <w:sz w:val="32"/>
          <w:szCs w:val="32"/>
        </w:rPr>
        <w:t>11.61</w:t>
      </w:r>
      <w:r>
        <w:rPr>
          <w:rFonts w:hint="eastAsia" w:ascii="仿宋_GB2312" w:hAnsi="宋体" w:eastAsia="仿宋_GB2312"/>
          <w:bCs/>
          <w:kern w:val="0"/>
          <w:sz w:val="32"/>
          <w:szCs w:val="32"/>
        </w:rPr>
        <w:t>万元，减少</w:t>
      </w:r>
      <w:r>
        <w:rPr>
          <w:rFonts w:ascii="仿宋_GB2312" w:hAnsi="宋体" w:eastAsia="仿宋_GB2312"/>
          <w:bCs/>
          <w:kern w:val="0"/>
          <w:sz w:val="32"/>
          <w:szCs w:val="32"/>
        </w:rPr>
        <w:t>13.68%</w:t>
      </w:r>
      <w:r>
        <w:rPr>
          <w:rFonts w:hint="eastAsia" w:ascii="仿宋_GB2312" w:hAnsi="宋体" w:eastAsia="仿宋_GB2312"/>
          <w:bCs/>
          <w:kern w:val="0"/>
          <w:sz w:val="32"/>
          <w:szCs w:val="32"/>
        </w:rPr>
        <w:t>；主要是因为基本支出和项目支出经费减少。</w:t>
      </w:r>
    </w:p>
    <w:p>
      <w:pPr>
        <w:pStyle w:val="11"/>
        <w:ind w:firstLine="640" w:firstLineChars="200"/>
        <w:rPr>
          <w:rFonts w:hAnsi="黑体"/>
          <w:sz w:val="32"/>
          <w:szCs w:val="32"/>
        </w:rPr>
      </w:pPr>
      <w:r>
        <w:rPr>
          <w:rFonts w:hint="eastAsia" w:hAnsi="黑体"/>
          <w:sz w:val="32"/>
          <w:szCs w:val="32"/>
        </w:rPr>
        <w:t>五、一般公共预算财政拨款支出决算情况说明</w:t>
      </w:r>
    </w:p>
    <w:p>
      <w:pPr>
        <w:pStyle w:val="11"/>
        <w:ind w:firstLine="640" w:firstLineChars="200"/>
        <w:rPr>
          <w:rFonts w:ascii="楷体" w:hAnsi="楷体" w:eastAsia="楷体"/>
          <w:b/>
          <w:sz w:val="32"/>
          <w:szCs w:val="32"/>
        </w:rPr>
      </w:pPr>
      <w:r>
        <w:rPr>
          <w:rFonts w:hint="eastAsia" w:ascii="楷体" w:hAnsi="楷体" w:eastAsia="楷体"/>
          <w:b/>
          <w:sz w:val="32"/>
          <w:szCs w:val="32"/>
        </w:rPr>
        <w:t>（一）财政拨款支出决算总体情况</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2020年度财政拨款支出</w:t>
      </w:r>
      <w:r>
        <w:rPr>
          <w:rFonts w:ascii="仿宋_GB2312" w:hAnsi="宋体" w:eastAsia="仿宋_GB2312"/>
          <w:bCs/>
          <w:kern w:val="0"/>
          <w:sz w:val="32"/>
          <w:szCs w:val="32"/>
        </w:rPr>
        <w:t>73.28</w:t>
      </w:r>
      <w:r>
        <w:rPr>
          <w:rFonts w:hint="eastAsia" w:ascii="仿宋_GB2312" w:hAnsi="宋体" w:eastAsia="仿宋_GB2312"/>
          <w:bCs/>
          <w:kern w:val="0"/>
          <w:sz w:val="32"/>
          <w:szCs w:val="32"/>
        </w:rPr>
        <w:t>万元，占本年支出合计的</w:t>
      </w:r>
      <w:r>
        <w:rPr>
          <w:rFonts w:ascii="仿宋_GB2312" w:hAnsi="宋体" w:eastAsia="仿宋_GB2312"/>
          <w:bCs/>
          <w:kern w:val="0"/>
          <w:sz w:val="32"/>
          <w:szCs w:val="32"/>
        </w:rPr>
        <w:t>41.50%</w:t>
      </w:r>
      <w:r>
        <w:rPr>
          <w:rFonts w:hint="eastAsia" w:ascii="仿宋_GB2312" w:hAnsi="宋体" w:eastAsia="仿宋_GB2312"/>
          <w:bCs/>
          <w:kern w:val="0"/>
          <w:sz w:val="32"/>
          <w:szCs w:val="32"/>
        </w:rPr>
        <w:t>，与上年相比，财政拨款支出减少</w:t>
      </w:r>
      <w:r>
        <w:rPr>
          <w:rFonts w:ascii="仿宋_GB2312" w:hAnsi="宋体" w:eastAsia="仿宋_GB2312"/>
          <w:bCs/>
          <w:kern w:val="0"/>
          <w:sz w:val="32"/>
          <w:szCs w:val="32"/>
        </w:rPr>
        <w:t>11.61</w:t>
      </w:r>
      <w:r>
        <w:rPr>
          <w:rFonts w:hint="eastAsia" w:ascii="仿宋_GB2312" w:hAnsi="宋体" w:eastAsia="仿宋_GB2312"/>
          <w:bCs/>
          <w:kern w:val="0"/>
          <w:sz w:val="32"/>
          <w:szCs w:val="32"/>
        </w:rPr>
        <w:t>万元，减少</w:t>
      </w:r>
      <w:r>
        <w:rPr>
          <w:rFonts w:ascii="仿宋_GB2312" w:hAnsi="宋体" w:eastAsia="仿宋_GB2312"/>
          <w:bCs/>
          <w:kern w:val="0"/>
          <w:sz w:val="32"/>
          <w:szCs w:val="32"/>
        </w:rPr>
        <w:t>13.68%</w:t>
      </w:r>
      <w:r>
        <w:rPr>
          <w:rFonts w:hint="eastAsia" w:ascii="仿宋_GB2312" w:hAnsi="宋体" w:eastAsia="仿宋_GB2312"/>
          <w:bCs/>
          <w:kern w:val="0"/>
          <w:sz w:val="32"/>
          <w:szCs w:val="32"/>
        </w:rPr>
        <w:t>，主要是因为基本支出减少6.36万元，2020年技术市场发展及运行经费支出减少5.25万元。</w:t>
      </w:r>
    </w:p>
    <w:p>
      <w:pPr>
        <w:pStyle w:val="11"/>
        <w:ind w:firstLine="640" w:firstLineChars="200"/>
        <w:rPr>
          <w:rFonts w:ascii="楷体" w:hAnsi="楷体" w:eastAsia="楷体"/>
          <w:b/>
          <w:sz w:val="32"/>
          <w:szCs w:val="32"/>
        </w:rPr>
      </w:pPr>
      <w:r>
        <w:rPr>
          <w:rFonts w:hint="eastAsia" w:ascii="楷体" w:hAnsi="楷体" w:eastAsia="楷体"/>
          <w:b/>
          <w:sz w:val="32"/>
          <w:szCs w:val="32"/>
        </w:rPr>
        <w:t>（二）财政拨款支出决算结构情况</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2020年度财政拨款支出</w:t>
      </w:r>
      <w:r>
        <w:rPr>
          <w:rFonts w:ascii="仿宋_GB2312" w:hAnsi="宋体" w:eastAsia="仿宋_GB2312"/>
          <w:bCs/>
          <w:kern w:val="0"/>
          <w:sz w:val="32"/>
          <w:szCs w:val="32"/>
        </w:rPr>
        <w:t>73.28</w:t>
      </w:r>
      <w:r>
        <w:rPr>
          <w:rFonts w:hint="eastAsia" w:ascii="仿宋_GB2312" w:hAnsi="宋体" w:eastAsia="仿宋_GB2312"/>
          <w:bCs/>
          <w:kern w:val="0"/>
          <w:sz w:val="32"/>
          <w:szCs w:val="32"/>
        </w:rPr>
        <w:t>万元，主要用于以下方面：科学技术支出62.9万元，占85.83%；社会保障和就业支出6.38万元，占8.71%;住房保障支出4.00万元，占5.46%。</w:t>
      </w:r>
    </w:p>
    <w:p>
      <w:pPr>
        <w:pStyle w:val="11"/>
        <w:ind w:firstLine="640" w:firstLineChars="200"/>
        <w:rPr>
          <w:rFonts w:ascii="楷体" w:hAnsi="楷体" w:eastAsia="楷体"/>
          <w:b/>
          <w:sz w:val="32"/>
          <w:szCs w:val="32"/>
        </w:rPr>
      </w:pPr>
      <w:r>
        <w:rPr>
          <w:rFonts w:hint="eastAsia" w:ascii="楷体" w:hAnsi="楷体" w:eastAsia="楷体"/>
          <w:b/>
          <w:sz w:val="32"/>
          <w:szCs w:val="32"/>
        </w:rPr>
        <w:t>（三）财政拨款支出决算具体情况</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2020年度财政拨款支出年初预算数为</w:t>
      </w:r>
      <w:r>
        <w:rPr>
          <w:rFonts w:ascii="仿宋_GB2312" w:hAnsi="宋体" w:eastAsia="仿宋_GB2312"/>
          <w:bCs/>
          <w:kern w:val="0"/>
          <w:sz w:val="32"/>
          <w:szCs w:val="32"/>
        </w:rPr>
        <w:t>77.81</w:t>
      </w:r>
      <w:r>
        <w:rPr>
          <w:rFonts w:hint="eastAsia" w:ascii="仿宋_GB2312" w:hAnsi="宋体" w:eastAsia="仿宋_GB2312"/>
          <w:bCs/>
          <w:kern w:val="0"/>
          <w:sz w:val="32"/>
          <w:szCs w:val="32"/>
        </w:rPr>
        <w:t>万元，支出决算数为</w:t>
      </w:r>
      <w:r>
        <w:rPr>
          <w:rFonts w:ascii="仿宋_GB2312" w:hAnsi="宋体" w:eastAsia="仿宋_GB2312"/>
          <w:bCs/>
          <w:kern w:val="0"/>
          <w:sz w:val="32"/>
          <w:szCs w:val="32"/>
        </w:rPr>
        <w:t>73.28</w:t>
      </w:r>
      <w:r>
        <w:rPr>
          <w:rFonts w:hint="eastAsia" w:ascii="仿宋_GB2312" w:hAnsi="宋体" w:eastAsia="仿宋_GB2312"/>
          <w:bCs/>
          <w:kern w:val="0"/>
          <w:sz w:val="32"/>
          <w:szCs w:val="32"/>
        </w:rPr>
        <w:t>万元，完成年初预算的</w:t>
      </w:r>
      <w:r>
        <w:rPr>
          <w:rFonts w:ascii="仿宋_GB2312" w:hAnsi="宋体" w:eastAsia="仿宋_GB2312"/>
          <w:bCs/>
          <w:kern w:val="0"/>
          <w:sz w:val="32"/>
          <w:szCs w:val="32"/>
        </w:rPr>
        <w:t>94.18%</w:t>
      </w:r>
      <w:r>
        <w:rPr>
          <w:rFonts w:hint="eastAsia" w:ascii="仿宋_GB2312" w:hAnsi="宋体" w:eastAsia="仿宋_GB2312"/>
          <w:bCs/>
          <w:kern w:val="0"/>
          <w:sz w:val="32"/>
          <w:szCs w:val="32"/>
        </w:rPr>
        <w:t>，其中：</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1、科学技术支出（类）技术研究与开发（款）机构运行（项）</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年初预算为16.81万元，支出决算为</w:t>
      </w:r>
      <w:r>
        <w:rPr>
          <w:rFonts w:ascii="仿宋_GB2312" w:hAnsi="宋体" w:eastAsia="仿宋_GB2312"/>
          <w:bCs/>
          <w:kern w:val="0"/>
          <w:sz w:val="32"/>
          <w:szCs w:val="32"/>
        </w:rPr>
        <w:t>19.9</w:t>
      </w:r>
      <w:r>
        <w:rPr>
          <w:rFonts w:hint="eastAsia" w:ascii="仿宋_GB2312" w:hAnsi="宋体" w:eastAsia="仿宋_GB2312"/>
          <w:bCs/>
          <w:kern w:val="0"/>
          <w:sz w:val="32"/>
          <w:szCs w:val="32"/>
        </w:rPr>
        <w:t>0万元，完成年初预算的118.38%，决算数大于年初预算数的主要原因是：单位使用年中追加财政资金。</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2、科学技术支出（类）技术研究与开发（款）社会公益研究（项）</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年初预算为50.00万元，支出决算为</w:t>
      </w:r>
      <w:r>
        <w:rPr>
          <w:rFonts w:ascii="仿宋_GB2312" w:hAnsi="宋体" w:eastAsia="仿宋_GB2312"/>
          <w:bCs/>
          <w:kern w:val="0"/>
          <w:sz w:val="32"/>
          <w:szCs w:val="32"/>
        </w:rPr>
        <w:t>43.00</w:t>
      </w:r>
      <w:r>
        <w:rPr>
          <w:rFonts w:hint="eastAsia" w:ascii="仿宋_GB2312" w:hAnsi="宋体" w:eastAsia="仿宋_GB2312"/>
          <w:bCs/>
          <w:kern w:val="0"/>
          <w:sz w:val="32"/>
          <w:szCs w:val="32"/>
        </w:rPr>
        <w:t>万元，完成年初预算的</w:t>
      </w:r>
      <w:r>
        <w:rPr>
          <w:rFonts w:ascii="仿宋_GB2312" w:hAnsi="宋体" w:eastAsia="仿宋_GB2312"/>
          <w:bCs/>
          <w:kern w:val="0"/>
          <w:sz w:val="32"/>
          <w:szCs w:val="32"/>
        </w:rPr>
        <w:t>86.00%</w:t>
      </w:r>
      <w:r>
        <w:rPr>
          <w:rFonts w:hint="eastAsia" w:ascii="仿宋_GB2312" w:hAnsi="宋体" w:eastAsia="仿宋_GB2312"/>
          <w:bCs/>
          <w:kern w:val="0"/>
          <w:sz w:val="32"/>
          <w:szCs w:val="32"/>
        </w:rPr>
        <w:t>，决算数小于年初预算数的主要原因是：按财政部门要求压减2020年度技术市场发展及运行经费支出7.00万元。</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3、社会保障和就业支出（类）行政事业单位养老支出（款）机关事业单位基本养老保险缴费支出（项）</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年初预算5.00万元，支出决算为4.38万元，完成年初预算的87.60%，决算数小于年初预算数的主要原因是：按财政部门要求压减单位基本养老保险缴费支出0.62万元。</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4、社会保障和就业支出（类）行政事业单位养老支出（款）机关事业单位职业年金缴费支出（项）</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年初预算2.00万元，支出决算为2.00万元，完成年初预算的100%。</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5、住房保障支出（类）住房改革支出（款）住房公积金（项）</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年初预算4.00万元，支出决算为4.00万元，完成年初预算的100%。</w:t>
      </w:r>
    </w:p>
    <w:p>
      <w:pPr>
        <w:pStyle w:val="11"/>
        <w:ind w:firstLine="640" w:firstLineChars="200"/>
        <w:rPr>
          <w:rFonts w:hAnsi="黑体"/>
          <w:sz w:val="32"/>
          <w:szCs w:val="32"/>
        </w:rPr>
      </w:pPr>
      <w:r>
        <w:rPr>
          <w:rFonts w:hint="eastAsia" w:hAnsi="黑体"/>
          <w:sz w:val="32"/>
          <w:szCs w:val="32"/>
        </w:rPr>
        <w:t>六、一般公共预算财政拨款基本支出决算情况说明</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2020年度财政拨款基本支出</w:t>
      </w:r>
      <w:r>
        <w:rPr>
          <w:rFonts w:ascii="仿宋_GB2312" w:hAnsi="宋体" w:eastAsia="仿宋_GB2312"/>
          <w:bCs/>
          <w:kern w:val="0"/>
          <w:sz w:val="32"/>
          <w:szCs w:val="32"/>
        </w:rPr>
        <w:t>27.19</w:t>
      </w:r>
      <w:r>
        <w:rPr>
          <w:rFonts w:hint="eastAsia" w:ascii="仿宋_GB2312" w:hAnsi="宋体" w:eastAsia="仿宋_GB2312"/>
          <w:bCs/>
          <w:kern w:val="0"/>
          <w:sz w:val="32"/>
          <w:szCs w:val="32"/>
        </w:rPr>
        <w:t>万元，均为人员经费,主要包括基本工资、津贴补贴、奖金、伙食补助费、绩效工资、机关事业单位基本养老保险缴费、职业年金缴费、职工基本医疗保险缴费、其他社会保障缴费、其他工资福利支出、奖励金、住房公积金。</w:t>
      </w:r>
    </w:p>
    <w:p>
      <w:pPr>
        <w:spacing w:line="600" w:lineRule="exact"/>
        <w:ind w:firstLine="640" w:firstLineChars="200"/>
        <w:rPr>
          <w:rFonts w:ascii="仿宋_GB2312" w:hAnsi="宋体" w:eastAsia="仿宋_GB2312"/>
          <w:bCs/>
          <w:kern w:val="0"/>
          <w:sz w:val="32"/>
          <w:szCs w:val="32"/>
        </w:rPr>
      </w:pPr>
    </w:p>
    <w:p>
      <w:pPr>
        <w:pStyle w:val="11"/>
        <w:ind w:firstLine="640" w:firstLineChars="200"/>
        <w:rPr>
          <w:rFonts w:hAnsi="黑体"/>
          <w:sz w:val="32"/>
          <w:szCs w:val="32"/>
        </w:rPr>
      </w:pPr>
      <w:r>
        <w:rPr>
          <w:rFonts w:hint="eastAsia" w:hAnsi="黑体"/>
          <w:sz w:val="32"/>
          <w:szCs w:val="32"/>
        </w:rPr>
        <w:t>七、一般公共预算财政拨款三公经费支出决算情况说明</w:t>
      </w:r>
    </w:p>
    <w:p>
      <w:pPr>
        <w:spacing w:line="600" w:lineRule="exact"/>
        <w:ind w:firstLine="640" w:firstLineChars="200"/>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rPr>
        <w:t>“三公”经费财政拨款支出预算为0万元，支出决算为0万元</w:t>
      </w:r>
      <w:r>
        <w:rPr>
          <w:rFonts w:hint="eastAsia" w:ascii="仿宋_GB2312" w:hAnsi="宋体" w:eastAsia="仿宋_GB2312"/>
          <w:bCs/>
          <w:kern w:val="0"/>
          <w:sz w:val="32"/>
          <w:szCs w:val="32"/>
          <w:lang w:eastAsia="zh-CN"/>
        </w:rPr>
        <w:t>，</w:t>
      </w:r>
      <w:r>
        <w:rPr>
          <w:rFonts w:hint="eastAsia" w:ascii="仿宋_GB2312" w:hAnsi="宋体" w:eastAsia="仿宋_GB2312"/>
          <w:bCs/>
          <w:kern w:val="0"/>
          <w:sz w:val="32"/>
          <w:szCs w:val="32"/>
          <w:lang w:val="en-US" w:eastAsia="zh-CN"/>
        </w:rPr>
        <w:t>其中：</w:t>
      </w:r>
    </w:p>
    <w:p>
      <w:pPr>
        <w:spacing w:line="600" w:lineRule="exact"/>
        <w:ind w:firstLine="640" w:firstLineChars="200"/>
        <w:rPr>
          <w:rFonts w:hint="eastAsia" w:ascii="仿宋_GB2312" w:hAnsi="宋体" w:eastAsia="仿宋_GB2312"/>
          <w:bCs/>
          <w:kern w:val="0"/>
          <w:sz w:val="32"/>
          <w:szCs w:val="32"/>
          <w:lang w:val="en-US" w:eastAsia="zh-CN"/>
        </w:rPr>
      </w:pPr>
      <w:r>
        <w:rPr>
          <w:rFonts w:hint="default" w:ascii="仿宋_GB2312" w:hAnsi="宋体" w:eastAsia="仿宋_GB2312"/>
          <w:bCs/>
          <w:kern w:val="0"/>
          <w:sz w:val="32"/>
          <w:szCs w:val="32"/>
          <w:lang w:val="en-US" w:eastAsia="zh-CN"/>
        </w:rPr>
        <w:t>因公出国（境）费支出预算为</w:t>
      </w:r>
      <w:r>
        <w:rPr>
          <w:rFonts w:hint="eastAsia" w:ascii="仿宋_GB2312" w:hAnsi="宋体" w:eastAsia="仿宋_GB2312"/>
          <w:bCs/>
          <w:kern w:val="0"/>
          <w:sz w:val="32"/>
          <w:szCs w:val="32"/>
          <w:lang w:val="en-US" w:eastAsia="zh-CN"/>
        </w:rPr>
        <w:t>0</w:t>
      </w:r>
      <w:r>
        <w:rPr>
          <w:rFonts w:hint="default" w:ascii="仿宋_GB2312" w:hAnsi="宋体" w:eastAsia="仿宋_GB2312"/>
          <w:bCs/>
          <w:kern w:val="0"/>
          <w:sz w:val="32"/>
          <w:szCs w:val="32"/>
          <w:lang w:val="en-US" w:eastAsia="zh-CN"/>
        </w:rPr>
        <w:t>万元，支出决算为</w:t>
      </w:r>
      <w:r>
        <w:rPr>
          <w:rFonts w:hint="eastAsia" w:ascii="仿宋_GB2312" w:hAnsi="宋体" w:eastAsia="仿宋_GB2312"/>
          <w:bCs/>
          <w:kern w:val="0"/>
          <w:sz w:val="32"/>
          <w:szCs w:val="32"/>
          <w:lang w:val="en-US" w:eastAsia="zh-CN"/>
        </w:rPr>
        <w:t>0</w:t>
      </w:r>
      <w:r>
        <w:rPr>
          <w:rFonts w:hint="default" w:ascii="仿宋_GB2312" w:hAnsi="宋体" w:eastAsia="仿宋_GB2312"/>
          <w:bCs/>
          <w:kern w:val="0"/>
          <w:sz w:val="32"/>
          <w:szCs w:val="32"/>
          <w:lang w:val="en-US" w:eastAsia="zh-CN"/>
        </w:rPr>
        <w:t>万元</w:t>
      </w:r>
      <w:r>
        <w:rPr>
          <w:rFonts w:hint="eastAsia" w:ascii="仿宋_GB2312" w:hAnsi="宋体" w:eastAsia="仿宋_GB2312"/>
          <w:bCs/>
          <w:kern w:val="0"/>
          <w:sz w:val="32"/>
          <w:szCs w:val="32"/>
          <w:lang w:val="en-US" w:eastAsia="zh-CN"/>
        </w:rPr>
        <w:t>。</w:t>
      </w:r>
    </w:p>
    <w:p>
      <w:pPr>
        <w:spacing w:line="600" w:lineRule="exact"/>
        <w:ind w:firstLine="640" w:firstLineChars="200"/>
        <w:rPr>
          <w:rFonts w:hint="eastAsia" w:ascii="仿宋_GB2312" w:hAnsi="宋体" w:eastAsia="仿宋_GB2312"/>
          <w:bCs/>
          <w:kern w:val="0"/>
          <w:sz w:val="32"/>
          <w:szCs w:val="32"/>
          <w:lang w:val="en-US" w:eastAsia="zh-CN"/>
        </w:rPr>
      </w:pPr>
      <w:r>
        <w:rPr>
          <w:rFonts w:hint="default" w:ascii="仿宋_GB2312" w:hAnsi="宋体" w:eastAsia="仿宋_GB2312"/>
          <w:bCs/>
          <w:kern w:val="0"/>
          <w:sz w:val="32"/>
          <w:szCs w:val="32"/>
          <w:lang w:val="en-US" w:eastAsia="zh-CN"/>
        </w:rPr>
        <w:t>公务接待费支出预算为</w:t>
      </w:r>
      <w:r>
        <w:rPr>
          <w:rFonts w:hint="eastAsia" w:ascii="仿宋_GB2312" w:hAnsi="宋体" w:eastAsia="仿宋_GB2312"/>
          <w:bCs/>
          <w:kern w:val="0"/>
          <w:sz w:val="32"/>
          <w:szCs w:val="32"/>
          <w:lang w:val="en-US" w:eastAsia="zh-CN"/>
        </w:rPr>
        <w:t>0</w:t>
      </w:r>
      <w:r>
        <w:rPr>
          <w:rFonts w:hint="default" w:ascii="仿宋_GB2312" w:hAnsi="宋体" w:eastAsia="仿宋_GB2312"/>
          <w:bCs/>
          <w:kern w:val="0"/>
          <w:sz w:val="32"/>
          <w:szCs w:val="32"/>
          <w:lang w:val="en-US" w:eastAsia="zh-CN"/>
        </w:rPr>
        <w:t>万元，支出决算为</w:t>
      </w:r>
      <w:r>
        <w:rPr>
          <w:rFonts w:hint="eastAsia" w:ascii="仿宋_GB2312" w:hAnsi="宋体" w:eastAsia="仿宋_GB2312"/>
          <w:bCs/>
          <w:kern w:val="0"/>
          <w:sz w:val="32"/>
          <w:szCs w:val="32"/>
          <w:lang w:val="en-US" w:eastAsia="zh-CN"/>
        </w:rPr>
        <w:t>0</w:t>
      </w:r>
      <w:r>
        <w:rPr>
          <w:rFonts w:hint="default" w:ascii="仿宋_GB2312" w:hAnsi="宋体" w:eastAsia="仿宋_GB2312"/>
          <w:bCs/>
          <w:kern w:val="0"/>
          <w:sz w:val="32"/>
          <w:szCs w:val="32"/>
          <w:lang w:val="en-US" w:eastAsia="zh-CN"/>
        </w:rPr>
        <w:t>万元</w:t>
      </w:r>
      <w:r>
        <w:rPr>
          <w:rFonts w:hint="eastAsia" w:ascii="仿宋_GB2312" w:hAnsi="宋体" w:eastAsia="仿宋_GB2312"/>
          <w:bCs/>
          <w:kern w:val="0"/>
          <w:sz w:val="32"/>
          <w:szCs w:val="32"/>
          <w:lang w:val="en-US" w:eastAsia="zh-CN"/>
        </w:rPr>
        <w:t>。</w:t>
      </w:r>
    </w:p>
    <w:p>
      <w:pPr>
        <w:spacing w:line="600" w:lineRule="exact"/>
        <w:ind w:firstLine="640" w:firstLineChars="200"/>
        <w:rPr>
          <w:rFonts w:hint="default" w:ascii="仿宋_GB2312" w:hAnsi="宋体" w:eastAsia="仿宋_GB2312"/>
          <w:bCs/>
          <w:kern w:val="0"/>
          <w:sz w:val="32"/>
          <w:szCs w:val="32"/>
          <w:lang w:val="en-US" w:eastAsia="zh-CN"/>
        </w:rPr>
      </w:pPr>
      <w:r>
        <w:rPr>
          <w:rFonts w:hint="default" w:ascii="仿宋_GB2312" w:hAnsi="宋体" w:eastAsia="仿宋_GB2312"/>
          <w:bCs/>
          <w:kern w:val="0"/>
          <w:sz w:val="32"/>
          <w:szCs w:val="32"/>
          <w:lang w:val="en-US" w:eastAsia="zh-CN"/>
        </w:rPr>
        <w:t>公务用车购置费及运行维护费支出预算为</w:t>
      </w:r>
      <w:r>
        <w:rPr>
          <w:rFonts w:hint="eastAsia" w:ascii="仿宋_GB2312" w:hAnsi="宋体" w:eastAsia="仿宋_GB2312"/>
          <w:bCs/>
          <w:kern w:val="0"/>
          <w:sz w:val="32"/>
          <w:szCs w:val="32"/>
          <w:lang w:val="en-US" w:eastAsia="zh-CN"/>
        </w:rPr>
        <w:t>0</w:t>
      </w:r>
      <w:r>
        <w:rPr>
          <w:rFonts w:hint="default" w:ascii="仿宋_GB2312" w:hAnsi="宋体" w:eastAsia="仿宋_GB2312"/>
          <w:bCs/>
          <w:kern w:val="0"/>
          <w:sz w:val="32"/>
          <w:szCs w:val="32"/>
          <w:lang w:val="en-US" w:eastAsia="zh-CN"/>
        </w:rPr>
        <w:t>万元，支出决算为</w:t>
      </w:r>
      <w:r>
        <w:rPr>
          <w:rFonts w:hint="eastAsia" w:ascii="仿宋_GB2312" w:hAnsi="宋体" w:eastAsia="仿宋_GB2312"/>
          <w:bCs/>
          <w:kern w:val="0"/>
          <w:sz w:val="32"/>
          <w:szCs w:val="32"/>
          <w:lang w:val="en-US" w:eastAsia="zh-CN"/>
        </w:rPr>
        <w:t>0</w:t>
      </w:r>
      <w:r>
        <w:rPr>
          <w:rFonts w:hint="default" w:ascii="仿宋_GB2312" w:hAnsi="宋体" w:eastAsia="仿宋_GB2312"/>
          <w:bCs/>
          <w:kern w:val="0"/>
          <w:sz w:val="32"/>
          <w:szCs w:val="32"/>
          <w:lang w:val="en-US" w:eastAsia="zh-CN"/>
        </w:rPr>
        <w:t>万元</w:t>
      </w:r>
      <w:r>
        <w:rPr>
          <w:rFonts w:hint="eastAsia" w:ascii="仿宋_GB2312" w:hAnsi="宋体" w:eastAsia="仿宋_GB2312"/>
          <w:bCs/>
          <w:kern w:val="0"/>
          <w:sz w:val="32"/>
          <w:szCs w:val="32"/>
          <w:lang w:val="en-US" w:eastAsia="zh-CN"/>
        </w:rPr>
        <w:t>。</w:t>
      </w:r>
    </w:p>
    <w:p>
      <w:pPr>
        <w:pStyle w:val="11"/>
        <w:ind w:firstLine="640" w:firstLineChars="200"/>
        <w:rPr>
          <w:rFonts w:hAnsi="黑体"/>
          <w:sz w:val="32"/>
          <w:szCs w:val="32"/>
        </w:rPr>
      </w:pPr>
      <w:r>
        <w:rPr>
          <w:rFonts w:hint="eastAsia" w:hAnsi="黑体"/>
          <w:sz w:val="32"/>
          <w:szCs w:val="32"/>
        </w:rPr>
        <w:t>八、政府性基金预算收入支出决算情况</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本单位无政府性基金收支。</w:t>
      </w:r>
    </w:p>
    <w:p>
      <w:pPr>
        <w:pStyle w:val="11"/>
        <w:ind w:firstLine="640" w:firstLineChars="200"/>
        <w:rPr>
          <w:rFonts w:hAnsi="黑体"/>
          <w:sz w:val="32"/>
          <w:szCs w:val="32"/>
        </w:rPr>
      </w:pPr>
      <w:r>
        <w:rPr>
          <w:rFonts w:hint="eastAsia" w:hAnsi="黑体"/>
          <w:sz w:val="32"/>
          <w:szCs w:val="32"/>
        </w:rPr>
        <w:t>九、关于机关运行经费支出说明</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本部门2020年度机关运行经费支出0万元。</w:t>
      </w:r>
    </w:p>
    <w:p>
      <w:pPr>
        <w:pStyle w:val="11"/>
        <w:ind w:firstLine="640" w:firstLineChars="200"/>
        <w:rPr>
          <w:rFonts w:hAnsi="黑体"/>
          <w:sz w:val="32"/>
          <w:szCs w:val="32"/>
        </w:rPr>
      </w:pPr>
      <w:r>
        <w:rPr>
          <w:rFonts w:hint="eastAsia" w:hAnsi="黑体"/>
          <w:sz w:val="32"/>
          <w:szCs w:val="32"/>
        </w:rPr>
        <w:t>十、一般性支出情况</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2020年本单位开支会议费9.27万元，用于召开</w:t>
      </w:r>
      <w:r>
        <w:rPr>
          <w:rFonts w:ascii="仿宋_GB2312" w:hAnsi="宋体" w:eastAsia="仿宋_GB2312"/>
          <w:bCs/>
          <w:kern w:val="0"/>
          <w:sz w:val="32"/>
          <w:szCs w:val="32"/>
        </w:rPr>
        <w:t>技术合同认定登记复核会</w:t>
      </w:r>
      <w:r>
        <w:rPr>
          <w:rFonts w:hint="eastAsia" w:ascii="仿宋_GB2312" w:hAnsi="宋体" w:eastAsia="仿宋_GB2312"/>
          <w:bCs/>
          <w:kern w:val="0"/>
          <w:sz w:val="32"/>
          <w:szCs w:val="32"/>
        </w:rPr>
        <w:t>会议，内容为全省</w:t>
      </w:r>
      <w:r>
        <w:rPr>
          <w:rFonts w:ascii="仿宋_GB2312" w:hAnsi="宋体" w:eastAsia="仿宋_GB2312"/>
          <w:bCs/>
          <w:kern w:val="0"/>
          <w:sz w:val="32"/>
          <w:szCs w:val="32"/>
        </w:rPr>
        <w:t>技术合同认定登记复核</w:t>
      </w:r>
      <w:r>
        <w:rPr>
          <w:rFonts w:hint="eastAsia" w:ascii="仿宋_GB2312" w:hAnsi="宋体" w:eastAsia="仿宋_GB2312"/>
          <w:bCs/>
          <w:kern w:val="0"/>
          <w:sz w:val="32"/>
          <w:szCs w:val="32"/>
        </w:rPr>
        <w:t>工作。</w:t>
      </w:r>
    </w:p>
    <w:p>
      <w:pPr>
        <w:pStyle w:val="11"/>
        <w:ind w:firstLine="640" w:firstLineChars="200"/>
        <w:rPr>
          <w:rFonts w:hAnsi="黑体"/>
          <w:sz w:val="32"/>
          <w:szCs w:val="32"/>
        </w:rPr>
      </w:pPr>
      <w:r>
        <w:rPr>
          <w:rFonts w:hint="eastAsia" w:hAnsi="黑体"/>
          <w:sz w:val="32"/>
          <w:szCs w:val="32"/>
        </w:rPr>
        <w:t>十一、关于政府采购支出说明</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本单位无政府采购支出。</w:t>
      </w:r>
      <w:bookmarkStart w:id="0" w:name="_GoBack"/>
      <w:bookmarkEnd w:id="0"/>
    </w:p>
    <w:p>
      <w:pPr>
        <w:pStyle w:val="11"/>
        <w:ind w:firstLine="640" w:firstLineChars="200"/>
        <w:rPr>
          <w:rFonts w:hAnsi="黑体"/>
          <w:sz w:val="32"/>
          <w:szCs w:val="32"/>
        </w:rPr>
      </w:pPr>
      <w:r>
        <w:rPr>
          <w:rFonts w:hint="eastAsia" w:hAnsi="黑体"/>
          <w:sz w:val="32"/>
          <w:szCs w:val="32"/>
        </w:rPr>
        <w:t>十二、关于国有资产占用情况说明</w:t>
      </w:r>
    </w:p>
    <w:p>
      <w:pPr>
        <w:pStyle w:val="11"/>
        <w:ind w:firstLine="640" w:firstLineChars="200"/>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rPr>
        <w:t>截至2020年12月31日，本单位</w:t>
      </w:r>
      <w:r>
        <w:rPr>
          <w:rFonts w:hint="eastAsia" w:ascii="仿宋_GB2312" w:hAnsi="宋体" w:eastAsia="仿宋_GB2312"/>
          <w:bCs/>
          <w:kern w:val="0"/>
          <w:sz w:val="32"/>
          <w:szCs w:val="32"/>
          <w:lang w:val="en-US" w:eastAsia="zh-CN"/>
        </w:rPr>
        <w:t>共有</w:t>
      </w:r>
      <w:r>
        <w:rPr>
          <w:rFonts w:hint="eastAsia" w:ascii="仿宋_GB2312" w:hAnsi="宋体" w:eastAsia="仿宋_GB2312"/>
          <w:bCs/>
          <w:kern w:val="0"/>
          <w:sz w:val="32"/>
          <w:szCs w:val="32"/>
        </w:rPr>
        <w:t>车辆1辆，</w:t>
      </w:r>
      <w:r>
        <w:rPr>
          <w:rFonts w:hint="eastAsia" w:ascii="仿宋_GB2312" w:hAnsi="宋体" w:eastAsia="仿宋_GB2312"/>
          <w:bCs/>
          <w:kern w:val="0"/>
          <w:sz w:val="32"/>
          <w:szCs w:val="32"/>
          <w:lang w:val="en-US" w:eastAsia="zh-CN"/>
        </w:rPr>
        <w:t>其中，其他用车1辆，</w:t>
      </w:r>
      <w:r>
        <w:rPr>
          <w:rFonts w:hint="eastAsia" w:ascii="仿宋_GB2312" w:hAnsi="宋体" w:eastAsia="仿宋_GB2312"/>
          <w:bCs/>
          <w:kern w:val="0"/>
          <w:sz w:val="32"/>
          <w:szCs w:val="32"/>
        </w:rPr>
        <w:t>已收到省财政厅处置报废批复，</w:t>
      </w:r>
      <w:r>
        <w:rPr>
          <w:rFonts w:hint="eastAsia" w:ascii="仿宋_GB2312" w:hAnsi="宋体" w:eastAsia="仿宋_GB2312"/>
          <w:bCs/>
          <w:kern w:val="0"/>
          <w:sz w:val="32"/>
          <w:szCs w:val="32"/>
          <w:lang w:val="en-US" w:eastAsia="zh-CN"/>
        </w:rPr>
        <w:t>于2020年12月16日已办理报废注销登记；2020年单位未购置公务用车；单位价值50万元以上通用设备0台（套）；单位价值100万元以上专用设备0台（套）</w:t>
      </w:r>
    </w:p>
    <w:p>
      <w:pPr>
        <w:pStyle w:val="11"/>
        <w:ind w:firstLine="640" w:firstLineChars="200"/>
        <w:rPr>
          <w:rFonts w:hAnsi="黑体"/>
          <w:sz w:val="32"/>
          <w:szCs w:val="32"/>
        </w:rPr>
      </w:pPr>
      <w:r>
        <w:rPr>
          <w:rFonts w:hint="eastAsia" w:hAnsi="黑体"/>
          <w:sz w:val="32"/>
          <w:szCs w:val="32"/>
        </w:rPr>
        <w:t>十三、关于2020年度预算绩效情况的说明</w:t>
      </w:r>
    </w:p>
    <w:p>
      <w:pPr>
        <w:spacing w:line="600" w:lineRule="exact"/>
        <w:ind w:firstLine="640" w:firstLineChars="200"/>
        <w:rPr>
          <w:rFonts w:ascii="仿宋_GB2312" w:hAnsi="宋体" w:eastAsia="仿宋_GB2312"/>
          <w:bCs/>
          <w:kern w:val="0"/>
          <w:sz w:val="32"/>
          <w:szCs w:val="32"/>
        </w:rPr>
      </w:pPr>
      <w:r>
        <w:rPr>
          <w:rFonts w:ascii="仿宋_GB2312" w:hAnsi="宋体" w:eastAsia="仿宋_GB2312"/>
          <w:bCs/>
          <w:kern w:val="0"/>
          <w:sz w:val="32"/>
          <w:szCs w:val="32"/>
        </w:rPr>
        <w:t>本</w:t>
      </w:r>
      <w:r>
        <w:rPr>
          <w:rFonts w:hint="eastAsia" w:ascii="仿宋_GB2312" w:hAnsi="宋体" w:eastAsia="仿宋_GB2312"/>
          <w:bCs/>
          <w:kern w:val="0"/>
          <w:sz w:val="32"/>
          <w:szCs w:val="32"/>
        </w:rPr>
        <w:t>单位</w:t>
      </w:r>
      <w:r>
        <w:rPr>
          <w:rFonts w:ascii="仿宋_GB2312" w:hAnsi="宋体" w:eastAsia="仿宋_GB2312"/>
          <w:bCs/>
          <w:kern w:val="0"/>
          <w:sz w:val="32"/>
          <w:szCs w:val="32"/>
        </w:rPr>
        <w:t>按照省财政厅要求</w:t>
      </w:r>
      <w:r>
        <w:rPr>
          <w:rFonts w:hint="eastAsia" w:ascii="仿宋_GB2312" w:hAnsi="宋体" w:eastAsia="仿宋_GB2312"/>
          <w:bCs/>
          <w:kern w:val="0"/>
          <w:sz w:val="32"/>
          <w:szCs w:val="32"/>
        </w:rPr>
        <w:t>，</w:t>
      </w:r>
      <w:r>
        <w:rPr>
          <w:rFonts w:ascii="仿宋_GB2312" w:hAnsi="宋体" w:eastAsia="仿宋_GB2312"/>
          <w:bCs/>
          <w:kern w:val="0"/>
          <w:sz w:val="32"/>
          <w:szCs w:val="32"/>
        </w:rPr>
        <w:t>及时申报部门整体支出绩效目标、项目支出绩效目标，按时按质开展部门整体支出绩效自评工作</w:t>
      </w:r>
      <w:r>
        <w:rPr>
          <w:rFonts w:hint="eastAsia" w:ascii="仿宋_GB2312" w:hAnsi="宋体" w:eastAsia="仿宋_GB2312"/>
          <w:bCs/>
          <w:kern w:val="0"/>
          <w:sz w:val="32"/>
          <w:szCs w:val="32"/>
        </w:rPr>
        <w:t>，</w:t>
      </w:r>
      <w:r>
        <w:rPr>
          <w:rFonts w:hint="eastAsia" w:ascii="仿宋_GB2312" w:hAnsi="仿宋_GB2312" w:eastAsia="仿宋_GB2312" w:cs="仿宋_GB2312"/>
          <w:color w:val="000000"/>
          <w:kern w:val="0"/>
          <w:sz w:val="32"/>
          <w:szCs w:val="32"/>
        </w:rPr>
        <w:t>以目标管理、第三方评价、信息公开等为着力点，认真贯彻落实省委、省政府的决策部署，高度重视绩效管理工作，将绩效管理融入预算编制、执行过程。</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一、财政拨款收入指财政当年拨付的资金。</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二、事业收入指事业单位开展专业业务活动及辅助活动所取得的收入。</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三、经营收入指事业单位在专业业务活动及其辅助活动之外开展非独立核算经营活动取得的收入。</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四、其他收入指除上述“财政拨款收入”，“事业收入”、“经营收入”等以外的收入。主要是利息收入等。</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六、年初结转和结余指以前年度尚未完成、结转到本年按有关规定继续使用的资金。</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七、结余分配指事业单位按规定提取的职工福利基金、事业基金和缴纳的所得税。</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八、年末结转和结余指本年度或以前年度预算安排、因客观条件发生变化无法按原计划实施，需延迟到以后年度按有关规定继续使用的资金。</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九、基本支出指为保障机构正常运转、完成日常工作任务而发生的人员支出和公用支出。</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十、项目支出指在基本支出之外为完成特定行政任务和事业发展目标所发生的支出。</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十一、经营支出指事业单位在专业业务活动及其辅助活动之外开展非独立核算经营活动发生的支出。</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十二、“三公”经费：纳入财政预决算管理的“三公”经费，是指用财政拨款安排的因公出国(境)费、公务用车购置及运行费和公务接待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spacing w:line="560" w:lineRule="exact"/>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11"/>
        <w:rPr>
          <w:sz w:val="72"/>
          <w:szCs w:val="72"/>
        </w:rPr>
        <w:sectPr>
          <w:pgSz w:w="11906" w:h="16838"/>
          <w:pgMar w:top="720" w:right="720" w:bottom="720" w:left="720" w:header="851" w:footer="992" w:gutter="0"/>
          <w:cols w:space="425" w:num="1"/>
          <w:docGrid w:type="linesAndChars" w:linePitch="312" w:charSpace="0"/>
        </w:sectPr>
      </w:pPr>
    </w:p>
    <w:p>
      <w:pPr>
        <w:jc w:val="center"/>
        <w:rPr>
          <w:rFonts w:ascii="方正小标宋_GBK" w:hAnsi="方正小标宋_GBK" w:eastAsia="方正小标宋_GBK"/>
          <w:sz w:val="48"/>
          <w:szCs w:val="24"/>
        </w:rPr>
      </w:pPr>
      <w:r>
        <w:rPr>
          <w:rFonts w:ascii="方正小标宋_GBK" w:hAnsi="方正小标宋_GBK" w:eastAsia="方正小标宋_GBK"/>
          <w:sz w:val="48"/>
          <w:szCs w:val="24"/>
        </w:rPr>
        <w:t>2020</w:t>
      </w:r>
      <w:r>
        <w:rPr>
          <w:rFonts w:hint="eastAsia" w:ascii="方正小标宋_GBK" w:hAnsi="方正小标宋_GBK" w:eastAsia="方正小标宋_GBK"/>
          <w:sz w:val="48"/>
          <w:szCs w:val="24"/>
        </w:rPr>
        <w:t>年度湖南省技术产权交易中心</w:t>
      </w:r>
    </w:p>
    <w:p>
      <w:pPr>
        <w:jc w:val="center"/>
        <w:rPr>
          <w:rFonts w:eastAsia="方正小标宋_GBK"/>
          <w:sz w:val="48"/>
          <w:szCs w:val="24"/>
        </w:rPr>
      </w:pPr>
      <w:r>
        <w:rPr>
          <w:rFonts w:hint="eastAsia" w:ascii="方正小标宋_GBK" w:hAnsi="方正小标宋_GBK" w:eastAsia="方正小标宋_GBK"/>
          <w:sz w:val="48"/>
          <w:szCs w:val="24"/>
        </w:rPr>
        <w:t>整体支出绩效自评报告</w:t>
      </w:r>
    </w:p>
    <w:p>
      <w:pPr>
        <w:pStyle w:val="17"/>
        <w:widowControl/>
        <w:numPr>
          <w:ilvl w:val="0"/>
          <w:numId w:val="1"/>
        </w:numPr>
        <w:spacing w:line="600" w:lineRule="exact"/>
        <w:ind w:firstLineChars="0"/>
        <w:rPr>
          <w:rFonts w:ascii="Times New Roman" w:hAnsi="Times New Roman" w:eastAsia="黑体"/>
          <w:sz w:val="32"/>
        </w:rPr>
      </w:pPr>
      <w:r>
        <w:rPr>
          <w:rFonts w:hint="eastAsia" w:ascii="黑体" w:hAnsi="黑体" w:eastAsia="黑体"/>
          <w:sz w:val="32"/>
        </w:rPr>
        <w:t>单位基本情况</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我单位是于</w:t>
      </w:r>
      <w:r>
        <w:rPr>
          <w:rFonts w:ascii="仿宋_GB2312" w:hAnsi="宋体" w:eastAsia="仿宋_GB2312"/>
          <w:bCs/>
          <w:kern w:val="0"/>
          <w:sz w:val="32"/>
          <w:szCs w:val="32"/>
        </w:rPr>
        <w:t>1995</w:t>
      </w:r>
      <w:r>
        <w:rPr>
          <w:rFonts w:hint="eastAsia" w:ascii="仿宋_GB2312" w:hAnsi="宋体" w:eastAsia="仿宋_GB2312"/>
          <w:bCs/>
          <w:kern w:val="0"/>
          <w:sz w:val="32"/>
          <w:szCs w:val="32"/>
        </w:rPr>
        <w:t>年经省编委批准成立的省级事业单位，其主要职能是承担我省常设技术市场的建设以及日常运行管理工作，承担技术市场人才培训工作； 提供技术项目发布和咨询业务，发布全国各地、各个行业最新的技术交易数据，从事技术交易咨询和信息发布服务；组织新技术、新产品交易会，组织参加国家及其他省市主办的各种科技展会；承担科技成果鉴定、评价的事务性工作；承担技术合同登记的事务性工作；承担科技与金融结合的有关事务性工作；承担我省与国际、泛珠三角及对台科技合作与交流的有关事务性工作；负责管理湖南省技术产权交易所；承办厅领导以及对口处室交办的其他工作。</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根据湘编办</w:t>
      </w:r>
      <w:r>
        <w:rPr>
          <w:rFonts w:ascii="仿宋_GB2312" w:hAnsi="宋体" w:eastAsia="仿宋_GB2312"/>
          <w:bCs/>
          <w:kern w:val="0"/>
          <w:sz w:val="32"/>
          <w:szCs w:val="32"/>
        </w:rPr>
        <w:t>[2015]2</w:t>
      </w:r>
      <w:r>
        <w:rPr>
          <w:rFonts w:hint="eastAsia" w:ascii="仿宋_GB2312" w:hAnsi="宋体" w:eastAsia="仿宋_GB2312"/>
          <w:bCs/>
          <w:kern w:val="0"/>
          <w:sz w:val="32"/>
          <w:szCs w:val="32"/>
        </w:rPr>
        <w:t>号文件，交易中心核定为差额拨款单位，机构级别：正处级；核定编制人数：</w:t>
      </w:r>
      <w:r>
        <w:rPr>
          <w:rFonts w:ascii="仿宋_GB2312" w:hAnsi="宋体" w:eastAsia="仿宋_GB2312"/>
          <w:bCs/>
          <w:kern w:val="0"/>
          <w:sz w:val="32"/>
          <w:szCs w:val="32"/>
        </w:rPr>
        <w:t>3</w:t>
      </w:r>
      <w:r>
        <w:rPr>
          <w:rFonts w:hint="eastAsia" w:ascii="仿宋_GB2312" w:hAnsi="宋体" w:eastAsia="仿宋_GB2312"/>
          <w:bCs/>
          <w:kern w:val="0"/>
          <w:sz w:val="32"/>
          <w:szCs w:val="32"/>
        </w:rPr>
        <w:t>名；</w:t>
      </w:r>
      <w:r>
        <w:rPr>
          <w:rFonts w:ascii="仿宋_GB2312" w:hAnsi="宋体" w:eastAsia="仿宋_GB2312"/>
          <w:bCs/>
          <w:kern w:val="0"/>
          <w:sz w:val="32"/>
          <w:szCs w:val="32"/>
        </w:rPr>
        <w:t>2020</w:t>
      </w:r>
      <w:r>
        <w:rPr>
          <w:rFonts w:hint="eastAsia" w:ascii="仿宋_GB2312" w:hAnsi="宋体" w:eastAsia="仿宋_GB2312"/>
          <w:bCs/>
          <w:kern w:val="0"/>
          <w:sz w:val="32"/>
          <w:szCs w:val="32"/>
        </w:rPr>
        <w:t>年年末在编在岗</w:t>
      </w:r>
      <w:r>
        <w:rPr>
          <w:rFonts w:ascii="仿宋_GB2312" w:hAnsi="宋体" w:eastAsia="仿宋_GB2312"/>
          <w:bCs/>
          <w:kern w:val="0"/>
          <w:sz w:val="32"/>
          <w:szCs w:val="32"/>
        </w:rPr>
        <w:t>3</w:t>
      </w:r>
      <w:r>
        <w:rPr>
          <w:rFonts w:hint="eastAsia" w:ascii="仿宋_GB2312" w:hAnsi="宋体" w:eastAsia="仿宋_GB2312"/>
          <w:bCs/>
          <w:kern w:val="0"/>
          <w:sz w:val="32"/>
          <w:szCs w:val="32"/>
        </w:rPr>
        <w:t>人，退休</w:t>
      </w:r>
      <w:r>
        <w:rPr>
          <w:rFonts w:ascii="仿宋_GB2312" w:hAnsi="宋体" w:eastAsia="仿宋_GB2312"/>
          <w:bCs/>
          <w:kern w:val="0"/>
          <w:sz w:val="32"/>
          <w:szCs w:val="32"/>
        </w:rPr>
        <w:t>1</w:t>
      </w:r>
      <w:r>
        <w:rPr>
          <w:rFonts w:hint="eastAsia" w:ascii="仿宋_GB2312" w:hAnsi="宋体" w:eastAsia="仿宋_GB2312"/>
          <w:bCs/>
          <w:kern w:val="0"/>
          <w:sz w:val="32"/>
          <w:szCs w:val="32"/>
        </w:rPr>
        <w:t>人。</w:t>
      </w:r>
      <w:r>
        <w:rPr>
          <w:rFonts w:ascii="仿宋_GB2312" w:hAnsi="宋体" w:eastAsia="仿宋_GB2312"/>
          <w:bCs/>
          <w:kern w:val="0"/>
          <w:sz w:val="32"/>
          <w:szCs w:val="32"/>
        </w:rPr>
        <w:t>2020</w:t>
      </w:r>
      <w:r>
        <w:rPr>
          <w:rFonts w:hint="eastAsia" w:ascii="仿宋_GB2312" w:hAnsi="宋体" w:eastAsia="仿宋_GB2312"/>
          <w:bCs/>
          <w:kern w:val="0"/>
          <w:sz w:val="32"/>
          <w:szCs w:val="32"/>
        </w:rPr>
        <w:t>年新增人员</w:t>
      </w:r>
      <w:r>
        <w:rPr>
          <w:rFonts w:ascii="仿宋_GB2312" w:hAnsi="宋体" w:eastAsia="仿宋_GB2312"/>
          <w:bCs/>
          <w:kern w:val="0"/>
          <w:sz w:val="32"/>
          <w:szCs w:val="32"/>
        </w:rPr>
        <w:t>1</w:t>
      </w:r>
      <w:r>
        <w:rPr>
          <w:rFonts w:hint="eastAsia" w:ascii="仿宋_GB2312" w:hAnsi="宋体" w:eastAsia="仿宋_GB2312"/>
          <w:bCs/>
          <w:kern w:val="0"/>
          <w:sz w:val="32"/>
          <w:szCs w:val="32"/>
        </w:rPr>
        <w:t>名，减少人员</w:t>
      </w:r>
      <w:r>
        <w:rPr>
          <w:rFonts w:ascii="仿宋_GB2312" w:hAnsi="宋体" w:eastAsia="仿宋_GB2312"/>
          <w:bCs/>
          <w:kern w:val="0"/>
          <w:sz w:val="32"/>
          <w:szCs w:val="32"/>
        </w:rPr>
        <w:t>1</w:t>
      </w:r>
      <w:r>
        <w:rPr>
          <w:rFonts w:hint="eastAsia" w:ascii="仿宋_GB2312" w:hAnsi="宋体" w:eastAsia="仿宋_GB2312"/>
          <w:bCs/>
          <w:kern w:val="0"/>
          <w:sz w:val="32"/>
          <w:szCs w:val="32"/>
        </w:rPr>
        <w:t>名，主要原因为正常人事变动。</w:t>
      </w:r>
    </w:p>
    <w:p>
      <w:pPr>
        <w:pStyle w:val="17"/>
        <w:widowControl/>
        <w:numPr>
          <w:ilvl w:val="0"/>
          <w:numId w:val="1"/>
        </w:numPr>
        <w:spacing w:line="600" w:lineRule="exact"/>
        <w:ind w:firstLineChars="0"/>
        <w:rPr>
          <w:rFonts w:ascii="Times New Roman" w:hAnsi="Times New Roman" w:eastAsia="黑体"/>
          <w:sz w:val="32"/>
        </w:rPr>
      </w:pPr>
      <w:r>
        <w:rPr>
          <w:rFonts w:hint="eastAsia" w:ascii="黑体" w:hAnsi="黑体" w:eastAsia="黑体"/>
          <w:sz w:val="32"/>
        </w:rPr>
        <w:t>一般公共预算支出情况</w:t>
      </w:r>
    </w:p>
    <w:p>
      <w:pPr>
        <w:pStyle w:val="17"/>
        <w:widowControl/>
        <w:numPr>
          <w:ilvl w:val="0"/>
          <w:numId w:val="2"/>
        </w:numPr>
        <w:spacing w:line="600" w:lineRule="exact"/>
        <w:ind w:firstLineChars="0"/>
        <w:rPr>
          <w:rFonts w:ascii="Times New Roman" w:hAnsi="Times New Roman" w:eastAsia="黑体"/>
          <w:sz w:val="32"/>
        </w:rPr>
      </w:pPr>
      <w:r>
        <w:rPr>
          <w:rFonts w:hint="eastAsia" w:ascii="黑体" w:hAnsi="黑体" w:eastAsia="黑体"/>
          <w:sz w:val="32"/>
        </w:rPr>
        <w:t>基本支出情况</w:t>
      </w:r>
    </w:p>
    <w:p>
      <w:pPr>
        <w:spacing w:line="600" w:lineRule="exact"/>
        <w:ind w:firstLine="640" w:firstLineChars="200"/>
        <w:rPr>
          <w:rFonts w:ascii="仿宋_GB2312" w:hAnsi="宋体" w:eastAsia="仿宋_GB2312"/>
          <w:bCs/>
          <w:kern w:val="0"/>
          <w:sz w:val="32"/>
          <w:szCs w:val="32"/>
        </w:rPr>
      </w:pPr>
      <w:r>
        <w:rPr>
          <w:rFonts w:ascii="仿宋_GB2312" w:hAnsi="宋体" w:eastAsia="仿宋_GB2312"/>
          <w:bCs/>
          <w:kern w:val="0"/>
          <w:sz w:val="32"/>
          <w:szCs w:val="32"/>
        </w:rPr>
        <w:t>2020</w:t>
      </w:r>
      <w:r>
        <w:rPr>
          <w:rFonts w:hint="eastAsia" w:ascii="仿宋_GB2312" w:hAnsi="宋体" w:eastAsia="仿宋_GB2312"/>
          <w:bCs/>
          <w:kern w:val="0"/>
          <w:sz w:val="32"/>
          <w:szCs w:val="32"/>
        </w:rPr>
        <w:t>年全年基本支出</w:t>
      </w:r>
      <w:r>
        <w:rPr>
          <w:rFonts w:ascii="仿宋_GB2312" w:hAnsi="宋体" w:eastAsia="仿宋_GB2312"/>
          <w:bCs/>
          <w:kern w:val="0"/>
          <w:sz w:val="32"/>
          <w:szCs w:val="32"/>
        </w:rPr>
        <w:t>74.98</w:t>
      </w:r>
      <w:r>
        <w:rPr>
          <w:rFonts w:hint="eastAsia" w:ascii="仿宋_GB2312" w:hAnsi="宋体" w:eastAsia="仿宋_GB2312"/>
          <w:bCs/>
          <w:kern w:val="0"/>
          <w:sz w:val="32"/>
          <w:szCs w:val="32"/>
        </w:rPr>
        <w:t>万元（其中财政性资金</w:t>
      </w:r>
      <w:r>
        <w:rPr>
          <w:rFonts w:ascii="仿宋_GB2312" w:hAnsi="宋体" w:eastAsia="仿宋_GB2312"/>
          <w:bCs/>
          <w:kern w:val="0"/>
          <w:sz w:val="32"/>
          <w:szCs w:val="32"/>
        </w:rPr>
        <w:t xml:space="preserve"> 26.01</w:t>
      </w:r>
      <w:r>
        <w:rPr>
          <w:rFonts w:hint="eastAsia" w:ascii="仿宋_GB2312" w:hAnsi="宋体" w:eastAsia="仿宋_GB2312"/>
          <w:bCs/>
          <w:kern w:val="0"/>
          <w:sz w:val="32"/>
          <w:szCs w:val="32"/>
        </w:rPr>
        <w:t>万元），占总支出的</w:t>
      </w:r>
      <w:r>
        <w:rPr>
          <w:rFonts w:ascii="仿宋_GB2312" w:hAnsi="宋体" w:eastAsia="仿宋_GB2312"/>
          <w:bCs/>
          <w:kern w:val="0"/>
          <w:sz w:val="32"/>
          <w:szCs w:val="32"/>
        </w:rPr>
        <w:t xml:space="preserve">42.46% </w:t>
      </w:r>
      <w:r>
        <w:rPr>
          <w:rFonts w:hint="eastAsia" w:ascii="仿宋_GB2312" w:hAnsi="宋体" w:eastAsia="仿宋_GB2312"/>
          <w:bCs/>
          <w:kern w:val="0"/>
          <w:sz w:val="32"/>
          <w:szCs w:val="32"/>
        </w:rPr>
        <w:t>。其中：</w:t>
      </w:r>
    </w:p>
    <w:p>
      <w:pPr>
        <w:widowControl/>
        <w:spacing w:line="600" w:lineRule="exact"/>
        <w:ind w:firstLine="720" w:firstLineChars="200"/>
        <w:jc w:val="left"/>
        <w:rPr>
          <w:rFonts w:ascii="Times New Roman" w:eastAsia="仿宋"/>
          <w:spacing w:val="20"/>
          <w:sz w:val="32"/>
          <w:szCs w:val="24"/>
        </w:rPr>
      </w:pPr>
      <w:r>
        <w:rPr>
          <w:rFonts w:ascii="Times New Roman" w:eastAsia="仿宋"/>
          <w:b/>
          <w:spacing w:val="20"/>
          <w:sz w:val="32"/>
          <w:szCs w:val="24"/>
        </w:rPr>
        <w:t>1.</w:t>
      </w:r>
      <w:r>
        <w:rPr>
          <w:rFonts w:hint="eastAsia" w:ascii="Times New Roman" w:eastAsia="仿宋"/>
          <w:b/>
          <w:spacing w:val="20"/>
          <w:sz w:val="32"/>
          <w:szCs w:val="24"/>
        </w:rPr>
        <w:t>人员支出</w:t>
      </w:r>
      <w:r>
        <w:rPr>
          <w:rFonts w:ascii="Times New Roman" w:eastAsia="仿宋"/>
          <w:b/>
          <w:spacing w:val="20"/>
          <w:sz w:val="32"/>
          <w:szCs w:val="24"/>
        </w:rPr>
        <w:t>71.95</w:t>
      </w:r>
      <w:r>
        <w:rPr>
          <w:rFonts w:hint="eastAsia" w:ascii="Times New Roman" w:eastAsia="仿宋"/>
          <w:b/>
          <w:spacing w:val="20"/>
          <w:sz w:val="32"/>
          <w:szCs w:val="24"/>
        </w:rPr>
        <w:t>万元</w:t>
      </w:r>
      <w:r>
        <w:rPr>
          <w:rFonts w:hint="eastAsia" w:ascii="Times New Roman" w:eastAsia="仿宋"/>
          <w:spacing w:val="20"/>
          <w:sz w:val="32"/>
          <w:szCs w:val="24"/>
        </w:rPr>
        <w:t>（其中财政性资金</w:t>
      </w:r>
      <w:r>
        <w:rPr>
          <w:rFonts w:ascii="Times New Roman" w:eastAsia="仿宋"/>
          <w:spacing w:val="20"/>
          <w:sz w:val="32"/>
          <w:szCs w:val="24"/>
        </w:rPr>
        <w:t xml:space="preserve">26.01 </w:t>
      </w:r>
      <w:r>
        <w:rPr>
          <w:rFonts w:hint="eastAsia" w:ascii="Times New Roman" w:eastAsia="仿宋"/>
          <w:spacing w:val="20"/>
          <w:sz w:val="32"/>
          <w:szCs w:val="24"/>
        </w:rPr>
        <w:t>万元），其中：</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w:t>
      </w:r>
      <w:r>
        <w:rPr>
          <w:rFonts w:ascii="仿宋_GB2312" w:hAnsi="宋体" w:eastAsia="仿宋_GB2312"/>
          <w:bCs/>
          <w:kern w:val="0"/>
          <w:sz w:val="32"/>
          <w:szCs w:val="32"/>
        </w:rPr>
        <w:t>1</w:t>
      </w:r>
      <w:r>
        <w:rPr>
          <w:rFonts w:hint="eastAsia" w:ascii="仿宋_GB2312" w:hAnsi="宋体" w:eastAsia="仿宋_GB2312"/>
          <w:bCs/>
          <w:kern w:val="0"/>
          <w:sz w:val="32"/>
          <w:szCs w:val="32"/>
        </w:rPr>
        <w:t>）工资性支出</w:t>
      </w:r>
      <w:r>
        <w:rPr>
          <w:rFonts w:ascii="仿宋_GB2312" w:hAnsi="宋体" w:eastAsia="仿宋_GB2312"/>
          <w:bCs/>
          <w:kern w:val="0"/>
          <w:sz w:val="32"/>
          <w:szCs w:val="32"/>
        </w:rPr>
        <w:t>48.35</w:t>
      </w:r>
      <w:r>
        <w:rPr>
          <w:rFonts w:hint="eastAsia" w:ascii="仿宋_GB2312" w:hAnsi="宋体" w:eastAsia="仿宋_GB2312"/>
          <w:bCs/>
          <w:kern w:val="0"/>
          <w:sz w:val="32"/>
          <w:szCs w:val="32"/>
        </w:rPr>
        <w:t>万元（含工资</w:t>
      </w:r>
      <w:r>
        <w:rPr>
          <w:rFonts w:ascii="仿宋_GB2312" w:hAnsi="宋体" w:eastAsia="仿宋_GB2312"/>
          <w:bCs/>
          <w:kern w:val="0"/>
          <w:sz w:val="32"/>
          <w:szCs w:val="32"/>
        </w:rPr>
        <w:t>29.77</w:t>
      </w:r>
      <w:r>
        <w:rPr>
          <w:rFonts w:hint="eastAsia" w:ascii="仿宋_GB2312" w:hAnsi="宋体" w:eastAsia="仿宋_GB2312"/>
          <w:bCs/>
          <w:kern w:val="0"/>
          <w:sz w:val="32"/>
          <w:szCs w:val="32"/>
        </w:rPr>
        <w:t>万元、津贴补贴</w:t>
      </w:r>
      <w:r>
        <w:rPr>
          <w:rFonts w:ascii="仿宋_GB2312" w:hAnsi="宋体" w:eastAsia="仿宋_GB2312"/>
          <w:bCs/>
          <w:kern w:val="0"/>
          <w:sz w:val="32"/>
          <w:szCs w:val="32"/>
        </w:rPr>
        <w:t>1.08</w:t>
      </w:r>
      <w:r>
        <w:rPr>
          <w:rFonts w:hint="eastAsia" w:ascii="仿宋_GB2312" w:hAnsi="宋体" w:eastAsia="仿宋_GB2312"/>
          <w:bCs/>
          <w:kern w:val="0"/>
          <w:sz w:val="32"/>
          <w:szCs w:val="32"/>
        </w:rPr>
        <w:t>万元、奖金</w:t>
      </w:r>
      <w:r>
        <w:rPr>
          <w:rFonts w:ascii="仿宋_GB2312" w:hAnsi="宋体" w:eastAsia="仿宋_GB2312"/>
          <w:bCs/>
          <w:kern w:val="0"/>
          <w:sz w:val="32"/>
          <w:szCs w:val="32"/>
        </w:rPr>
        <w:t>17.50</w:t>
      </w:r>
      <w:r>
        <w:rPr>
          <w:rFonts w:hint="eastAsia" w:ascii="仿宋_GB2312" w:hAnsi="宋体" w:eastAsia="仿宋_GB2312"/>
          <w:bCs/>
          <w:kern w:val="0"/>
          <w:sz w:val="32"/>
          <w:szCs w:val="32"/>
        </w:rPr>
        <w:t>万元。）；</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w:t>
      </w:r>
      <w:r>
        <w:rPr>
          <w:rFonts w:ascii="仿宋_GB2312" w:hAnsi="宋体" w:eastAsia="仿宋_GB2312"/>
          <w:bCs/>
          <w:kern w:val="0"/>
          <w:sz w:val="32"/>
          <w:szCs w:val="32"/>
        </w:rPr>
        <w:t>2</w:t>
      </w:r>
      <w:r>
        <w:rPr>
          <w:rFonts w:hint="eastAsia" w:ascii="仿宋_GB2312" w:hAnsi="宋体" w:eastAsia="仿宋_GB2312"/>
          <w:bCs/>
          <w:kern w:val="0"/>
          <w:sz w:val="32"/>
          <w:szCs w:val="32"/>
        </w:rPr>
        <w:t>）社保支出</w:t>
      </w:r>
      <w:r>
        <w:rPr>
          <w:rFonts w:ascii="仿宋_GB2312" w:hAnsi="宋体" w:eastAsia="仿宋_GB2312"/>
          <w:bCs/>
          <w:kern w:val="0"/>
          <w:sz w:val="32"/>
          <w:szCs w:val="32"/>
        </w:rPr>
        <w:t>23.07</w:t>
      </w:r>
      <w:r>
        <w:rPr>
          <w:rFonts w:hint="eastAsia" w:ascii="仿宋_GB2312" w:hAnsi="宋体" w:eastAsia="仿宋_GB2312"/>
          <w:bCs/>
          <w:kern w:val="0"/>
          <w:sz w:val="32"/>
          <w:szCs w:val="32"/>
        </w:rPr>
        <w:t>万元（含“五险两金”）；</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w:t>
      </w:r>
      <w:r>
        <w:rPr>
          <w:rFonts w:ascii="仿宋_GB2312" w:hAnsi="宋体" w:eastAsia="仿宋_GB2312"/>
          <w:bCs/>
          <w:kern w:val="0"/>
          <w:sz w:val="32"/>
          <w:szCs w:val="32"/>
        </w:rPr>
        <w:t>3</w:t>
      </w:r>
      <w:r>
        <w:rPr>
          <w:rFonts w:hint="eastAsia" w:ascii="仿宋_GB2312" w:hAnsi="宋体" w:eastAsia="仿宋_GB2312"/>
          <w:bCs/>
          <w:kern w:val="0"/>
          <w:sz w:val="32"/>
          <w:szCs w:val="32"/>
        </w:rPr>
        <w:t>）对个人和家庭补助支出</w:t>
      </w:r>
      <w:r>
        <w:rPr>
          <w:rFonts w:ascii="仿宋_GB2312" w:hAnsi="宋体" w:eastAsia="仿宋_GB2312"/>
          <w:bCs/>
          <w:kern w:val="0"/>
          <w:sz w:val="32"/>
          <w:szCs w:val="32"/>
        </w:rPr>
        <w:t>0.53</w:t>
      </w:r>
      <w:r>
        <w:rPr>
          <w:rFonts w:hint="eastAsia" w:ascii="仿宋_GB2312" w:hAnsi="宋体" w:eastAsia="仿宋_GB2312"/>
          <w:bCs/>
          <w:kern w:val="0"/>
          <w:sz w:val="32"/>
          <w:szCs w:val="32"/>
        </w:rPr>
        <w:t>万元。</w:t>
      </w:r>
    </w:p>
    <w:p>
      <w:pPr>
        <w:widowControl/>
        <w:spacing w:line="600" w:lineRule="exact"/>
        <w:ind w:firstLine="720" w:firstLineChars="200"/>
        <w:jc w:val="left"/>
        <w:rPr>
          <w:rFonts w:ascii="Times New Roman" w:eastAsia="仿宋"/>
          <w:spacing w:val="20"/>
          <w:sz w:val="32"/>
          <w:szCs w:val="24"/>
        </w:rPr>
      </w:pPr>
      <w:r>
        <w:rPr>
          <w:rFonts w:ascii="Times New Roman" w:eastAsia="仿宋"/>
          <w:b/>
          <w:spacing w:val="20"/>
          <w:sz w:val="32"/>
          <w:szCs w:val="24"/>
        </w:rPr>
        <w:t>2.</w:t>
      </w:r>
      <w:r>
        <w:rPr>
          <w:rFonts w:hint="eastAsia" w:ascii="Times New Roman" w:eastAsia="仿宋"/>
          <w:b/>
          <w:spacing w:val="20"/>
          <w:sz w:val="32"/>
          <w:szCs w:val="24"/>
        </w:rPr>
        <w:t>商品和服务支出</w:t>
      </w:r>
      <w:r>
        <w:rPr>
          <w:rFonts w:ascii="Times New Roman" w:eastAsia="仿宋"/>
          <w:b/>
          <w:spacing w:val="20"/>
          <w:sz w:val="32"/>
          <w:szCs w:val="24"/>
        </w:rPr>
        <w:t>3.02</w:t>
      </w:r>
      <w:r>
        <w:rPr>
          <w:rFonts w:hint="eastAsia" w:ascii="Times New Roman" w:eastAsia="仿宋"/>
          <w:b/>
          <w:spacing w:val="20"/>
          <w:sz w:val="32"/>
          <w:szCs w:val="24"/>
        </w:rPr>
        <w:t>万元</w:t>
      </w:r>
      <w:r>
        <w:rPr>
          <w:rFonts w:hint="eastAsia" w:ascii="仿宋_GB2312" w:hAnsi="宋体" w:eastAsia="仿宋_GB2312"/>
          <w:bCs/>
          <w:kern w:val="0"/>
          <w:sz w:val="32"/>
          <w:szCs w:val="32"/>
        </w:rPr>
        <w:t>（无财政性资金），其中：办公费</w:t>
      </w:r>
      <w:r>
        <w:rPr>
          <w:rFonts w:ascii="仿宋_GB2312" w:hAnsi="宋体" w:eastAsia="仿宋_GB2312"/>
          <w:bCs/>
          <w:kern w:val="0"/>
          <w:sz w:val="32"/>
          <w:szCs w:val="32"/>
        </w:rPr>
        <w:t>2.86</w:t>
      </w:r>
      <w:r>
        <w:rPr>
          <w:rFonts w:hint="eastAsia" w:ascii="仿宋_GB2312" w:hAnsi="宋体" w:eastAsia="仿宋_GB2312"/>
          <w:bCs/>
          <w:kern w:val="0"/>
          <w:sz w:val="32"/>
          <w:szCs w:val="32"/>
        </w:rPr>
        <w:t>万元，差旅费</w:t>
      </w:r>
      <w:r>
        <w:rPr>
          <w:rFonts w:ascii="仿宋_GB2312" w:hAnsi="宋体" w:eastAsia="仿宋_GB2312"/>
          <w:bCs/>
          <w:kern w:val="0"/>
          <w:sz w:val="32"/>
          <w:szCs w:val="32"/>
        </w:rPr>
        <w:t>0.91</w:t>
      </w:r>
      <w:r>
        <w:rPr>
          <w:rFonts w:hint="eastAsia" w:ascii="仿宋_GB2312" w:hAnsi="宋体" w:eastAsia="仿宋_GB2312"/>
          <w:bCs/>
          <w:kern w:val="0"/>
          <w:sz w:val="32"/>
          <w:szCs w:val="32"/>
        </w:rPr>
        <w:t>万元，工会经费</w:t>
      </w:r>
      <w:r>
        <w:rPr>
          <w:rFonts w:ascii="仿宋_GB2312" w:hAnsi="宋体" w:eastAsia="仿宋_GB2312"/>
          <w:bCs/>
          <w:kern w:val="0"/>
          <w:sz w:val="32"/>
          <w:szCs w:val="32"/>
        </w:rPr>
        <w:t>0.78</w:t>
      </w:r>
      <w:r>
        <w:rPr>
          <w:rFonts w:hint="eastAsia" w:ascii="仿宋_GB2312" w:hAnsi="宋体" w:eastAsia="仿宋_GB2312"/>
          <w:bCs/>
          <w:kern w:val="0"/>
          <w:sz w:val="32"/>
          <w:szCs w:val="32"/>
        </w:rPr>
        <w:t>万元。</w:t>
      </w:r>
    </w:p>
    <w:p>
      <w:pPr>
        <w:pStyle w:val="17"/>
        <w:widowControl/>
        <w:numPr>
          <w:ilvl w:val="0"/>
          <w:numId w:val="2"/>
        </w:numPr>
        <w:spacing w:line="600" w:lineRule="exact"/>
        <w:ind w:firstLineChars="0"/>
        <w:rPr>
          <w:rFonts w:ascii="Times New Roman" w:hAnsi="Times New Roman" w:eastAsia="黑体"/>
          <w:sz w:val="32"/>
        </w:rPr>
      </w:pPr>
      <w:r>
        <w:rPr>
          <w:rFonts w:hint="eastAsia" w:ascii="黑体" w:hAnsi="黑体" w:eastAsia="黑体"/>
          <w:sz w:val="32"/>
        </w:rPr>
        <w:t>项目支出情况</w:t>
      </w:r>
    </w:p>
    <w:p>
      <w:pPr>
        <w:spacing w:line="600" w:lineRule="exact"/>
        <w:ind w:firstLine="640" w:firstLineChars="200"/>
        <w:rPr>
          <w:rFonts w:ascii="仿宋_GB2312" w:hAnsi="宋体" w:eastAsia="仿宋_GB2312"/>
          <w:bCs/>
          <w:kern w:val="0"/>
          <w:sz w:val="32"/>
          <w:szCs w:val="32"/>
        </w:rPr>
      </w:pPr>
      <w:r>
        <w:rPr>
          <w:rFonts w:ascii="仿宋_GB2312" w:hAnsi="宋体" w:eastAsia="仿宋_GB2312"/>
          <w:bCs/>
          <w:kern w:val="0"/>
          <w:sz w:val="32"/>
          <w:szCs w:val="32"/>
        </w:rPr>
        <w:t>2020</w:t>
      </w:r>
      <w:r>
        <w:rPr>
          <w:rFonts w:hint="eastAsia" w:ascii="仿宋_GB2312" w:hAnsi="宋体" w:eastAsia="仿宋_GB2312"/>
          <w:bCs/>
          <w:kern w:val="0"/>
          <w:sz w:val="32"/>
          <w:szCs w:val="32"/>
        </w:rPr>
        <w:t>年全年项目支出</w:t>
      </w:r>
      <w:r>
        <w:rPr>
          <w:rFonts w:ascii="仿宋_GB2312" w:hAnsi="宋体" w:eastAsia="仿宋_GB2312"/>
          <w:bCs/>
          <w:kern w:val="0"/>
          <w:sz w:val="32"/>
          <w:szCs w:val="32"/>
        </w:rPr>
        <w:t>101.6</w:t>
      </w:r>
      <w:r>
        <w:rPr>
          <w:rFonts w:hint="eastAsia" w:ascii="仿宋_GB2312" w:hAnsi="宋体" w:eastAsia="仿宋_GB2312"/>
          <w:bCs/>
          <w:kern w:val="0"/>
          <w:sz w:val="32"/>
          <w:szCs w:val="32"/>
        </w:rPr>
        <w:t>万元（其中财政性资金</w:t>
      </w:r>
      <w:r>
        <w:rPr>
          <w:rFonts w:ascii="仿宋_GB2312" w:hAnsi="宋体" w:eastAsia="仿宋_GB2312"/>
          <w:bCs/>
          <w:kern w:val="0"/>
          <w:sz w:val="32"/>
          <w:szCs w:val="32"/>
        </w:rPr>
        <w:t>43.00</w:t>
      </w:r>
      <w:r>
        <w:rPr>
          <w:rFonts w:hint="eastAsia" w:ascii="仿宋_GB2312" w:hAnsi="宋体" w:eastAsia="仿宋_GB2312"/>
          <w:bCs/>
          <w:kern w:val="0"/>
          <w:sz w:val="32"/>
          <w:szCs w:val="32"/>
        </w:rPr>
        <w:t>万元），占总支出的</w:t>
      </w:r>
      <w:r>
        <w:rPr>
          <w:rFonts w:ascii="仿宋_GB2312" w:hAnsi="宋体" w:eastAsia="仿宋_GB2312"/>
          <w:bCs/>
          <w:kern w:val="0"/>
          <w:sz w:val="32"/>
          <w:szCs w:val="32"/>
        </w:rPr>
        <w:t>57.54%</w:t>
      </w:r>
      <w:r>
        <w:rPr>
          <w:rFonts w:hint="eastAsia" w:ascii="仿宋_GB2312" w:hAnsi="宋体" w:eastAsia="仿宋_GB2312"/>
          <w:bCs/>
          <w:kern w:val="0"/>
          <w:sz w:val="32"/>
          <w:szCs w:val="32"/>
        </w:rPr>
        <w:t>，共</w:t>
      </w:r>
      <w:r>
        <w:rPr>
          <w:rFonts w:ascii="仿宋_GB2312" w:hAnsi="宋体" w:eastAsia="仿宋_GB2312"/>
          <w:bCs/>
          <w:kern w:val="0"/>
          <w:sz w:val="32"/>
          <w:szCs w:val="32"/>
        </w:rPr>
        <w:t>3</w:t>
      </w:r>
      <w:r>
        <w:rPr>
          <w:rFonts w:hint="eastAsia" w:ascii="仿宋_GB2312" w:hAnsi="宋体" w:eastAsia="仿宋_GB2312"/>
          <w:bCs/>
          <w:kern w:val="0"/>
          <w:sz w:val="32"/>
          <w:szCs w:val="32"/>
        </w:rPr>
        <w:t>个项目。其中：</w:t>
      </w:r>
    </w:p>
    <w:p>
      <w:pPr>
        <w:widowControl/>
        <w:spacing w:line="600" w:lineRule="exact"/>
        <w:ind w:firstLine="720" w:firstLineChars="200"/>
        <w:jc w:val="left"/>
        <w:rPr>
          <w:rFonts w:ascii="仿宋_GB2312" w:hAnsi="宋体" w:eastAsia="仿宋_GB2312"/>
          <w:bCs/>
          <w:kern w:val="0"/>
          <w:sz w:val="32"/>
          <w:szCs w:val="32"/>
        </w:rPr>
      </w:pPr>
      <w:r>
        <w:rPr>
          <w:rFonts w:ascii="Times New Roman" w:eastAsia="仿宋"/>
          <w:b/>
          <w:spacing w:val="20"/>
          <w:sz w:val="32"/>
          <w:szCs w:val="24"/>
        </w:rPr>
        <w:t>1.2020</w:t>
      </w:r>
      <w:r>
        <w:rPr>
          <w:rFonts w:hint="eastAsia" w:ascii="Times New Roman" w:eastAsia="仿宋"/>
          <w:b/>
          <w:spacing w:val="20"/>
          <w:sz w:val="32"/>
          <w:szCs w:val="24"/>
        </w:rPr>
        <w:t>年度省级专项资金分配安排和使用管理情况。</w:t>
      </w:r>
      <w:r>
        <w:rPr>
          <w:rFonts w:hint="eastAsia" w:ascii="仿宋_GB2312" w:hAnsi="宋体" w:eastAsia="仿宋_GB2312"/>
          <w:bCs/>
          <w:kern w:val="0"/>
          <w:sz w:val="32"/>
          <w:szCs w:val="32"/>
        </w:rPr>
        <w:t>成果转化与区域创新处</w:t>
      </w:r>
      <w:r>
        <w:rPr>
          <w:rFonts w:ascii="仿宋_GB2312" w:hAnsi="宋体" w:eastAsia="仿宋_GB2312"/>
          <w:bCs/>
          <w:kern w:val="0"/>
          <w:sz w:val="32"/>
          <w:szCs w:val="32"/>
        </w:rPr>
        <w:t>—</w:t>
      </w:r>
      <w:r>
        <w:rPr>
          <w:rFonts w:hint="eastAsia" w:ascii="仿宋_GB2312" w:hAnsi="宋体" w:eastAsia="仿宋_GB2312"/>
          <w:bCs/>
          <w:kern w:val="0"/>
          <w:sz w:val="32"/>
          <w:szCs w:val="32"/>
        </w:rPr>
        <w:t>“</w:t>
      </w:r>
      <w:r>
        <w:rPr>
          <w:rFonts w:ascii="仿宋_GB2312" w:hAnsi="宋体" w:eastAsia="仿宋_GB2312"/>
          <w:bCs/>
          <w:kern w:val="0"/>
          <w:sz w:val="32"/>
          <w:szCs w:val="32"/>
        </w:rPr>
        <w:t>2020</w:t>
      </w:r>
      <w:r>
        <w:rPr>
          <w:rFonts w:hint="eastAsia" w:ascii="仿宋_GB2312" w:hAnsi="宋体" w:eastAsia="仿宋_GB2312"/>
          <w:bCs/>
          <w:kern w:val="0"/>
          <w:sz w:val="32"/>
          <w:szCs w:val="32"/>
        </w:rPr>
        <w:t>年技术市场发展及运行经费”业务工作专项</w:t>
      </w:r>
      <w:r>
        <w:rPr>
          <w:rFonts w:ascii="仿宋_GB2312" w:hAnsi="宋体" w:eastAsia="仿宋_GB2312"/>
          <w:bCs/>
          <w:kern w:val="0"/>
          <w:sz w:val="32"/>
          <w:szCs w:val="32"/>
        </w:rPr>
        <w:t>1</w:t>
      </w:r>
      <w:r>
        <w:rPr>
          <w:rFonts w:hint="eastAsia" w:ascii="仿宋_GB2312" w:hAnsi="宋体" w:eastAsia="仿宋_GB2312"/>
          <w:bCs/>
          <w:kern w:val="0"/>
          <w:sz w:val="32"/>
          <w:szCs w:val="32"/>
        </w:rPr>
        <w:t>个，支出</w:t>
      </w:r>
      <w:r>
        <w:rPr>
          <w:rFonts w:ascii="仿宋_GB2312" w:hAnsi="宋体" w:eastAsia="仿宋_GB2312"/>
          <w:bCs/>
          <w:kern w:val="0"/>
          <w:sz w:val="32"/>
          <w:szCs w:val="32"/>
        </w:rPr>
        <w:t>43</w:t>
      </w:r>
      <w:r>
        <w:rPr>
          <w:rFonts w:hint="eastAsia" w:ascii="仿宋_GB2312" w:hAnsi="宋体" w:eastAsia="仿宋_GB2312"/>
          <w:bCs/>
          <w:kern w:val="0"/>
          <w:sz w:val="32"/>
          <w:szCs w:val="32"/>
        </w:rPr>
        <w:t>万元，其中：办公费</w:t>
      </w:r>
      <w:r>
        <w:rPr>
          <w:rFonts w:ascii="仿宋_GB2312" w:hAnsi="宋体" w:eastAsia="仿宋_GB2312"/>
          <w:bCs/>
          <w:kern w:val="0"/>
          <w:sz w:val="32"/>
          <w:szCs w:val="32"/>
        </w:rPr>
        <w:t>0.02</w:t>
      </w:r>
      <w:r>
        <w:rPr>
          <w:rFonts w:hint="eastAsia" w:ascii="仿宋_GB2312" w:hAnsi="宋体" w:eastAsia="仿宋_GB2312"/>
          <w:bCs/>
          <w:kern w:val="0"/>
          <w:sz w:val="32"/>
          <w:szCs w:val="32"/>
        </w:rPr>
        <w:t>万元，印刷费</w:t>
      </w:r>
      <w:r>
        <w:rPr>
          <w:rFonts w:ascii="仿宋_GB2312" w:hAnsi="宋体" w:eastAsia="仿宋_GB2312"/>
          <w:bCs/>
          <w:kern w:val="0"/>
          <w:sz w:val="32"/>
          <w:szCs w:val="32"/>
        </w:rPr>
        <w:t>0.63</w:t>
      </w:r>
      <w:r>
        <w:rPr>
          <w:rFonts w:hint="eastAsia" w:ascii="仿宋_GB2312" w:hAnsi="宋体" w:eastAsia="仿宋_GB2312"/>
          <w:bCs/>
          <w:kern w:val="0"/>
          <w:sz w:val="32"/>
          <w:szCs w:val="32"/>
        </w:rPr>
        <w:t>万元，咨询费</w:t>
      </w:r>
      <w:r>
        <w:rPr>
          <w:rFonts w:ascii="仿宋_GB2312" w:hAnsi="宋体" w:eastAsia="仿宋_GB2312"/>
          <w:bCs/>
          <w:kern w:val="0"/>
          <w:sz w:val="32"/>
          <w:szCs w:val="32"/>
        </w:rPr>
        <w:t>9.20</w:t>
      </w:r>
      <w:r>
        <w:rPr>
          <w:rFonts w:hint="eastAsia" w:ascii="仿宋_GB2312" w:hAnsi="宋体" w:eastAsia="仿宋_GB2312"/>
          <w:bCs/>
          <w:kern w:val="0"/>
          <w:sz w:val="32"/>
          <w:szCs w:val="32"/>
        </w:rPr>
        <w:t>，邮电费</w:t>
      </w:r>
      <w:r>
        <w:rPr>
          <w:rFonts w:ascii="仿宋_GB2312" w:hAnsi="宋体" w:eastAsia="仿宋_GB2312"/>
          <w:bCs/>
          <w:kern w:val="0"/>
          <w:sz w:val="32"/>
          <w:szCs w:val="32"/>
        </w:rPr>
        <w:t>0.41</w:t>
      </w:r>
      <w:r>
        <w:rPr>
          <w:rFonts w:hint="eastAsia" w:ascii="仿宋_GB2312" w:hAnsi="宋体" w:eastAsia="仿宋_GB2312"/>
          <w:bCs/>
          <w:kern w:val="0"/>
          <w:sz w:val="32"/>
          <w:szCs w:val="32"/>
        </w:rPr>
        <w:t>万元，差旅费</w:t>
      </w:r>
      <w:r>
        <w:rPr>
          <w:rFonts w:ascii="仿宋_GB2312" w:hAnsi="宋体" w:eastAsia="仿宋_GB2312"/>
          <w:bCs/>
          <w:kern w:val="0"/>
          <w:sz w:val="32"/>
          <w:szCs w:val="32"/>
        </w:rPr>
        <w:t>1.29</w:t>
      </w:r>
      <w:r>
        <w:rPr>
          <w:rFonts w:hint="eastAsia" w:ascii="仿宋_GB2312" w:hAnsi="宋体" w:eastAsia="仿宋_GB2312"/>
          <w:bCs/>
          <w:kern w:val="0"/>
          <w:sz w:val="32"/>
          <w:szCs w:val="32"/>
        </w:rPr>
        <w:t>万元，会议费</w:t>
      </w:r>
      <w:r>
        <w:rPr>
          <w:rFonts w:ascii="仿宋_GB2312" w:hAnsi="宋体" w:eastAsia="仿宋_GB2312"/>
          <w:bCs/>
          <w:kern w:val="0"/>
          <w:sz w:val="32"/>
          <w:szCs w:val="32"/>
        </w:rPr>
        <w:t>0.7</w:t>
      </w:r>
      <w:r>
        <w:rPr>
          <w:rFonts w:hint="eastAsia" w:ascii="仿宋_GB2312" w:hAnsi="宋体" w:eastAsia="仿宋_GB2312"/>
          <w:bCs/>
          <w:kern w:val="0"/>
          <w:sz w:val="32"/>
          <w:szCs w:val="32"/>
        </w:rPr>
        <w:t>万元，劳务费</w:t>
      </w:r>
      <w:r>
        <w:rPr>
          <w:rFonts w:ascii="仿宋_GB2312" w:hAnsi="宋体" w:eastAsia="仿宋_GB2312"/>
          <w:bCs/>
          <w:kern w:val="0"/>
          <w:sz w:val="32"/>
          <w:szCs w:val="32"/>
        </w:rPr>
        <w:t>30.91</w:t>
      </w:r>
      <w:r>
        <w:rPr>
          <w:rFonts w:hint="eastAsia" w:ascii="仿宋_GB2312" w:hAnsi="宋体" w:eastAsia="仿宋_GB2312"/>
          <w:bCs/>
          <w:kern w:val="0"/>
          <w:sz w:val="32"/>
          <w:szCs w:val="32"/>
        </w:rPr>
        <w:t>万元，其他交通费用</w:t>
      </w:r>
      <w:r>
        <w:rPr>
          <w:rFonts w:ascii="仿宋_GB2312" w:hAnsi="宋体" w:eastAsia="仿宋_GB2312"/>
          <w:bCs/>
          <w:kern w:val="0"/>
          <w:sz w:val="32"/>
          <w:szCs w:val="32"/>
        </w:rPr>
        <w:t>0.38</w:t>
      </w:r>
      <w:r>
        <w:rPr>
          <w:rFonts w:hint="eastAsia" w:ascii="仿宋_GB2312" w:hAnsi="宋体" w:eastAsia="仿宋_GB2312"/>
          <w:bCs/>
          <w:kern w:val="0"/>
          <w:sz w:val="32"/>
          <w:szCs w:val="32"/>
        </w:rPr>
        <w:t>万元，其他</w:t>
      </w:r>
      <w:r>
        <w:rPr>
          <w:rFonts w:ascii="仿宋_GB2312" w:hAnsi="宋体" w:eastAsia="仿宋_GB2312"/>
          <w:bCs/>
          <w:kern w:val="0"/>
          <w:sz w:val="32"/>
          <w:szCs w:val="32"/>
        </w:rPr>
        <w:t>0.09</w:t>
      </w:r>
      <w:r>
        <w:rPr>
          <w:rFonts w:hint="eastAsia" w:ascii="仿宋_GB2312" w:hAnsi="宋体" w:eastAsia="仿宋_GB2312"/>
          <w:bCs/>
          <w:kern w:val="0"/>
          <w:sz w:val="32"/>
          <w:szCs w:val="32"/>
        </w:rPr>
        <w:t>万元。</w:t>
      </w:r>
    </w:p>
    <w:p>
      <w:pPr>
        <w:widowControl/>
        <w:spacing w:line="600" w:lineRule="exact"/>
        <w:ind w:firstLine="720" w:firstLineChars="200"/>
        <w:jc w:val="left"/>
        <w:rPr>
          <w:rFonts w:ascii="仿宋_GB2312" w:hAnsi="宋体" w:eastAsia="仿宋_GB2312"/>
          <w:bCs/>
          <w:kern w:val="0"/>
          <w:sz w:val="32"/>
          <w:szCs w:val="32"/>
        </w:rPr>
      </w:pPr>
      <w:r>
        <w:rPr>
          <w:rFonts w:ascii="Times New Roman" w:eastAsia="仿宋"/>
          <w:b/>
          <w:spacing w:val="20"/>
          <w:sz w:val="32"/>
          <w:szCs w:val="24"/>
        </w:rPr>
        <w:t>2.</w:t>
      </w:r>
      <w:r>
        <w:rPr>
          <w:rFonts w:hint="eastAsia" w:ascii="Times New Roman" w:eastAsia="仿宋"/>
          <w:b/>
          <w:spacing w:val="20"/>
          <w:sz w:val="32"/>
          <w:szCs w:val="24"/>
        </w:rPr>
        <w:t>本单位自定项目支出情况。</w:t>
      </w:r>
      <w:r>
        <w:rPr>
          <w:rFonts w:hint="eastAsia" w:ascii="仿宋_GB2312" w:hAnsi="宋体" w:eastAsia="仿宋_GB2312"/>
          <w:bCs/>
          <w:kern w:val="0"/>
          <w:sz w:val="32"/>
          <w:szCs w:val="32"/>
        </w:rPr>
        <w:t>（</w:t>
      </w:r>
      <w:r>
        <w:rPr>
          <w:rFonts w:ascii="仿宋_GB2312" w:hAnsi="宋体" w:eastAsia="仿宋_GB2312"/>
          <w:bCs/>
          <w:kern w:val="0"/>
          <w:sz w:val="32"/>
          <w:szCs w:val="32"/>
        </w:rPr>
        <w:t>1</w:t>
      </w:r>
      <w:r>
        <w:rPr>
          <w:rFonts w:hint="eastAsia" w:ascii="仿宋_GB2312" w:hAnsi="宋体" w:eastAsia="仿宋_GB2312"/>
          <w:bCs/>
          <w:kern w:val="0"/>
          <w:sz w:val="32"/>
          <w:szCs w:val="32"/>
        </w:rPr>
        <w:t>）自定项目</w:t>
      </w:r>
      <w:r>
        <w:rPr>
          <w:rFonts w:ascii="仿宋_GB2312" w:hAnsi="宋体" w:eastAsia="仿宋_GB2312"/>
          <w:bCs/>
          <w:kern w:val="0"/>
          <w:sz w:val="32"/>
          <w:szCs w:val="32"/>
        </w:rPr>
        <w:t>—</w:t>
      </w:r>
      <w:r>
        <w:rPr>
          <w:rFonts w:hint="eastAsia" w:ascii="仿宋_GB2312" w:hAnsi="宋体" w:eastAsia="仿宋_GB2312"/>
          <w:bCs/>
          <w:kern w:val="0"/>
          <w:sz w:val="32"/>
          <w:szCs w:val="32"/>
        </w:rPr>
        <w:t>“</w:t>
      </w:r>
      <w:r>
        <w:rPr>
          <w:rFonts w:ascii="仿宋_GB2312" w:hAnsi="宋体" w:eastAsia="仿宋_GB2312"/>
          <w:bCs/>
          <w:kern w:val="0"/>
          <w:sz w:val="32"/>
          <w:szCs w:val="32"/>
        </w:rPr>
        <w:t>2020</w:t>
      </w:r>
      <w:r>
        <w:rPr>
          <w:rFonts w:hint="eastAsia" w:ascii="仿宋_GB2312" w:hAnsi="宋体" w:eastAsia="仿宋_GB2312"/>
          <w:bCs/>
          <w:kern w:val="0"/>
          <w:sz w:val="32"/>
          <w:szCs w:val="32"/>
        </w:rPr>
        <w:t>年公益性业务工作”，支出</w:t>
      </w:r>
      <w:r>
        <w:rPr>
          <w:rFonts w:ascii="仿宋_GB2312" w:hAnsi="宋体" w:eastAsia="仿宋_GB2312"/>
          <w:bCs/>
          <w:kern w:val="0"/>
          <w:sz w:val="32"/>
          <w:szCs w:val="32"/>
        </w:rPr>
        <w:t>2.57</w:t>
      </w:r>
      <w:r>
        <w:rPr>
          <w:rFonts w:hint="eastAsia" w:ascii="仿宋_GB2312" w:hAnsi="宋体" w:eastAsia="仿宋_GB2312"/>
          <w:bCs/>
          <w:kern w:val="0"/>
          <w:sz w:val="32"/>
          <w:szCs w:val="32"/>
        </w:rPr>
        <w:t>万元，其中：咨询费</w:t>
      </w:r>
      <w:r>
        <w:rPr>
          <w:rFonts w:ascii="仿宋_GB2312" w:hAnsi="宋体" w:eastAsia="仿宋_GB2312"/>
          <w:bCs/>
          <w:kern w:val="0"/>
          <w:sz w:val="32"/>
          <w:szCs w:val="32"/>
        </w:rPr>
        <w:t>0.1</w:t>
      </w:r>
      <w:r>
        <w:rPr>
          <w:rFonts w:hint="eastAsia" w:ascii="仿宋_GB2312" w:hAnsi="宋体" w:eastAsia="仿宋_GB2312"/>
          <w:bCs/>
          <w:kern w:val="0"/>
          <w:sz w:val="32"/>
          <w:szCs w:val="32"/>
        </w:rPr>
        <w:t>万元，差旅费</w:t>
      </w:r>
      <w:r>
        <w:rPr>
          <w:rFonts w:ascii="仿宋_GB2312" w:hAnsi="宋体" w:eastAsia="仿宋_GB2312"/>
          <w:bCs/>
          <w:kern w:val="0"/>
          <w:sz w:val="32"/>
          <w:szCs w:val="32"/>
        </w:rPr>
        <w:t>0.50</w:t>
      </w:r>
      <w:r>
        <w:rPr>
          <w:rFonts w:hint="eastAsia" w:ascii="仿宋_GB2312" w:hAnsi="宋体" w:eastAsia="仿宋_GB2312"/>
          <w:bCs/>
          <w:kern w:val="0"/>
          <w:sz w:val="32"/>
          <w:szCs w:val="32"/>
        </w:rPr>
        <w:t>万元，培训费</w:t>
      </w:r>
      <w:r>
        <w:rPr>
          <w:rFonts w:ascii="仿宋_GB2312" w:hAnsi="宋体" w:eastAsia="仿宋_GB2312"/>
          <w:bCs/>
          <w:kern w:val="0"/>
          <w:sz w:val="32"/>
          <w:szCs w:val="32"/>
        </w:rPr>
        <w:t>0.1</w:t>
      </w:r>
      <w:r>
        <w:rPr>
          <w:rFonts w:hint="eastAsia" w:ascii="仿宋_GB2312" w:hAnsi="宋体" w:eastAsia="仿宋_GB2312"/>
          <w:bCs/>
          <w:kern w:val="0"/>
          <w:sz w:val="32"/>
          <w:szCs w:val="32"/>
        </w:rPr>
        <w:t>万元，其他商品和服务支出</w:t>
      </w:r>
      <w:r>
        <w:rPr>
          <w:rFonts w:ascii="仿宋_GB2312" w:hAnsi="宋体" w:eastAsia="仿宋_GB2312"/>
          <w:bCs/>
          <w:kern w:val="0"/>
          <w:sz w:val="32"/>
          <w:szCs w:val="32"/>
        </w:rPr>
        <w:t>1.87</w:t>
      </w:r>
      <w:r>
        <w:rPr>
          <w:rFonts w:hint="eastAsia" w:ascii="仿宋_GB2312" w:hAnsi="宋体" w:eastAsia="仿宋_GB2312"/>
          <w:bCs/>
          <w:kern w:val="0"/>
          <w:sz w:val="32"/>
          <w:szCs w:val="32"/>
        </w:rPr>
        <w:t>万元。（</w:t>
      </w:r>
      <w:r>
        <w:rPr>
          <w:rFonts w:ascii="仿宋_GB2312" w:hAnsi="宋体" w:eastAsia="仿宋_GB2312"/>
          <w:bCs/>
          <w:kern w:val="0"/>
          <w:sz w:val="32"/>
          <w:szCs w:val="32"/>
        </w:rPr>
        <w:t>2</w:t>
      </w:r>
      <w:r>
        <w:rPr>
          <w:rFonts w:hint="eastAsia" w:ascii="仿宋_GB2312" w:hAnsi="宋体" w:eastAsia="仿宋_GB2312"/>
          <w:bCs/>
          <w:kern w:val="0"/>
          <w:sz w:val="32"/>
          <w:szCs w:val="32"/>
        </w:rPr>
        <w:t>）自定项目</w:t>
      </w:r>
      <w:r>
        <w:rPr>
          <w:rFonts w:ascii="仿宋_GB2312" w:hAnsi="宋体" w:eastAsia="仿宋_GB2312"/>
          <w:bCs/>
          <w:kern w:val="0"/>
          <w:sz w:val="32"/>
          <w:szCs w:val="32"/>
        </w:rPr>
        <w:t>—</w:t>
      </w:r>
      <w:r>
        <w:rPr>
          <w:rFonts w:hint="eastAsia" w:ascii="仿宋_GB2312" w:hAnsi="宋体" w:eastAsia="仿宋_GB2312"/>
          <w:bCs/>
          <w:kern w:val="0"/>
          <w:sz w:val="32"/>
          <w:szCs w:val="32"/>
        </w:rPr>
        <w:t>“</w:t>
      </w:r>
      <w:r>
        <w:rPr>
          <w:rFonts w:ascii="仿宋_GB2312" w:hAnsi="宋体" w:eastAsia="仿宋_GB2312"/>
          <w:bCs/>
          <w:kern w:val="0"/>
          <w:sz w:val="32"/>
          <w:szCs w:val="32"/>
        </w:rPr>
        <w:t>2020</w:t>
      </w:r>
      <w:r>
        <w:rPr>
          <w:rFonts w:hint="eastAsia" w:ascii="仿宋_GB2312" w:hAnsi="宋体" w:eastAsia="仿宋_GB2312"/>
          <w:bCs/>
          <w:kern w:val="0"/>
          <w:sz w:val="32"/>
          <w:szCs w:val="32"/>
        </w:rPr>
        <w:t>年成果评价”，支出</w:t>
      </w:r>
      <w:r>
        <w:rPr>
          <w:rFonts w:ascii="仿宋_GB2312" w:hAnsi="宋体" w:eastAsia="仿宋_GB2312"/>
          <w:bCs/>
          <w:kern w:val="0"/>
          <w:sz w:val="32"/>
          <w:szCs w:val="32"/>
        </w:rPr>
        <w:t>56.03</w:t>
      </w:r>
      <w:r>
        <w:rPr>
          <w:rFonts w:hint="eastAsia" w:ascii="仿宋_GB2312" w:hAnsi="宋体" w:eastAsia="仿宋_GB2312"/>
          <w:bCs/>
          <w:kern w:val="0"/>
          <w:sz w:val="32"/>
          <w:szCs w:val="32"/>
        </w:rPr>
        <w:t>万元，其中：办公费</w:t>
      </w:r>
      <w:r>
        <w:rPr>
          <w:rFonts w:ascii="仿宋_GB2312" w:hAnsi="宋体" w:eastAsia="仿宋_GB2312"/>
          <w:bCs/>
          <w:kern w:val="0"/>
          <w:sz w:val="32"/>
          <w:szCs w:val="32"/>
        </w:rPr>
        <w:t>0.04</w:t>
      </w:r>
      <w:r>
        <w:rPr>
          <w:rFonts w:hint="eastAsia" w:ascii="仿宋_GB2312" w:hAnsi="宋体" w:eastAsia="仿宋_GB2312"/>
          <w:bCs/>
          <w:kern w:val="0"/>
          <w:sz w:val="32"/>
          <w:szCs w:val="32"/>
        </w:rPr>
        <w:t>万元，咨询费</w:t>
      </w:r>
      <w:r>
        <w:rPr>
          <w:rFonts w:ascii="仿宋_GB2312" w:hAnsi="宋体" w:eastAsia="仿宋_GB2312"/>
          <w:bCs/>
          <w:kern w:val="0"/>
          <w:sz w:val="32"/>
          <w:szCs w:val="32"/>
        </w:rPr>
        <w:t>10.25</w:t>
      </w:r>
      <w:r>
        <w:rPr>
          <w:rFonts w:hint="eastAsia" w:ascii="仿宋_GB2312" w:hAnsi="宋体" w:eastAsia="仿宋_GB2312"/>
          <w:bCs/>
          <w:kern w:val="0"/>
          <w:sz w:val="32"/>
          <w:szCs w:val="32"/>
        </w:rPr>
        <w:t>万元，邮电费</w:t>
      </w:r>
      <w:r>
        <w:rPr>
          <w:rFonts w:ascii="仿宋_GB2312" w:hAnsi="宋体" w:eastAsia="仿宋_GB2312"/>
          <w:bCs/>
          <w:kern w:val="0"/>
          <w:sz w:val="32"/>
          <w:szCs w:val="32"/>
        </w:rPr>
        <w:t>0.06</w:t>
      </w:r>
      <w:r>
        <w:rPr>
          <w:rFonts w:hint="eastAsia" w:ascii="仿宋_GB2312" w:hAnsi="宋体" w:eastAsia="仿宋_GB2312"/>
          <w:bCs/>
          <w:kern w:val="0"/>
          <w:sz w:val="32"/>
          <w:szCs w:val="32"/>
        </w:rPr>
        <w:t>万元，差旅费</w:t>
      </w:r>
      <w:r>
        <w:rPr>
          <w:rFonts w:ascii="仿宋_GB2312" w:hAnsi="宋体" w:eastAsia="仿宋_GB2312"/>
          <w:bCs/>
          <w:kern w:val="0"/>
          <w:sz w:val="32"/>
          <w:szCs w:val="32"/>
        </w:rPr>
        <w:t>0.15</w:t>
      </w:r>
      <w:r>
        <w:rPr>
          <w:rFonts w:hint="eastAsia" w:ascii="仿宋_GB2312" w:hAnsi="宋体" w:eastAsia="仿宋_GB2312"/>
          <w:bCs/>
          <w:kern w:val="0"/>
          <w:sz w:val="32"/>
          <w:szCs w:val="32"/>
        </w:rPr>
        <w:t>万元，会议费</w:t>
      </w:r>
      <w:r>
        <w:rPr>
          <w:rFonts w:ascii="仿宋_GB2312" w:hAnsi="宋体" w:eastAsia="仿宋_GB2312"/>
          <w:bCs/>
          <w:kern w:val="0"/>
          <w:sz w:val="32"/>
          <w:szCs w:val="32"/>
        </w:rPr>
        <w:t>0.90</w:t>
      </w:r>
      <w:r>
        <w:rPr>
          <w:rFonts w:hint="eastAsia" w:ascii="仿宋_GB2312" w:hAnsi="宋体" w:eastAsia="仿宋_GB2312"/>
          <w:bCs/>
          <w:kern w:val="0"/>
          <w:sz w:val="32"/>
          <w:szCs w:val="32"/>
        </w:rPr>
        <w:t>万元，劳务费</w:t>
      </w:r>
      <w:r>
        <w:rPr>
          <w:rFonts w:ascii="仿宋_GB2312" w:hAnsi="宋体" w:eastAsia="仿宋_GB2312"/>
          <w:bCs/>
          <w:kern w:val="0"/>
          <w:sz w:val="32"/>
          <w:szCs w:val="32"/>
        </w:rPr>
        <w:t>2.00</w:t>
      </w:r>
      <w:r>
        <w:rPr>
          <w:rFonts w:hint="eastAsia" w:ascii="仿宋_GB2312" w:hAnsi="宋体" w:eastAsia="仿宋_GB2312"/>
          <w:bCs/>
          <w:kern w:val="0"/>
          <w:sz w:val="32"/>
          <w:szCs w:val="32"/>
        </w:rPr>
        <w:t>万元，福利费</w:t>
      </w:r>
      <w:r>
        <w:rPr>
          <w:rFonts w:ascii="仿宋_GB2312" w:hAnsi="宋体" w:eastAsia="仿宋_GB2312"/>
          <w:bCs/>
          <w:kern w:val="0"/>
          <w:sz w:val="32"/>
          <w:szCs w:val="32"/>
        </w:rPr>
        <w:t>42.24</w:t>
      </w:r>
      <w:r>
        <w:rPr>
          <w:rFonts w:hint="eastAsia" w:ascii="仿宋_GB2312" w:hAnsi="宋体" w:eastAsia="仿宋_GB2312"/>
          <w:bCs/>
          <w:kern w:val="0"/>
          <w:sz w:val="32"/>
          <w:szCs w:val="32"/>
        </w:rPr>
        <w:t>，税金及附加费用</w:t>
      </w:r>
      <w:r>
        <w:rPr>
          <w:rFonts w:ascii="仿宋_GB2312" w:hAnsi="宋体" w:eastAsia="仿宋_GB2312"/>
          <w:bCs/>
          <w:kern w:val="0"/>
          <w:sz w:val="32"/>
          <w:szCs w:val="32"/>
        </w:rPr>
        <w:t>0.39</w:t>
      </w:r>
      <w:r>
        <w:rPr>
          <w:rFonts w:hint="eastAsia" w:ascii="仿宋_GB2312" w:hAnsi="宋体" w:eastAsia="仿宋_GB2312"/>
          <w:bCs/>
          <w:kern w:val="0"/>
          <w:sz w:val="32"/>
          <w:szCs w:val="32"/>
        </w:rPr>
        <w:t>万元。</w:t>
      </w:r>
    </w:p>
    <w:p>
      <w:pPr>
        <w:pStyle w:val="17"/>
        <w:widowControl/>
        <w:numPr>
          <w:ilvl w:val="0"/>
          <w:numId w:val="1"/>
        </w:numPr>
        <w:spacing w:line="600" w:lineRule="exact"/>
        <w:ind w:firstLineChars="0"/>
        <w:jc w:val="left"/>
        <w:rPr>
          <w:rFonts w:ascii="Times New Roman" w:hAnsi="Times New Roman" w:eastAsia="黑体"/>
          <w:sz w:val="32"/>
        </w:rPr>
      </w:pPr>
      <w:r>
        <w:rPr>
          <w:rFonts w:hint="eastAsia" w:ascii="黑体" w:hAnsi="黑体" w:eastAsia="黑体"/>
          <w:sz w:val="32"/>
        </w:rPr>
        <w:t>政府性基金预算支出情况</w:t>
      </w:r>
    </w:p>
    <w:p>
      <w:pPr>
        <w:pStyle w:val="12"/>
        <w:spacing w:line="600" w:lineRule="exact"/>
        <w:ind w:left="1360" w:firstLine="0" w:firstLineChars="0"/>
        <w:rPr>
          <w:rFonts w:ascii="仿宋_GB2312" w:hAnsi="宋体" w:eastAsia="仿宋_GB2312"/>
          <w:bCs/>
          <w:kern w:val="0"/>
          <w:sz w:val="32"/>
          <w:szCs w:val="32"/>
        </w:rPr>
      </w:pPr>
      <w:r>
        <w:rPr>
          <w:rFonts w:hint="eastAsia" w:ascii="仿宋_GB2312" w:hAnsi="宋体" w:eastAsia="仿宋_GB2312"/>
          <w:bCs/>
          <w:kern w:val="0"/>
          <w:sz w:val="32"/>
          <w:szCs w:val="32"/>
        </w:rPr>
        <w:t>本单位无政府性基金收支。</w:t>
      </w:r>
    </w:p>
    <w:p>
      <w:pPr>
        <w:pStyle w:val="17"/>
        <w:widowControl/>
        <w:numPr>
          <w:ilvl w:val="0"/>
          <w:numId w:val="1"/>
        </w:numPr>
        <w:spacing w:line="600" w:lineRule="exact"/>
        <w:ind w:firstLineChars="0"/>
        <w:jc w:val="left"/>
        <w:rPr>
          <w:rFonts w:ascii="Times New Roman" w:hAnsi="Times New Roman" w:eastAsia="黑体"/>
          <w:sz w:val="32"/>
        </w:rPr>
      </w:pPr>
      <w:r>
        <w:rPr>
          <w:rFonts w:hint="eastAsia" w:ascii="黑体" w:hAnsi="黑体" w:eastAsia="黑体"/>
          <w:sz w:val="32"/>
        </w:rPr>
        <w:t>国有资本经营预算支出情况</w:t>
      </w:r>
    </w:p>
    <w:p>
      <w:pPr>
        <w:pStyle w:val="12"/>
        <w:spacing w:line="600" w:lineRule="exact"/>
        <w:ind w:left="1360" w:firstLine="0" w:firstLineChars="0"/>
        <w:rPr>
          <w:rFonts w:ascii="仿宋_GB2312" w:hAnsi="宋体" w:eastAsia="仿宋_GB2312"/>
          <w:bCs/>
          <w:kern w:val="0"/>
          <w:sz w:val="32"/>
          <w:szCs w:val="32"/>
        </w:rPr>
      </w:pPr>
      <w:r>
        <w:rPr>
          <w:rFonts w:hint="eastAsia" w:ascii="仿宋_GB2312" w:hAnsi="宋体" w:eastAsia="仿宋_GB2312"/>
          <w:bCs/>
          <w:kern w:val="0"/>
          <w:sz w:val="32"/>
          <w:szCs w:val="32"/>
        </w:rPr>
        <w:t>本单位无国有资本经营预算收支。</w:t>
      </w:r>
    </w:p>
    <w:p>
      <w:pPr>
        <w:pStyle w:val="17"/>
        <w:widowControl/>
        <w:numPr>
          <w:ilvl w:val="0"/>
          <w:numId w:val="1"/>
        </w:numPr>
        <w:spacing w:line="600" w:lineRule="exact"/>
        <w:ind w:firstLineChars="0"/>
        <w:jc w:val="left"/>
        <w:rPr>
          <w:rFonts w:ascii="Times New Roman" w:hAnsi="Times New Roman" w:eastAsia="黑体"/>
          <w:sz w:val="32"/>
        </w:rPr>
      </w:pPr>
      <w:r>
        <w:rPr>
          <w:rFonts w:hint="eastAsia" w:ascii="黑体" w:hAnsi="黑体" w:eastAsia="黑体"/>
          <w:sz w:val="32"/>
        </w:rPr>
        <w:t>社会保险基金预算支出情况</w:t>
      </w:r>
    </w:p>
    <w:p>
      <w:pPr>
        <w:pStyle w:val="12"/>
        <w:spacing w:line="600" w:lineRule="exact"/>
        <w:ind w:left="1360" w:firstLine="0" w:firstLineChars="0"/>
        <w:rPr>
          <w:rFonts w:ascii="仿宋_GB2312" w:hAnsi="宋体" w:eastAsia="仿宋_GB2312"/>
          <w:bCs/>
          <w:kern w:val="0"/>
          <w:sz w:val="32"/>
          <w:szCs w:val="32"/>
        </w:rPr>
      </w:pPr>
      <w:r>
        <w:rPr>
          <w:rFonts w:hint="eastAsia" w:ascii="仿宋_GB2312" w:hAnsi="宋体" w:eastAsia="仿宋_GB2312"/>
          <w:bCs/>
          <w:kern w:val="0"/>
          <w:sz w:val="32"/>
          <w:szCs w:val="32"/>
        </w:rPr>
        <w:t>本单位无社会保险基金预算收支。</w:t>
      </w:r>
    </w:p>
    <w:p>
      <w:pPr>
        <w:widowControl/>
        <w:numPr>
          <w:ilvl w:val="0"/>
          <w:numId w:val="1"/>
        </w:numPr>
        <w:spacing w:line="600" w:lineRule="exact"/>
        <w:jc w:val="left"/>
        <w:rPr>
          <w:rFonts w:ascii="黑体" w:hAnsi="黑体" w:eastAsia="黑体"/>
          <w:sz w:val="32"/>
          <w:szCs w:val="24"/>
        </w:rPr>
      </w:pPr>
      <w:r>
        <w:rPr>
          <w:rFonts w:hint="eastAsia" w:ascii="黑体" w:hAnsi="黑体" w:eastAsia="黑体"/>
          <w:sz w:val="32"/>
          <w:szCs w:val="24"/>
        </w:rPr>
        <w:t>部门（单位）整体支出绩效情况</w:t>
      </w:r>
    </w:p>
    <w:p>
      <w:pPr>
        <w:widowControl/>
        <w:numPr>
          <w:ilvl w:val="0"/>
          <w:numId w:val="3"/>
        </w:numPr>
        <w:spacing w:line="600" w:lineRule="exact"/>
        <w:ind w:firstLine="720" w:firstLineChars="200"/>
        <w:jc w:val="left"/>
        <w:rPr>
          <w:rFonts w:ascii="Times New Roman" w:eastAsia="仿宋"/>
          <w:spacing w:val="20"/>
          <w:sz w:val="32"/>
          <w:szCs w:val="24"/>
        </w:rPr>
      </w:pPr>
      <w:r>
        <w:rPr>
          <w:rFonts w:hint="eastAsia" w:ascii="楷体" w:hAnsi="楷体" w:eastAsia="楷体"/>
          <w:b/>
          <w:spacing w:val="20"/>
          <w:sz w:val="32"/>
          <w:szCs w:val="24"/>
        </w:rPr>
        <w:t>年度整体支出绩效目标：</w:t>
      </w:r>
    </w:p>
    <w:p>
      <w:pPr>
        <w:spacing w:line="600" w:lineRule="exact"/>
        <w:ind w:firstLine="960" w:firstLineChars="300"/>
        <w:rPr>
          <w:rFonts w:ascii="仿宋_GB2312" w:hAnsi="宋体" w:eastAsia="仿宋_GB2312"/>
          <w:bCs/>
          <w:kern w:val="0"/>
          <w:sz w:val="32"/>
          <w:szCs w:val="32"/>
        </w:rPr>
      </w:pPr>
      <w:r>
        <w:rPr>
          <w:rFonts w:hint="eastAsia" w:ascii="仿宋_GB2312" w:hAnsi="宋体" w:eastAsia="仿宋_GB2312"/>
          <w:bCs/>
          <w:kern w:val="0"/>
          <w:sz w:val="32"/>
          <w:szCs w:val="32"/>
        </w:rPr>
        <w:t>综合科学研究及技术服务。</w:t>
      </w:r>
    </w:p>
    <w:p>
      <w:pPr>
        <w:widowControl/>
        <w:spacing w:line="600" w:lineRule="exact"/>
        <w:ind w:firstLine="720" w:firstLineChars="200"/>
        <w:jc w:val="left"/>
        <w:rPr>
          <w:rFonts w:ascii="Times New Roman" w:eastAsia="仿宋"/>
          <w:spacing w:val="20"/>
          <w:sz w:val="32"/>
          <w:szCs w:val="24"/>
        </w:rPr>
      </w:pPr>
      <w:r>
        <w:rPr>
          <w:rFonts w:hint="eastAsia" w:ascii="楷体" w:hAnsi="楷体" w:eastAsia="楷体"/>
          <w:b/>
          <w:spacing w:val="20"/>
          <w:sz w:val="32"/>
          <w:szCs w:val="24"/>
        </w:rPr>
        <w:t>（二）业务工作专项资金绩效目标：</w:t>
      </w:r>
    </w:p>
    <w:p>
      <w:pPr>
        <w:spacing w:line="57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通过项目工作开展，项目效益明显。一是已完成全省科技成果登记</w:t>
      </w:r>
      <w:r>
        <w:rPr>
          <w:rFonts w:ascii="仿宋_GB2312" w:hAnsi="宋体" w:eastAsia="仿宋_GB2312"/>
          <w:bCs/>
          <w:kern w:val="0"/>
          <w:sz w:val="32"/>
          <w:szCs w:val="32"/>
        </w:rPr>
        <w:t>300</w:t>
      </w:r>
      <w:r>
        <w:rPr>
          <w:rFonts w:hint="eastAsia" w:ascii="仿宋_GB2312" w:hAnsi="宋体" w:eastAsia="仿宋_GB2312"/>
          <w:bCs/>
          <w:kern w:val="0"/>
          <w:sz w:val="32"/>
          <w:szCs w:val="32"/>
        </w:rPr>
        <w:t>项。二是通过技术合同认定登记专家复核，完成了</w:t>
      </w:r>
      <w:r>
        <w:rPr>
          <w:rFonts w:ascii="仿宋_GB2312" w:hAnsi="宋体" w:eastAsia="仿宋_GB2312"/>
          <w:bCs/>
          <w:kern w:val="0"/>
          <w:sz w:val="32"/>
          <w:szCs w:val="32"/>
        </w:rPr>
        <w:t>273</w:t>
      </w:r>
      <w:r>
        <w:rPr>
          <w:rFonts w:hint="eastAsia" w:ascii="仿宋_GB2312" w:hAnsi="宋体" w:eastAsia="仿宋_GB2312"/>
          <w:bCs/>
          <w:kern w:val="0"/>
          <w:sz w:val="32"/>
          <w:szCs w:val="32"/>
        </w:rPr>
        <w:t>份次合同进行了复核，合同总金额为</w:t>
      </w:r>
      <w:r>
        <w:rPr>
          <w:rFonts w:ascii="仿宋_GB2312" w:hAnsi="宋体" w:eastAsia="仿宋_GB2312"/>
          <w:bCs/>
          <w:kern w:val="0"/>
          <w:sz w:val="32"/>
          <w:szCs w:val="32"/>
        </w:rPr>
        <w:t>28.75</w:t>
      </w:r>
      <w:r>
        <w:rPr>
          <w:rFonts w:hint="eastAsia" w:ascii="仿宋_GB2312" w:hAnsi="宋体" w:eastAsia="仿宋_GB2312"/>
          <w:bCs/>
          <w:kern w:val="0"/>
          <w:sz w:val="32"/>
          <w:szCs w:val="32"/>
        </w:rPr>
        <w:t>亿元，认定的技术交易额为</w:t>
      </w:r>
      <w:r>
        <w:rPr>
          <w:rFonts w:ascii="仿宋_GB2312" w:hAnsi="宋体" w:eastAsia="仿宋_GB2312"/>
          <w:bCs/>
          <w:kern w:val="0"/>
          <w:sz w:val="32"/>
          <w:szCs w:val="32"/>
        </w:rPr>
        <w:t>19.95</w:t>
      </w:r>
      <w:r>
        <w:rPr>
          <w:rFonts w:hint="eastAsia" w:ascii="仿宋_GB2312" w:hAnsi="宋体" w:eastAsia="仿宋_GB2312"/>
          <w:bCs/>
          <w:kern w:val="0"/>
          <w:sz w:val="32"/>
          <w:szCs w:val="32"/>
        </w:rPr>
        <w:t>亿元。三是组织了三次技术合同认定登记和科技成果登记培训，百余名培训学员参加培训，有效提升了各市州科技局登记点、有关企业经办工作人员的业务水平；四是组织开展了</w:t>
      </w:r>
      <w:r>
        <w:rPr>
          <w:rFonts w:ascii="仿宋_GB2312" w:hAnsi="宋体" w:eastAsia="仿宋_GB2312"/>
          <w:bCs/>
          <w:kern w:val="0"/>
          <w:sz w:val="32"/>
          <w:szCs w:val="32"/>
        </w:rPr>
        <w:t>16</w:t>
      </w:r>
      <w:r>
        <w:rPr>
          <w:rFonts w:hint="eastAsia" w:ascii="仿宋_GB2312" w:hAnsi="宋体" w:eastAsia="仿宋_GB2312"/>
          <w:bCs/>
          <w:kern w:val="0"/>
          <w:sz w:val="32"/>
          <w:szCs w:val="32"/>
        </w:rPr>
        <w:t>场科技成果评价项目会议，其中经专家评审，国际领先水平</w:t>
      </w:r>
      <w:r>
        <w:rPr>
          <w:rFonts w:ascii="仿宋_GB2312" w:hAnsi="宋体" w:eastAsia="仿宋_GB2312"/>
          <w:bCs/>
          <w:kern w:val="0"/>
          <w:sz w:val="32"/>
          <w:szCs w:val="32"/>
        </w:rPr>
        <w:t>2</w:t>
      </w:r>
      <w:r>
        <w:rPr>
          <w:rFonts w:hint="eastAsia" w:ascii="仿宋_GB2312" w:hAnsi="宋体" w:eastAsia="仿宋_GB2312"/>
          <w:bCs/>
          <w:kern w:val="0"/>
          <w:sz w:val="32"/>
          <w:szCs w:val="32"/>
        </w:rPr>
        <w:t>项，国际先进水平</w:t>
      </w:r>
      <w:r>
        <w:rPr>
          <w:rFonts w:ascii="仿宋_GB2312" w:hAnsi="宋体" w:eastAsia="仿宋_GB2312"/>
          <w:bCs/>
          <w:kern w:val="0"/>
          <w:sz w:val="32"/>
          <w:szCs w:val="32"/>
        </w:rPr>
        <w:t>5</w:t>
      </w:r>
      <w:r>
        <w:rPr>
          <w:rFonts w:hint="eastAsia" w:ascii="仿宋_GB2312" w:hAnsi="宋体" w:eastAsia="仿宋_GB2312"/>
          <w:bCs/>
          <w:kern w:val="0"/>
          <w:sz w:val="32"/>
          <w:szCs w:val="32"/>
        </w:rPr>
        <w:t>项、国内领先水平</w:t>
      </w:r>
      <w:r>
        <w:rPr>
          <w:rFonts w:ascii="仿宋_GB2312" w:hAnsi="宋体" w:eastAsia="仿宋_GB2312"/>
          <w:bCs/>
          <w:kern w:val="0"/>
          <w:sz w:val="32"/>
          <w:szCs w:val="32"/>
        </w:rPr>
        <w:t>9</w:t>
      </w:r>
      <w:r>
        <w:rPr>
          <w:rFonts w:hint="eastAsia" w:ascii="仿宋_GB2312" w:hAnsi="宋体" w:eastAsia="仿宋_GB2312"/>
          <w:bCs/>
          <w:kern w:val="0"/>
          <w:sz w:val="32"/>
          <w:szCs w:val="32"/>
        </w:rPr>
        <w:t>项，有院士参与的评价项目为</w:t>
      </w:r>
      <w:r>
        <w:rPr>
          <w:rFonts w:ascii="仿宋_GB2312" w:hAnsi="宋体" w:eastAsia="仿宋_GB2312"/>
          <w:bCs/>
          <w:kern w:val="0"/>
          <w:sz w:val="32"/>
          <w:szCs w:val="32"/>
        </w:rPr>
        <w:t>5</w:t>
      </w:r>
      <w:r>
        <w:rPr>
          <w:rFonts w:hint="eastAsia" w:ascii="仿宋_GB2312" w:hAnsi="宋体" w:eastAsia="仿宋_GB2312"/>
          <w:bCs/>
          <w:kern w:val="0"/>
          <w:sz w:val="32"/>
          <w:szCs w:val="32"/>
        </w:rPr>
        <w:t>项。五是完成了</w:t>
      </w:r>
      <w:r>
        <w:rPr>
          <w:rFonts w:ascii="仿宋_GB2312" w:hAnsi="宋体" w:eastAsia="仿宋_GB2312"/>
          <w:bCs/>
          <w:kern w:val="0"/>
          <w:sz w:val="32"/>
          <w:szCs w:val="32"/>
        </w:rPr>
        <w:t>2019</w:t>
      </w:r>
      <w:r>
        <w:rPr>
          <w:rFonts w:hint="eastAsia" w:ascii="仿宋_GB2312" w:hAnsi="宋体" w:eastAsia="仿宋_GB2312"/>
          <w:bCs/>
          <w:kern w:val="0"/>
          <w:sz w:val="32"/>
          <w:szCs w:val="32"/>
        </w:rPr>
        <w:t>年全国创投机构统计调查，</w:t>
      </w:r>
      <w:r>
        <w:rPr>
          <w:rFonts w:ascii="仿宋_GB2312" w:hAnsi="宋体" w:eastAsia="仿宋_GB2312"/>
          <w:bCs/>
          <w:kern w:val="0"/>
          <w:sz w:val="32"/>
          <w:szCs w:val="32"/>
        </w:rPr>
        <w:t>2019</w:t>
      </w:r>
      <w:r>
        <w:rPr>
          <w:rFonts w:hint="eastAsia" w:ascii="仿宋_GB2312" w:hAnsi="宋体" w:eastAsia="仿宋_GB2312"/>
          <w:bCs/>
          <w:kern w:val="0"/>
          <w:sz w:val="32"/>
          <w:szCs w:val="32"/>
        </w:rPr>
        <w:t>年，湖南创投调查整体情况为，创投机构累计数为</w:t>
      </w:r>
      <w:r>
        <w:rPr>
          <w:rFonts w:ascii="仿宋_GB2312" w:hAnsi="宋体" w:eastAsia="仿宋_GB2312"/>
          <w:bCs/>
          <w:kern w:val="0"/>
          <w:sz w:val="32"/>
          <w:szCs w:val="32"/>
        </w:rPr>
        <w:t>95</w:t>
      </w:r>
      <w:r>
        <w:rPr>
          <w:rFonts w:hint="eastAsia" w:ascii="仿宋_GB2312" w:hAnsi="宋体" w:eastAsia="仿宋_GB2312"/>
          <w:bCs/>
          <w:kern w:val="0"/>
          <w:sz w:val="32"/>
          <w:szCs w:val="32"/>
        </w:rPr>
        <w:t>家，在全国排第七位，与</w:t>
      </w:r>
      <w:r>
        <w:rPr>
          <w:rFonts w:ascii="仿宋_GB2312" w:hAnsi="宋体" w:eastAsia="仿宋_GB2312"/>
          <w:bCs/>
          <w:kern w:val="0"/>
          <w:sz w:val="32"/>
          <w:szCs w:val="32"/>
        </w:rPr>
        <w:t>2018</w:t>
      </w:r>
      <w:r>
        <w:rPr>
          <w:rFonts w:hint="eastAsia" w:ascii="仿宋_GB2312" w:hAnsi="宋体" w:eastAsia="仿宋_GB2312"/>
          <w:bCs/>
          <w:kern w:val="0"/>
          <w:sz w:val="32"/>
          <w:szCs w:val="32"/>
        </w:rPr>
        <w:t>年持平，中部六省排名第一。机构管理资本总量为</w:t>
      </w:r>
      <w:r>
        <w:rPr>
          <w:rFonts w:ascii="仿宋_GB2312" w:hAnsi="宋体" w:eastAsia="仿宋_GB2312"/>
          <w:bCs/>
          <w:kern w:val="0"/>
          <w:sz w:val="32"/>
          <w:szCs w:val="32"/>
        </w:rPr>
        <w:t>249.1</w:t>
      </w:r>
      <w:r>
        <w:rPr>
          <w:rFonts w:hint="eastAsia" w:ascii="仿宋_GB2312" w:hAnsi="宋体" w:eastAsia="仿宋_GB2312"/>
          <w:bCs/>
          <w:kern w:val="0"/>
          <w:sz w:val="32"/>
          <w:szCs w:val="32"/>
        </w:rPr>
        <w:t>亿元，在全国排名第六，与</w:t>
      </w:r>
      <w:r>
        <w:rPr>
          <w:rFonts w:ascii="仿宋_GB2312" w:hAnsi="宋体" w:eastAsia="仿宋_GB2312"/>
          <w:bCs/>
          <w:kern w:val="0"/>
          <w:sz w:val="32"/>
          <w:szCs w:val="32"/>
        </w:rPr>
        <w:t>2018</w:t>
      </w:r>
      <w:r>
        <w:rPr>
          <w:rFonts w:hint="eastAsia" w:ascii="仿宋_GB2312" w:hAnsi="宋体" w:eastAsia="仿宋_GB2312"/>
          <w:bCs/>
          <w:kern w:val="0"/>
          <w:sz w:val="32"/>
          <w:szCs w:val="32"/>
        </w:rPr>
        <w:t>年保持一致，中部六省排名第一。</w:t>
      </w:r>
    </w:p>
    <w:p>
      <w:pPr>
        <w:pStyle w:val="6"/>
        <w:spacing w:beforeAutospacing="0" w:line="570" w:lineRule="exact"/>
        <w:ind w:firstLine="720" w:firstLineChars="200"/>
        <w:rPr>
          <w:rFonts w:ascii="楷体" w:hAnsi="楷体" w:eastAsia="楷体"/>
          <w:b/>
          <w:spacing w:val="20"/>
          <w:sz w:val="32"/>
        </w:rPr>
      </w:pPr>
      <w:r>
        <w:rPr>
          <w:rFonts w:hint="eastAsia" w:ascii="楷体" w:hAnsi="楷体" w:eastAsia="楷体"/>
          <w:b/>
          <w:spacing w:val="20"/>
          <w:sz w:val="32"/>
        </w:rPr>
        <w:t>（三）为实现湖南省科学技术厅</w:t>
      </w:r>
      <w:r>
        <w:rPr>
          <w:rFonts w:ascii="楷体" w:hAnsi="楷体" w:eastAsia="楷体"/>
          <w:b/>
          <w:spacing w:val="20"/>
          <w:sz w:val="32"/>
        </w:rPr>
        <w:t>2020</w:t>
      </w:r>
      <w:r>
        <w:rPr>
          <w:rFonts w:hint="eastAsia" w:ascii="楷体" w:hAnsi="楷体" w:eastAsia="楷体"/>
          <w:b/>
          <w:spacing w:val="20"/>
          <w:sz w:val="32"/>
        </w:rPr>
        <w:t>年度整体绩效目标所完成的具体工作情况</w:t>
      </w:r>
      <w:r>
        <w:rPr>
          <w:rFonts w:ascii="楷体" w:hAnsi="楷体" w:eastAsia="楷体"/>
          <w:b/>
          <w:spacing w:val="20"/>
          <w:sz w:val="32"/>
        </w:rPr>
        <w:t>:</w:t>
      </w:r>
    </w:p>
    <w:p>
      <w:pPr>
        <w:spacing w:line="570" w:lineRule="exact"/>
        <w:ind w:firstLine="705" w:firstLineChars="196"/>
        <w:rPr>
          <w:rFonts w:ascii="Times New Roman" w:eastAsia="仿宋"/>
          <w:b/>
          <w:spacing w:val="20"/>
          <w:sz w:val="32"/>
          <w:szCs w:val="24"/>
        </w:rPr>
      </w:pPr>
      <w:r>
        <w:rPr>
          <w:rFonts w:ascii="Times New Roman" w:eastAsia="仿宋"/>
          <w:b/>
          <w:spacing w:val="20"/>
          <w:sz w:val="32"/>
          <w:szCs w:val="24"/>
        </w:rPr>
        <w:t>1.</w:t>
      </w:r>
      <w:r>
        <w:rPr>
          <w:rFonts w:hint="eastAsia" w:ascii="Times New Roman" w:eastAsia="仿宋"/>
          <w:b/>
          <w:spacing w:val="20"/>
          <w:sz w:val="32"/>
          <w:szCs w:val="24"/>
        </w:rPr>
        <w:t>立足主责，技术市场发展日趋完善</w:t>
      </w:r>
    </w:p>
    <w:p>
      <w:pPr>
        <w:spacing w:line="600" w:lineRule="exact"/>
        <w:ind w:firstLine="705" w:firstLineChars="196"/>
        <w:rPr>
          <w:rFonts w:ascii="Times New Roman" w:eastAsia="仿宋"/>
          <w:spacing w:val="20"/>
          <w:sz w:val="32"/>
          <w:szCs w:val="24"/>
        </w:rPr>
      </w:pPr>
      <w:r>
        <w:rPr>
          <w:rFonts w:hint="eastAsia" w:ascii="Times New Roman" w:eastAsia="仿宋"/>
          <w:b/>
          <w:spacing w:val="20"/>
          <w:sz w:val="32"/>
          <w:szCs w:val="24"/>
        </w:rPr>
        <w:t>一是推进要素市场体系化建设。</w:t>
      </w:r>
      <w:r>
        <w:rPr>
          <w:rFonts w:hint="eastAsia" w:ascii="仿宋_GB2312" w:hAnsi="宋体" w:eastAsia="仿宋_GB2312"/>
          <w:bCs/>
          <w:kern w:val="0"/>
          <w:sz w:val="32"/>
          <w:szCs w:val="32"/>
        </w:rPr>
        <w:t>协助制定新的《潇湘科技要素大市场运营方案》《潇湘科技要素大市场分市场（工作站）建设工作指引》等文件，推动省级市场、市州分市场、县市区工作站和行业工作站三级服务体系建设。指导湘潭、永州、岳阳、常德、郴州等地筹建分市场，目前已有湘潭、邵阳，岳阳永州、大科城</w:t>
      </w:r>
      <w:r>
        <w:rPr>
          <w:rFonts w:ascii="仿宋_GB2312" w:hAnsi="宋体" w:eastAsia="仿宋_GB2312"/>
          <w:bCs/>
          <w:kern w:val="0"/>
          <w:sz w:val="32"/>
          <w:szCs w:val="32"/>
        </w:rPr>
        <w:t>5</w:t>
      </w:r>
      <w:r>
        <w:rPr>
          <w:rFonts w:hint="eastAsia" w:ascii="仿宋_GB2312" w:hAnsi="宋体" w:eastAsia="仿宋_GB2312"/>
          <w:bCs/>
          <w:kern w:val="0"/>
          <w:sz w:val="32"/>
          <w:szCs w:val="32"/>
        </w:rPr>
        <w:t>家挂牌试运营，已组织专家完成临澧、澧县、韶山、湘阴</w:t>
      </w:r>
      <w:r>
        <w:rPr>
          <w:rFonts w:ascii="仿宋_GB2312" w:hAnsi="宋体" w:eastAsia="仿宋_GB2312"/>
          <w:bCs/>
          <w:kern w:val="0"/>
          <w:sz w:val="32"/>
          <w:szCs w:val="32"/>
        </w:rPr>
        <w:t>4</w:t>
      </w:r>
      <w:r>
        <w:rPr>
          <w:rFonts w:hint="eastAsia" w:ascii="仿宋_GB2312" w:hAnsi="宋体" w:eastAsia="仿宋_GB2312"/>
          <w:bCs/>
          <w:kern w:val="0"/>
          <w:sz w:val="32"/>
          <w:szCs w:val="32"/>
        </w:rPr>
        <w:t>个工作站的现场论证会。</w:t>
      </w:r>
      <w:r>
        <w:rPr>
          <w:rFonts w:hint="eastAsia" w:ascii="Times New Roman" w:eastAsia="仿宋"/>
          <w:b/>
          <w:spacing w:val="20"/>
          <w:sz w:val="32"/>
          <w:szCs w:val="24"/>
        </w:rPr>
        <w:t>二是促进要素市场运营发展。</w:t>
      </w:r>
      <w:r>
        <w:rPr>
          <w:rFonts w:hint="eastAsia" w:ascii="仿宋_GB2312" w:hAnsi="宋体" w:eastAsia="仿宋_GB2312"/>
          <w:bCs/>
          <w:kern w:val="0"/>
          <w:sz w:val="32"/>
          <w:szCs w:val="32"/>
        </w:rPr>
        <w:t>与省火炬创业中心合作，启动湖南省高企培育服务季系列活动，组织</w:t>
      </w:r>
      <w:r>
        <w:rPr>
          <w:rFonts w:ascii="仿宋_GB2312" w:hAnsi="宋体" w:eastAsia="仿宋_GB2312"/>
          <w:bCs/>
          <w:kern w:val="0"/>
          <w:sz w:val="32"/>
          <w:szCs w:val="32"/>
        </w:rPr>
        <w:t>3</w:t>
      </w:r>
      <w:r>
        <w:rPr>
          <w:rFonts w:hint="eastAsia" w:ascii="仿宋_GB2312" w:hAnsi="宋体" w:eastAsia="仿宋_GB2312"/>
          <w:bCs/>
          <w:kern w:val="0"/>
          <w:sz w:val="32"/>
          <w:szCs w:val="32"/>
        </w:rPr>
        <w:t>场线上线下高企专场培训；支持长沙市、益阳市开展</w:t>
      </w:r>
      <w:r>
        <w:rPr>
          <w:rFonts w:ascii="仿宋_GB2312" w:hAnsi="宋体" w:eastAsia="仿宋_GB2312"/>
          <w:bCs/>
          <w:kern w:val="0"/>
          <w:sz w:val="32"/>
          <w:szCs w:val="32"/>
        </w:rPr>
        <w:t>2</w:t>
      </w:r>
      <w:r>
        <w:rPr>
          <w:rFonts w:hint="eastAsia" w:ascii="仿宋_GB2312" w:hAnsi="宋体" w:eastAsia="仿宋_GB2312"/>
          <w:bCs/>
          <w:kern w:val="0"/>
          <w:sz w:val="32"/>
          <w:szCs w:val="32"/>
        </w:rPr>
        <w:t>场线上线下科技成果推介会；先后与省股权投资协会、大科城博士科技服务公司等机</w:t>
      </w:r>
      <w:r>
        <w:rPr>
          <w:rFonts w:hint="eastAsia" w:ascii="Times New Roman" w:eastAsia="仿宋"/>
          <w:spacing w:val="20"/>
          <w:sz w:val="32"/>
          <w:szCs w:val="24"/>
        </w:rPr>
        <w:t>构合作开展</w:t>
      </w:r>
      <w:r>
        <w:rPr>
          <w:rFonts w:ascii="Times New Roman" w:eastAsia="仿宋"/>
          <w:spacing w:val="20"/>
          <w:sz w:val="32"/>
          <w:szCs w:val="24"/>
        </w:rPr>
        <w:t>7</w:t>
      </w:r>
      <w:r>
        <w:rPr>
          <w:rFonts w:hint="eastAsia" w:ascii="Times New Roman" w:eastAsia="仿宋"/>
          <w:spacing w:val="20"/>
          <w:sz w:val="32"/>
          <w:szCs w:val="24"/>
        </w:rPr>
        <w:t>个项目的线上线下投融资路演会；与厅区域合作处、</w:t>
      </w:r>
      <w:r>
        <w:rPr>
          <w:rFonts w:hint="eastAsia" w:ascii="仿宋_GB2312" w:hAnsi="宋体" w:eastAsia="仿宋_GB2312"/>
          <w:bCs/>
          <w:kern w:val="0"/>
          <w:sz w:val="32"/>
          <w:szCs w:val="32"/>
        </w:rPr>
        <w:t>对外交流中心对接，开发了线上沪洽周系统，完成了项目征集、线上项目路演等工作；拟定了湖南科技活动周线上实施方案，开发了线上页面和功能模块。与省科技成果与技术市场协会等单位成功申报国家技术转移专业人才培育基地，加快推进技术经纪（经理）人才的培育。</w:t>
      </w:r>
      <w:r>
        <w:rPr>
          <w:rFonts w:hint="eastAsia" w:ascii="Times New Roman" w:eastAsia="仿宋"/>
          <w:b/>
          <w:spacing w:val="20"/>
          <w:sz w:val="32"/>
          <w:szCs w:val="24"/>
        </w:rPr>
        <w:t>三是推动技术市场交易逆势增长。</w:t>
      </w:r>
      <w:r>
        <w:rPr>
          <w:rFonts w:hint="eastAsia" w:ascii="仿宋_GB2312" w:hAnsi="宋体" w:eastAsia="仿宋_GB2312"/>
          <w:bCs/>
          <w:kern w:val="0"/>
          <w:sz w:val="32"/>
          <w:szCs w:val="32"/>
        </w:rPr>
        <w:t>加强全省科技成果登记、评价和技术合同认定登记复核，加强对高校科技成果转化调研、分析和指导、服务。截至年底，共召开</w:t>
      </w:r>
      <w:r>
        <w:rPr>
          <w:rFonts w:ascii="仿宋_GB2312" w:hAnsi="宋体" w:eastAsia="仿宋_GB2312"/>
          <w:bCs/>
          <w:kern w:val="0"/>
          <w:sz w:val="32"/>
          <w:szCs w:val="32"/>
        </w:rPr>
        <w:t>13</w:t>
      </w:r>
      <w:r>
        <w:rPr>
          <w:rFonts w:hint="eastAsia" w:ascii="仿宋_GB2312" w:hAnsi="宋体" w:eastAsia="仿宋_GB2312"/>
          <w:bCs/>
          <w:kern w:val="0"/>
          <w:sz w:val="32"/>
          <w:szCs w:val="32"/>
        </w:rPr>
        <w:t>次科技成果评价会议和</w:t>
      </w:r>
      <w:r>
        <w:rPr>
          <w:rFonts w:ascii="仿宋_GB2312" w:hAnsi="宋体" w:eastAsia="仿宋_GB2312"/>
          <w:bCs/>
          <w:kern w:val="0"/>
          <w:sz w:val="32"/>
          <w:szCs w:val="32"/>
        </w:rPr>
        <w:t>15</w:t>
      </w:r>
      <w:r>
        <w:rPr>
          <w:rFonts w:hint="eastAsia" w:ascii="仿宋_GB2312" w:hAnsi="宋体" w:eastAsia="仿宋_GB2312"/>
          <w:bCs/>
          <w:kern w:val="0"/>
          <w:sz w:val="32"/>
          <w:szCs w:val="32"/>
        </w:rPr>
        <w:t>次技术合同认定登记专家复核会，完成登记技术合同</w:t>
      </w:r>
      <w:r>
        <w:rPr>
          <w:rFonts w:ascii="仿宋_GB2312" w:hAnsi="宋体" w:eastAsia="仿宋_GB2312"/>
          <w:bCs/>
          <w:kern w:val="0"/>
          <w:sz w:val="32"/>
          <w:szCs w:val="32"/>
        </w:rPr>
        <w:t>11741</w:t>
      </w:r>
      <w:r>
        <w:rPr>
          <w:rFonts w:hint="eastAsia" w:ascii="仿宋_GB2312" w:hAnsi="宋体" w:eastAsia="仿宋_GB2312"/>
          <w:bCs/>
          <w:kern w:val="0"/>
          <w:sz w:val="32"/>
          <w:szCs w:val="32"/>
        </w:rPr>
        <w:t>项，实现技术合同成交额</w:t>
      </w:r>
      <w:r>
        <w:rPr>
          <w:rFonts w:ascii="仿宋_GB2312" w:hAnsi="宋体" w:eastAsia="仿宋_GB2312"/>
          <w:bCs/>
          <w:kern w:val="0"/>
          <w:sz w:val="32"/>
          <w:szCs w:val="32"/>
        </w:rPr>
        <w:t>735.95</w:t>
      </w:r>
      <w:r>
        <w:rPr>
          <w:rFonts w:hint="eastAsia" w:ascii="仿宋_GB2312" w:hAnsi="宋体" w:eastAsia="仿宋_GB2312"/>
          <w:bCs/>
          <w:kern w:val="0"/>
          <w:sz w:val="32"/>
          <w:szCs w:val="32"/>
        </w:rPr>
        <w:t>亿元，同比增长</w:t>
      </w:r>
      <w:r>
        <w:rPr>
          <w:rFonts w:ascii="仿宋_GB2312" w:hAnsi="宋体" w:eastAsia="仿宋_GB2312"/>
          <w:bCs/>
          <w:kern w:val="0"/>
          <w:sz w:val="32"/>
          <w:szCs w:val="32"/>
        </w:rPr>
        <w:t>49.98%</w:t>
      </w:r>
      <w:r>
        <w:rPr>
          <w:rFonts w:hint="eastAsia" w:ascii="仿宋_GB2312" w:hAnsi="宋体" w:eastAsia="仿宋_GB2312"/>
          <w:bCs/>
          <w:kern w:val="0"/>
          <w:sz w:val="32"/>
          <w:szCs w:val="32"/>
        </w:rPr>
        <w:t>，其中技术交易额</w:t>
      </w:r>
      <w:r>
        <w:rPr>
          <w:rFonts w:ascii="仿宋_GB2312" w:hAnsi="宋体" w:eastAsia="仿宋_GB2312"/>
          <w:bCs/>
          <w:kern w:val="0"/>
          <w:sz w:val="32"/>
          <w:szCs w:val="32"/>
        </w:rPr>
        <w:t>276.93</w:t>
      </w:r>
      <w:r>
        <w:rPr>
          <w:rFonts w:hint="eastAsia" w:ascii="仿宋_GB2312" w:hAnsi="宋体" w:eastAsia="仿宋_GB2312"/>
          <w:bCs/>
          <w:kern w:val="0"/>
          <w:sz w:val="32"/>
          <w:szCs w:val="32"/>
        </w:rPr>
        <w:t>亿元，同比增长</w:t>
      </w:r>
      <w:r>
        <w:rPr>
          <w:rFonts w:ascii="仿宋_GB2312" w:hAnsi="宋体" w:eastAsia="仿宋_GB2312"/>
          <w:bCs/>
          <w:kern w:val="0"/>
          <w:sz w:val="32"/>
          <w:szCs w:val="32"/>
        </w:rPr>
        <w:t>44.45%</w:t>
      </w:r>
      <w:r>
        <w:rPr>
          <w:rFonts w:hint="eastAsia" w:ascii="仿宋_GB2312" w:hAnsi="宋体" w:eastAsia="仿宋_GB2312"/>
          <w:bCs/>
          <w:kern w:val="0"/>
          <w:sz w:val="32"/>
          <w:szCs w:val="32"/>
        </w:rPr>
        <w:t>。完成《科技成果评价规范》湖南省地方标准编制。</w:t>
      </w:r>
    </w:p>
    <w:p>
      <w:pPr>
        <w:spacing w:line="600" w:lineRule="exact"/>
        <w:ind w:firstLine="705" w:firstLineChars="196"/>
        <w:rPr>
          <w:rFonts w:ascii="Times New Roman" w:eastAsia="仿宋"/>
          <w:b/>
          <w:spacing w:val="20"/>
          <w:sz w:val="32"/>
          <w:szCs w:val="24"/>
        </w:rPr>
      </w:pPr>
      <w:r>
        <w:rPr>
          <w:rFonts w:ascii="Times New Roman" w:eastAsia="仿宋"/>
          <w:b/>
          <w:spacing w:val="20"/>
          <w:sz w:val="32"/>
          <w:szCs w:val="24"/>
        </w:rPr>
        <w:t>2.</w:t>
      </w:r>
      <w:r>
        <w:rPr>
          <w:rFonts w:hint="eastAsia" w:ascii="Times New Roman" w:eastAsia="仿宋"/>
          <w:b/>
          <w:spacing w:val="20"/>
          <w:sz w:val="32"/>
          <w:szCs w:val="24"/>
        </w:rPr>
        <w:t>聚焦主业，科技金融服务效益凸显</w:t>
      </w:r>
    </w:p>
    <w:p>
      <w:pPr>
        <w:spacing w:line="600" w:lineRule="exact"/>
        <w:ind w:firstLine="705" w:firstLineChars="196"/>
        <w:rPr>
          <w:rFonts w:ascii="仿宋_GB2312" w:hAnsi="宋体" w:eastAsia="仿宋_GB2312"/>
          <w:bCs/>
          <w:kern w:val="0"/>
          <w:sz w:val="32"/>
          <w:szCs w:val="32"/>
        </w:rPr>
      </w:pPr>
      <w:r>
        <w:rPr>
          <w:rFonts w:hint="eastAsia" w:ascii="Times New Roman" w:eastAsia="仿宋"/>
          <w:b/>
          <w:spacing w:val="20"/>
          <w:sz w:val="32"/>
          <w:szCs w:val="24"/>
        </w:rPr>
        <w:t>一是加强与各类金融机构的合作。</w:t>
      </w:r>
      <w:r>
        <w:rPr>
          <w:rFonts w:hint="eastAsia" w:ascii="仿宋_GB2312" w:hAnsi="宋体" w:eastAsia="仿宋_GB2312"/>
          <w:bCs/>
          <w:kern w:val="0"/>
          <w:sz w:val="32"/>
          <w:szCs w:val="32"/>
        </w:rPr>
        <w:t>与建设银行湖南省分行、中国邮政储蓄银行湖南省分行分别签订《全面战略合作协议》。其中为助推科技型中小微企业复工复产，建行湖南省分行对</w:t>
      </w:r>
      <w:r>
        <w:rPr>
          <w:rFonts w:ascii="仿宋_GB2312" w:hAnsi="宋体" w:eastAsia="仿宋_GB2312"/>
          <w:bCs/>
          <w:kern w:val="0"/>
          <w:sz w:val="32"/>
          <w:szCs w:val="32"/>
        </w:rPr>
        <w:t>2019</w:t>
      </w:r>
      <w:r>
        <w:rPr>
          <w:rFonts w:hint="eastAsia" w:ascii="仿宋_GB2312" w:hAnsi="宋体" w:eastAsia="仿宋_GB2312"/>
          <w:bCs/>
          <w:kern w:val="0"/>
          <w:sz w:val="32"/>
          <w:szCs w:val="32"/>
        </w:rPr>
        <w:t>年享受省科技厅研发奖补的</w:t>
      </w:r>
      <w:r>
        <w:rPr>
          <w:rFonts w:ascii="仿宋_GB2312" w:hAnsi="宋体" w:eastAsia="仿宋_GB2312"/>
          <w:bCs/>
          <w:kern w:val="0"/>
          <w:sz w:val="32"/>
          <w:szCs w:val="32"/>
        </w:rPr>
        <w:t>1385</w:t>
      </w:r>
      <w:r>
        <w:rPr>
          <w:rFonts w:hint="eastAsia" w:ascii="仿宋_GB2312" w:hAnsi="宋体" w:eastAsia="仿宋_GB2312"/>
          <w:bCs/>
          <w:kern w:val="0"/>
          <w:sz w:val="32"/>
          <w:szCs w:val="32"/>
        </w:rPr>
        <w:t>家科技型中小民营企业预授信</w:t>
      </w:r>
      <w:r>
        <w:rPr>
          <w:rFonts w:ascii="仿宋_GB2312" w:hAnsi="宋体" w:eastAsia="仿宋_GB2312"/>
          <w:bCs/>
          <w:kern w:val="0"/>
          <w:sz w:val="32"/>
          <w:szCs w:val="32"/>
        </w:rPr>
        <w:t>18.73</w:t>
      </w:r>
      <w:r>
        <w:rPr>
          <w:rFonts w:hint="eastAsia" w:ascii="仿宋_GB2312" w:hAnsi="宋体" w:eastAsia="仿宋_GB2312"/>
          <w:bCs/>
          <w:kern w:val="0"/>
          <w:sz w:val="32"/>
          <w:szCs w:val="32"/>
        </w:rPr>
        <w:t>亿元，邮储银行湖南分行对</w:t>
      </w:r>
      <w:r>
        <w:rPr>
          <w:rFonts w:ascii="仿宋_GB2312" w:hAnsi="宋体" w:eastAsia="仿宋_GB2312"/>
          <w:bCs/>
          <w:kern w:val="0"/>
          <w:sz w:val="32"/>
          <w:szCs w:val="32"/>
        </w:rPr>
        <w:t>145</w:t>
      </w:r>
      <w:r>
        <w:rPr>
          <w:rFonts w:hint="eastAsia" w:ascii="仿宋_GB2312" w:hAnsi="宋体" w:eastAsia="仿宋_GB2312"/>
          <w:bCs/>
          <w:kern w:val="0"/>
          <w:sz w:val="32"/>
          <w:szCs w:val="32"/>
        </w:rPr>
        <w:t>家科技型企业获授信</w:t>
      </w:r>
      <w:r>
        <w:rPr>
          <w:rFonts w:ascii="仿宋_GB2312" w:hAnsi="宋体" w:eastAsia="仿宋_GB2312"/>
          <w:bCs/>
          <w:kern w:val="0"/>
          <w:sz w:val="32"/>
          <w:szCs w:val="32"/>
        </w:rPr>
        <w:t>27.58</w:t>
      </w:r>
      <w:r>
        <w:rPr>
          <w:rFonts w:hint="eastAsia" w:ascii="仿宋_GB2312" w:hAnsi="宋体" w:eastAsia="仿宋_GB2312"/>
          <w:bCs/>
          <w:kern w:val="0"/>
          <w:sz w:val="32"/>
          <w:szCs w:val="32"/>
        </w:rPr>
        <w:t>亿元。同时与证券、保险等各类金融机构进行对接，就有关合作问题进行探讨，完成新一轮创业风险投资机构统计调查。</w:t>
      </w:r>
      <w:r>
        <w:rPr>
          <w:rFonts w:hint="eastAsia" w:ascii="Times New Roman" w:eastAsia="仿宋"/>
          <w:b/>
          <w:spacing w:val="20"/>
          <w:sz w:val="32"/>
          <w:szCs w:val="24"/>
        </w:rPr>
        <w:t>二是推动科创板和科技创新专板发展。</w:t>
      </w:r>
      <w:r>
        <w:rPr>
          <w:rFonts w:hint="eastAsia" w:ascii="仿宋_GB2312" w:hAnsi="宋体" w:eastAsia="仿宋_GB2312"/>
          <w:bCs/>
          <w:kern w:val="0"/>
          <w:sz w:val="32"/>
          <w:szCs w:val="32"/>
        </w:rPr>
        <w:t>在去年基础上进一步征集扩大上交所科创板后备企业库，建立第二批上市后备企业库，初步征集入库企业</w:t>
      </w:r>
      <w:r>
        <w:rPr>
          <w:rFonts w:ascii="仿宋_GB2312" w:hAnsi="宋体" w:eastAsia="仿宋_GB2312"/>
          <w:bCs/>
          <w:kern w:val="0"/>
          <w:sz w:val="32"/>
          <w:szCs w:val="32"/>
        </w:rPr>
        <w:t>135</w:t>
      </w:r>
      <w:r>
        <w:rPr>
          <w:rFonts w:hint="eastAsia" w:ascii="仿宋_GB2312" w:hAnsi="宋体" w:eastAsia="仿宋_GB2312"/>
          <w:bCs/>
          <w:kern w:val="0"/>
          <w:sz w:val="32"/>
          <w:szCs w:val="32"/>
        </w:rPr>
        <w:t>家，最后确定</w:t>
      </w:r>
      <w:r>
        <w:rPr>
          <w:rFonts w:ascii="仿宋_GB2312" w:hAnsi="宋体" w:eastAsia="仿宋_GB2312"/>
          <w:bCs/>
          <w:kern w:val="0"/>
          <w:sz w:val="32"/>
          <w:szCs w:val="32"/>
        </w:rPr>
        <w:t>69</w:t>
      </w:r>
      <w:r>
        <w:rPr>
          <w:rFonts w:hint="eastAsia" w:ascii="仿宋_GB2312" w:hAnsi="宋体" w:eastAsia="仿宋_GB2312"/>
          <w:bCs/>
          <w:kern w:val="0"/>
          <w:sz w:val="32"/>
          <w:szCs w:val="32"/>
        </w:rPr>
        <w:t>家。省内已有威胜信息、南新制药、金博碳素、松井新材、圣湘生物、欧忆科、华纳大</w:t>
      </w:r>
      <w:r>
        <w:rPr>
          <w:rFonts w:ascii="仿宋_GB2312" w:hAnsi="宋体" w:eastAsia="仿宋_GB2312"/>
          <w:bCs/>
          <w:kern w:val="0"/>
          <w:sz w:val="32"/>
          <w:szCs w:val="32"/>
        </w:rPr>
        <w:t>7</w:t>
      </w:r>
      <w:r>
        <w:rPr>
          <w:rFonts w:hint="eastAsia" w:ascii="仿宋_GB2312" w:hAnsi="宋体" w:eastAsia="仿宋_GB2312"/>
          <w:bCs/>
          <w:kern w:val="0"/>
          <w:sz w:val="32"/>
          <w:szCs w:val="32"/>
        </w:rPr>
        <w:t>家企业成功登陆科创板。在科技创新专板，首批</w:t>
      </w:r>
      <w:r>
        <w:rPr>
          <w:rFonts w:ascii="仿宋_GB2312" w:hAnsi="宋体" w:eastAsia="仿宋_GB2312"/>
          <w:bCs/>
          <w:kern w:val="0"/>
          <w:sz w:val="32"/>
          <w:szCs w:val="32"/>
        </w:rPr>
        <w:t>16</w:t>
      </w:r>
      <w:r>
        <w:rPr>
          <w:rFonts w:hint="eastAsia" w:ascii="仿宋_GB2312" w:hAnsi="宋体" w:eastAsia="仿宋_GB2312"/>
          <w:bCs/>
          <w:kern w:val="0"/>
          <w:sz w:val="32"/>
          <w:szCs w:val="32"/>
        </w:rPr>
        <w:t>家科技企业集中挂牌后，实地进行了走访，面向企业的共性需求和个性化需求，按照未来</w:t>
      </w:r>
      <w:r>
        <w:rPr>
          <w:rFonts w:ascii="仿宋_GB2312" w:hAnsi="宋体" w:eastAsia="仿宋_GB2312"/>
          <w:bCs/>
          <w:kern w:val="0"/>
          <w:sz w:val="32"/>
          <w:szCs w:val="32"/>
        </w:rPr>
        <w:t>3</w:t>
      </w:r>
      <w:r>
        <w:rPr>
          <w:rFonts w:hint="eastAsia" w:ascii="仿宋_GB2312" w:hAnsi="宋体" w:eastAsia="仿宋_GB2312"/>
          <w:bCs/>
          <w:kern w:val="0"/>
          <w:sz w:val="32"/>
          <w:szCs w:val="32"/>
        </w:rPr>
        <w:t>年内成功上市的可能性，将</w:t>
      </w:r>
      <w:r>
        <w:rPr>
          <w:rFonts w:ascii="仿宋_GB2312" w:hAnsi="宋体" w:eastAsia="仿宋_GB2312"/>
          <w:bCs/>
          <w:kern w:val="0"/>
          <w:sz w:val="32"/>
          <w:szCs w:val="32"/>
        </w:rPr>
        <w:t>16</w:t>
      </w:r>
      <w:r>
        <w:rPr>
          <w:rFonts w:hint="eastAsia" w:ascii="仿宋_GB2312" w:hAnsi="宋体" w:eastAsia="仿宋_GB2312"/>
          <w:bCs/>
          <w:kern w:val="0"/>
          <w:sz w:val="32"/>
          <w:szCs w:val="32"/>
        </w:rPr>
        <w:t>家企业分成三个梯队，分阶段分重点开展政策、资本、科技、协同赋能相关服务，目前正式挂牌</w:t>
      </w:r>
      <w:r>
        <w:rPr>
          <w:rFonts w:ascii="仿宋_GB2312" w:hAnsi="宋体" w:eastAsia="仿宋_GB2312"/>
          <w:bCs/>
          <w:kern w:val="0"/>
          <w:sz w:val="32"/>
          <w:szCs w:val="32"/>
        </w:rPr>
        <w:t>29</w:t>
      </w:r>
      <w:r>
        <w:rPr>
          <w:rFonts w:hint="eastAsia" w:ascii="仿宋_GB2312" w:hAnsi="宋体" w:eastAsia="仿宋_GB2312"/>
          <w:bCs/>
          <w:kern w:val="0"/>
          <w:sz w:val="32"/>
          <w:szCs w:val="32"/>
        </w:rPr>
        <w:t>家。为进一步深度对接，在湘潭举办湖南省金融支持稳企业保就业入市州进园区系列活动科创专场活动，在长沙开展湖南省科创板拟上市后备企业培训，宣讲相关政策和解读上市实操，同时还就融资需求、科创板上市规划、融资渠道等问题开展交流并进行现场对接服务。三是承担省科技型企业知识价值信用贷款体系建设方案和改革试点实施办法的调研起草。前往重庆、广东、上海、江苏、河南等地调研，研究提出科技型企业知识价值信用贷款风险补偿基金的筹建方案和管理办法及科技创新券实施办法。</w:t>
      </w:r>
    </w:p>
    <w:p>
      <w:pPr>
        <w:spacing w:line="600" w:lineRule="exact"/>
        <w:ind w:firstLine="705" w:firstLineChars="196"/>
        <w:rPr>
          <w:rFonts w:ascii="Times New Roman" w:eastAsia="仿宋"/>
          <w:b/>
          <w:spacing w:val="20"/>
          <w:sz w:val="32"/>
          <w:szCs w:val="24"/>
        </w:rPr>
      </w:pPr>
      <w:r>
        <w:rPr>
          <w:rFonts w:ascii="Times New Roman" w:eastAsia="仿宋"/>
          <w:b/>
          <w:spacing w:val="20"/>
          <w:sz w:val="32"/>
          <w:szCs w:val="24"/>
        </w:rPr>
        <w:t>3.</w:t>
      </w:r>
      <w:r>
        <w:rPr>
          <w:rFonts w:hint="eastAsia" w:ascii="Times New Roman" w:eastAsia="仿宋"/>
          <w:b/>
          <w:spacing w:val="20"/>
          <w:sz w:val="32"/>
          <w:szCs w:val="24"/>
        </w:rPr>
        <w:t>突出重点，科技志愿者服务亮点纷呈</w:t>
      </w:r>
    </w:p>
    <w:p>
      <w:pPr>
        <w:spacing w:line="600" w:lineRule="exact"/>
        <w:ind w:firstLine="627" w:firstLineChars="196"/>
        <w:rPr>
          <w:rFonts w:ascii="Times New Roman" w:eastAsia="仿宋"/>
          <w:spacing w:val="20"/>
          <w:sz w:val="32"/>
          <w:szCs w:val="24"/>
        </w:rPr>
      </w:pPr>
      <w:r>
        <w:rPr>
          <w:rFonts w:hint="eastAsia" w:ascii="仿宋_GB2312" w:hAnsi="宋体" w:eastAsia="仿宋_GB2312"/>
          <w:bCs/>
          <w:kern w:val="0"/>
          <w:sz w:val="32"/>
          <w:szCs w:val="32"/>
        </w:rPr>
        <w:t>一是率先启动科技志愿者服务活动。面对突发疫情，积极思考，主动出击，依托潇湘科技要素大市场在全国率先启动了“协同创新战疫情科技志愿者服务活动”。先后组织科技志愿者</w:t>
      </w:r>
      <w:r>
        <w:rPr>
          <w:rFonts w:ascii="仿宋_GB2312" w:hAnsi="宋体" w:eastAsia="仿宋_GB2312"/>
          <w:bCs/>
          <w:kern w:val="0"/>
          <w:sz w:val="32"/>
          <w:szCs w:val="32"/>
        </w:rPr>
        <w:t>534</w:t>
      </w:r>
      <w:r>
        <w:rPr>
          <w:rFonts w:hint="eastAsia" w:ascii="仿宋_GB2312" w:hAnsi="宋体" w:eastAsia="仿宋_GB2312"/>
          <w:bCs/>
          <w:kern w:val="0"/>
          <w:sz w:val="32"/>
          <w:szCs w:val="32"/>
        </w:rPr>
        <w:t>人进行直播授课，利用</w:t>
      </w:r>
      <w:r>
        <w:rPr>
          <w:rFonts w:ascii="仿宋_GB2312" w:hAnsi="宋体" w:eastAsia="仿宋_GB2312"/>
          <w:bCs/>
          <w:kern w:val="0"/>
          <w:sz w:val="32"/>
          <w:szCs w:val="32"/>
        </w:rPr>
        <w:t>APP</w:t>
      </w:r>
      <w:r>
        <w:rPr>
          <w:rFonts w:hint="eastAsia" w:ascii="仿宋_GB2312" w:hAnsi="宋体" w:eastAsia="仿宋_GB2312"/>
          <w:bCs/>
          <w:kern w:val="0"/>
          <w:sz w:val="32"/>
          <w:szCs w:val="32"/>
        </w:rPr>
        <w:t>平台围绕解决企业业务方面问题，提供一对一在线辅导。至今共组织授课专家</w:t>
      </w:r>
      <w:r>
        <w:rPr>
          <w:rFonts w:ascii="仿宋_GB2312" w:hAnsi="宋体" w:eastAsia="仿宋_GB2312"/>
          <w:bCs/>
          <w:kern w:val="0"/>
          <w:sz w:val="32"/>
          <w:szCs w:val="32"/>
        </w:rPr>
        <w:t>71</w:t>
      </w:r>
      <w:r>
        <w:rPr>
          <w:rFonts w:hint="eastAsia" w:ascii="仿宋_GB2312" w:hAnsi="宋体" w:eastAsia="仿宋_GB2312"/>
          <w:bCs/>
          <w:kern w:val="0"/>
          <w:sz w:val="32"/>
          <w:szCs w:val="32"/>
        </w:rPr>
        <w:t>人、征集课件</w:t>
      </w:r>
      <w:r>
        <w:rPr>
          <w:rFonts w:ascii="仿宋_GB2312" w:hAnsi="宋体" w:eastAsia="仿宋_GB2312"/>
          <w:bCs/>
          <w:kern w:val="0"/>
          <w:sz w:val="32"/>
          <w:szCs w:val="32"/>
        </w:rPr>
        <w:t>90</w:t>
      </w:r>
      <w:r>
        <w:rPr>
          <w:rFonts w:hint="eastAsia" w:ascii="仿宋_GB2312" w:hAnsi="宋体" w:eastAsia="仿宋_GB2312"/>
          <w:bCs/>
          <w:kern w:val="0"/>
          <w:sz w:val="32"/>
          <w:szCs w:val="32"/>
        </w:rPr>
        <w:t>份，开展</w:t>
      </w:r>
      <w:r>
        <w:rPr>
          <w:rFonts w:ascii="仿宋_GB2312" w:hAnsi="宋体" w:eastAsia="仿宋_GB2312"/>
          <w:bCs/>
          <w:kern w:val="0"/>
          <w:sz w:val="32"/>
          <w:szCs w:val="32"/>
        </w:rPr>
        <w:t>101</w:t>
      </w:r>
      <w:r>
        <w:rPr>
          <w:rFonts w:hint="eastAsia" w:ascii="仿宋_GB2312" w:hAnsi="宋体" w:eastAsia="仿宋_GB2312"/>
          <w:bCs/>
          <w:kern w:val="0"/>
          <w:sz w:val="32"/>
          <w:szCs w:val="32"/>
        </w:rPr>
        <w:t>天线上直播及答疑。共有</w:t>
      </w:r>
      <w:r>
        <w:rPr>
          <w:rFonts w:ascii="仿宋_GB2312" w:hAnsi="宋体" w:eastAsia="仿宋_GB2312"/>
          <w:bCs/>
          <w:kern w:val="0"/>
          <w:sz w:val="32"/>
          <w:szCs w:val="32"/>
        </w:rPr>
        <w:t>7500</w:t>
      </w:r>
      <w:r>
        <w:rPr>
          <w:rFonts w:hint="eastAsia" w:ascii="仿宋_GB2312" w:hAnsi="宋体" w:eastAsia="仿宋_GB2312"/>
          <w:bCs/>
          <w:kern w:val="0"/>
          <w:sz w:val="32"/>
          <w:szCs w:val="32"/>
        </w:rPr>
        <w:t>多名来自科技企业、双创载体、高新园区、服务机构的相关人员深度参与学习，获得社会较好反响。二是积极开展科技金融志愿者服务活动。立足工作职能，开展线下科技志愿者服务活动。拟定了</w:t>
      </w:r>
      <w:r>
        <w:rPr>
          <w:rFonts w:ascii="仿宋_GB2312" w:hAnsi="宋体" w:eastAsia="仿宋_GB2312"/>
          <w:bCs/>
          <w:kern w:val="0"/>
          <w:sz w:val="32"/>
          <w:szCs w:val="32"/>
        </w:rPr>
        <w:t>2020</w:t>
      </w:r>
      <w:r>
        <w:rPr>
          <w:rFonts w:hint="eastAsia" w:ascii="仿宋_GB2312" w:hAnsi="宋体" w:eastAsia="仿宋_GB2312"/>
          <w:bCs/>
          <w:kern w:val="0"/>
          <w:sz w:val="32"/>
          <w:szCs w:val="32"/>
        </w:rPr>
        <w:t>科技金融志愿者服务实施方案，对集成电路联盟、邵阳市双清区、长沙等多家企业开展现场融资需求调研，探索解决科技企业特别是中小企业融资难问题，增进融资双方互信，建立高效对接机制，促进融资落地落实。</w:t>
      </w:r>
      <w:r>
        <w:rPr>
          <w:rFonts w:ascii="仿宋_GB2312" w:hAnsi="宋体" w:eastAsia="仿宋_GB2312"/>
          <w:bCs/>
          <w:kern w:val="0"/>
          <w:sz w:val="32"/>
          <w:szCs w:val="32"/>
        </w:rPr>
        <w:t>2020</w:t>
      </w:r>
      <w:r>
        <w:rPr>
          <w:rFonts w:hint="eastAsia" w:ascii="仿宋_GB2312" w:hAnsi="宋体" w:eastAsia="仿宋_GB2312"/>
          <w:bCs/>
          <w:kern w:val="0"/>
          <w:sz w:val="32"/>
          <w:szCs w:val="32"/>
        </w:rPr>
        <w:t>年共组织由金融、科技服务</w:t>
      </w:r>
      <w:r>
        <w:rPr>
          <w:rFonts w:ascii="仿宋_GB2312" w:hAnsi="宋体" w:eastAsia="仿宋_GB2312"/>
          <w:bCs/>
          <w:kern w:val="0"/>
          <w:sz w:val="32"/>
          <w:szCs w:val="32"/>
        </w:rPr>
        <w:t>150</w:t>
      </w:r>
      <w:r>
        <w:rPr>
          <w:rFonts w:hint="eastAsia" w:ascii="仿宋_GB2312" w:hAnsi="宋体" w:eastAsia="仿宋_GB2312"/>
          <w:bCs/>
          <w:kern w:val="0"/>
          <w:sz w:val="32"/>
          <w:szCs w:val="32"/>
        </w:rPr>
        <w:t>余人组成的“科技金融志愿者服务队”对</w:t>
      </w:r>
      <w:r>
        <w:rPr>
          <w:rFonts w:ascii="仿宋_GB2312" w:hAnsi="宋体" w:eastAsia="仿宋_GB2312"/>
          <w:bCs/>
          <w:kern w:val="0"/>
          <w:sz w:val="32"/>
          <w:szCs w:val="32"/>
        </w:rPr>
        <w:t>200</w:t>
      </w:r>
      <w:r>
        <w:rPr>
          <w:rFonts w:hint="eastAsia" w:ascii="仿宋_GB2312" w:hAnsi="宋体" w:eastAsia="仿宋_GB2312"/>
          <w:bCs/>
          <w:kern w:val="0"/>
          <w:sz w:val="32"/>
          <w:szCs w:val="32"/>
        </w:rPr>
        <w:t>余家科技企业进行了融资需求现场调研服务，达成意向融资金额</w:t>
      </w:r>
      <w:r>
        <w:rPr>
          <w:rFonts w:ascii="仿宋_GB2312" w:hAnsi="宋体" w:eastAsia="仿宋_GB2312"/>
          <w:bCs/>
          <w:kern w:val="0"/>
          <w:sz w:val="32"/>
          <w:szCs w:val="32"/>
        </w:rPr>
        <w:t>35</w:t>
      </w:r>
      <w:r>
        <w:rPr>
          <w:rFonts w:hint="eastAsia" w:ascii="仿宋_GB2312" w:hAnsi="宋体" w:eastAsia="仿宋_GB2312"/>
          <w:bCs/>
          <w:kern w:val="0"/>
          <w:sz w:val="32"/>
          <w:szCs w:val="32"/>
        </w:rPr>
        <w:t>亿元。年底，举办了“科技赋能</w:t>
      </w:r>
      <w:r>
        <w:rPr>
          <w:rFonts w:ascii="仿宋_GB2312" w:hAnsi="宋体" w:eastAsia="仿宋_GB2312"/>
          <w:bCs/>
          <w:kern w:val="0"/>
          <w:sz w:val="32"/>
          <w:szCs w:val="32"/>
        </w:rPr>
        <w:t xml:space="preserve"> </w:t>
      </w:r>
      <w:r>
        <w:rPr>
          <w:rFonts w:hint="eastAsia" w:ascii="仿宋_GB2312" w:hAnsi="宋体" w:eastAsia="仿宋_GB2312"/>
          <w:bCs/>
          <w:kern w:val="0"/>
          <w:sz w:val="32"/>
          <w:szCs w:val="32"/>
        </w:rPr>
        <w:t>金融给力”</w:t>
      </w:r>
      <w:r>
        <w:rPr>
          <w:rFonts w:ascii="仿宋_GB2312" w:hAnsi="宋体" w:eastAsia="仿宋_GB2312"/>
          <w:bCs/>
          <w:kern w:val="0"/>
          <w:sz w:val="32"/>
          <w:szCs w:val="32"/>
        </w:rPr>
        <w:t>2020</w:t>
      </w:r>
      <w:r>
        <w:rPr>
          <w:rFonts w:hint="eastAsia" w:ascii="仿宋_GB2312" w:hAnsi="宋体" w:eastAsia="仿宋_GB2312"/>
          <w:bCs/>
          <w:kern w:val="0"/>
          <w:sz w:val="32"/>
          <w:szCs w:val="32"/>
        </w:rPr>
        <w:t>年湖南省科技金融志愿者服务总结表彰暨投融资路演会，表彰了</w:t>
      </w:r>
      <w:r>
        <w:rPr>
          <w:rFonts w:ascii="仿宋_GB2312" w:hAnsi="宋体" w:eastAsia="仿宋_GB2312"/>
          <w:bCs/>
          <w:kern w:val="0"/>
          <w:sz w:val="32"/>
          <w:szCs w:val="32"/>
        </w:rPr>
        <w:t>22</w:t>
      </w:r>
      <w:r>
        <w:rPr>
          <w:rFonts w:hint="eastAsia" w:ascii="仿宋_GB2312" w:hAnsi="宋体" w:eastAsia="仿宋_GB2312"/>
          <w:bCs/>
          <w:kern w:val="0"/>
          <w:sz w:val="32"/>
          <w:szCs w:val="32"/>
        </w:rPr>
        <w:t>家科技金融志愿者服务优秀服务机构和</w:t>
      </w:r>
      <w:r>
        <w:rPr>
          <w:rFonts w:ascii="仿宋_GB2312" w:hAnsi="宋体" w:eastAsia="仿宋_GB2312"/>
          <w:bCs/>
          <w:kern w:val="0"/>
          <w:sz w:val="32"/>
          <w:szCs w:val="32"/>
        </w:rPr>
        <w:t>20</w:t>
      </w:r>
      <w:r>
        <w:rPr>
          <w:rFonts w:hint="eastAsia" w:ascii="仿宋_GB2312" w:hAnsi="宋体" w:eastAsia="仿宋_GB2312"/>
          <w:bCs/>
          <w:kern w:val="0"/>
          <w:sz w:val="32"/>
          <w:szCs w:val="32"/>
        </w:rPr>
        <w:t>名优秀志愿者。三是将新时代文明实践中心建设与科技志愿服务相结合。联合株洲市科技局、醴陵市人民政府共同举办</w:t>
      </w:r>
      <w:r>
        <w:rPr>
          <w:rFonts w:ascii="仿宋_GB2312" w:hAnsi="宋体" w:eastAsia="仿宋_GB2312"/>
          <w:bCs/>
          <w:kern w:val="0"/>
          <w:sz w:val="32"/>
          <w:szCs w:val="32"/>
        </w:rPr>
        <w:t>2020</w:t>
      </w:r>
      <w:r>
        <w:rPr>
          <w:rFonts w:hint="eastAsia" w:ascii="仿宋_GB2312" w:hAnsi="宋体" w:eastAsia="仿宋_GB2312"/>
          <w:bCs/>
          <w:kern w:val="0"/>
          <w:sz w:val="32"/>
          <w:szCs w:val="32"/>
        </w:rPr>
        <w:t>绿色技术推广交流会暨科技志愿者服务进醴陵入园区活动。活动吸引</w:t>
      </w:r>
      <w:r>
        <w:rPr>
          <w:rFonts w:ascii="仿宋_GB2312" w:hAnsi="宋体" w:eastAsia="仿宋_GB2312"/>
          <w:bCs/>
          <w:kern w:val="0"/>
          <w:sz w:val="32"/>
          <w:szCs w:val="32"/>
        </w:rPr>
        <w:t>70</w:t>
      </w:r>
      <w:r>
        <w:rPr>
          <w:rFonts w:hint="eastAsia" w:ascii="仿宋_GB2312" w:hAnsi="宋体" w:eastAsia="仿宋_GB2312"/>
          <w:bCs/>
          <w:kern w:val="0"/>
          <w:sz w:val="32"/>
          <w:szCs w:val="32"/>
        </w:rPr>
        <w:t>余家醴陵市科技型企业参加。现场</w:t>
      </w:r>
      <w:r>
        <w:rPr>
          <w:rFonts w:ascii="仿宋_GB2312" w:hAnsi="宋体" w:eastAsia="仿宋_GB2312"/>
          <w:bCs/>
          <w:kern w:val="0"/>
          <w:sz w:val="32"/>
          <w:szCs w:val="32"/>
        </w:rPr>
        <w:t>10</w:t>
      </w:r>
      <w:r>
        <w:rPr>
          <w:rFonts w:hint="eastAsia" w:ascii="仿宋_GB2312" w:hAnsi="宋体" w:eastAsia="仿宋_GB2312"/>
          <w:bCs/>
          <w:kern w:val="0"/>
          <w:sz w:val="32"/>
          <w:szCs w:val="32"/>
        </w:rPr>
        <w:t>余位绿色技术、金融机构专家与参会企业就技术、融资等方面的需求进行了深度交流，对接</w:t>
      </w:r>
      <w:r>
        <w:rPr>
          <w:rFonts w:ascii="仿宋_GB2312" w:hAnsi="宋体" w:eastAsia="仿宋_GB2312"/>
          <w:bCs/>
          <w:kern w:val="0"/>
          <w:sz w:val="32"/>
          <w:szCs w:val="32"/>
        </w:rPr>
        <w:t>14</w:t>
      </w:r>
      <w:r>
        <w:rPr>
          <w:rFonts w:hint="eastAsia" w:ascii="仿宋_GB2312" w:hAnsi="宋体" w:eastAsia="仿宋_GB2312"/>
          <w:bCs/>
          <w:kern w:val="0"/>
          <w:sz w:val="32"/>
          <w:szCs w:val="32"/>
        </w:rPr>
        <w:t>家单位融资需求共</w:t>
      </w:r>
      <w:r>
        <w:rPr>
          <w:rFonts w:ascii="仿宋_GB2312" w:hAnsi="宋体" w:eastAsia="仿宋_GB2312"/>
          <w:bCs/>
          <w:kern w:val="0"/>
          <w:sz w:val="32"/>
          <w:szCs w:val="32"/>
        </w:rPr>
        <w:t>2.3</w:t>
      </w:r>
      <w:r>
        <w:rPr>
          <w:rFonts w:hint="eastAsia" w:ascii="仿宋_GB2312" w:hAnsi="宋体" w:eastAsia="仿宋_GB2312"/>
          <w:bCs/>
          <w:kern w:val="0"/>
          <w:sz w:val="32"/>
          <w:szCs w:val="32"/>
        </w:rPr>
        <w:t>亿元，挖掘出</w:t>
      </w:r>
      <w:r>
        <w:rPr>
          <w:rFonts w:ascii="仿宋_GB2312" w:hAnsi="宋体" w:eastAsia="仿宋_GB2312"/>
          <w:bCs/>
          <w:kern w:val="0"/>
          <w:sz w:val="32"/>
          <w:szCs w:val="32"/>
        </w:rPr>
        <w:t>6</w:t>
      </w:r>
      <w:r>
        <w:rPr>
          <w:rFonts w:hint="eastAsia" w:ascii="仿宋_GB2312" w:hAnsi="宋体" w:eastAsia="仿宋_GB2312"/>
          <w:bCs/>
          <w:kern w:val="0"/>
          <w:sz w:val="32"/>
          <w:szCs w:val="32"/>
        </w:rPr>
        <w:t>家企业共计</w:t>
      </w:r>
      <w:r>
        <w:rPr>
          <w:rFonts w:ascii="仿宋_GB2312" w:hAnsi="宋体" w:eastAsia="仿宋_GB2312"/>
          <w:bCs/>
          <w:kern w:val="0"/>
          <w:sz w:val="32"/>
          <w:szCs w:val="32"/>
        </w:rPr>
        <w:t>10</w:t>
      </w:r>
      <w:r>
        <w:rPr>
          <w:rFonts w:hint="eastAsia" w:ascii="仿宋_GB2312" w:hAnsi="宋体" w:eastAsia="仿宋_GB2312"/>
          <w:bCs/>
          <w:kern w:val="0"/>
          <w:sz w:val="32"/>
          <w:szCs w:val="32"/>
        </w:rPr>
        <w:t>项绿色技术需求。郴州绿色技术银行基本完成筹建工作任务。</w:t>
      </w:r>
    </w:p>
    <w:p>
      <w:pPr>
        <w:spacing w:line="600" w:lineRule="exact"/>
        <w:ind w:firstLine="705" w:firstLineChars="196"/>
        <w:rPr>
          <w:rFonts w:ascii="Times New Roman" w:eastAsia="仿宋"/>
          <w:b/>
          <w:spacing w:val="20"/>
          <w:sz w:val="32"/>
          <w:szCs w:val="24"/>
        </w:rPr>
      </w:pPr>
      <w:r>
        <w:rPr>
          <w:rFonts w:ascii="Times New Roman" w:eastAsia="仿宋"/>
          <w:b/>
          <w:spacing w:val="20"/>
          <w:sz w:val="32"/>
          <w:szCs w:val="24"/>
        </w:rPr>
        <w:t>4.</w:t>
      </w:r>
      <w:r>
        <w:rPr>
          <w:rFonts w:hint="eastAsia" w:ascii="Times New Roman" w:eastAsia="仿宋"/>
          <w:b/>
          <w:spacing w:val="20"/>
          <w:sz w:val="32"/>
          <w:szCs w:val="24"/>
        </w:rPr>
        <w:t>夯实基础，自身建设不断加强</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一是经常性开展党的建设和工会活动。按照上级党组织关于深入开展“三表率一模范”机关建设和党支部“五化”建设的要求，完成党支部换届，确定党支部工作联络员，坚持“三会一课”制度，坚持常态化理论学习，坚持开展党支部活动和工会组织活动。二是推进文件汇编和制度建设。收集编写《习近平总书记关于科技创新重要讲话》《技术市场文件汇编》《科技金融文件汇编》，充实调整制定《省技术产权交易中心制度汇编》，完成《湖南省技术产权交易所改制工作方案》编制和呈报。三是完善内部管理。按照机构改革要求，自觉融入事务中心管理，规范办文、办会和文件档案管理，明确岗位设置和职责分工，积极筹划自身改革与全省技术产权交易场所发展体系和公共资源交易监管。</w:t>
      </w:r>
    </w:p>
    <w:p>
      <w:pPr>
        <w:pStyle w:val="17"/>
        <w:widowControl/>
        <w:numPr>
          <w:ilvl w:val="0"/>
          <w:numId w:val="4"/>
        </w:numPr>
        <w:spacing w:line="600" w:lineRule="exact"/>
        <w:ind w:firstLineChars="0"/>
        <w:jc w:val="left"/>
        <w:rPr>
          <w:rFonts w:ascii="Times New Roman" w:hAnsi="Times New Roman" w:eastAsia="黑体"/>
          <w:sz w:val="32"/>
        </w:rPr>
      </w:pPr>
      <w:r>
        <w:rPr>
          <w:rFonts w:hint="eastAsia" w:ascii="黑体" w:hAnsi="黑体" w:eastAsia="黑体"/>
          <w:sz w:val="32"/>
        </w:rPr>
        <w:t>存在的问题及原因分析</w:t>
      </w:r>
    </w:p>
    <w:p>
      <w:pPr>
        <w:widowControl/>
        <w:spacing w:line="600" w:lineRule="exact"/>
        <w:ind w:firstLine="720" w:firstLineChars="200"/>
        <w:jc w:val="left"/>
        <w:rPr>
          <w:rFonts w:ascii="仿宋_GB2312" w:hAnsi="宋体" w:eastAsia="仿宋_GB2312"/>
          <w:bCs/>
          <w:kern w:val="0"/>
          <w:sz w:val="32"/>
          <w:szCs w:val="32"/>
        </w:rPr>
      </w:pPr>
      <w:r>
        <w:rPr>
          <w:rFonts w:hint="eastAsia" w:ascii="楷体" w:hAnsi="楷体" w:eastAsia="楷体"/>
          <w:b/>
          <w:spacing w:val="20"/>
          <w:sz w:val="32"/>
          <w:szCs w:val="24"/>
        </w:rPr>
        <w:t>一是人才资源储备不够。</w:t>
      </w:r>
      <w:r>
        <w:rPr>
          <w:rFonts w:hint="eastAsia" w:ascii="仿宋_GB2312" w:hAnsi="宋体" w:eastAsia="仿宋_GB2312"/>
          <w:bCs/>
          <w:kern w:val="0"/>
          <w:sz w:val="32"/>
          <w:szCs w:val="32"/>
        </w:rPr>
        <w:t>随着社会发展，我中心职能不断延伸，承担的工作任务与压力与日俱增。基于中心为公益二类事业单位、核定差额拨款事业编制</w:t>
      </w:r>
      <w:r>
        <w:rPr>
          <w:rFonts w:ascii="仿宋_GB2312" w:hAnsi="宋体" w:eastAsia="仿宋_GB2312"/>
          <w:bCs/>
          <w:kern w:val="0"/>
          <w:sz w:val="32"/>
          <w:szCs w:val="32"/>
        </w:rPr>
        <w:t>3</w:t>
      </w:r>
      <w:r>
        <w:rPr>
          <w:rFonts w:hint="eastAsia" w:ascii="仿宋_GB2312" w:hAnsi="宋体" w:eastAsia="仿宋_GB2312"/>
          <w:bCs/>
          <w:kern w:val="0"/>
          <w:sz w:val="32"/>
          <w:szCs w:val="32"/>
        </w:rPr>
        <w:t>名、人员编制实行“只出不进，出一减一”的管理方式（湘编办〔</w:t>
      </w:r>
      <w:r>
        <w:rPr>
          <w:rFonts w:ascii="仿宋_GB2312" w:hAnsi="宋体" w:eastAsia="仿宋_GB2312"/>
          <w:bCs/>
          <w:kern w:val="0"/>
          <w:sz w:val="32"/>
          <w:szCs w:val="32"/>
        </w:rPr>
        <w:t>2015</w:t>
      </w:r>
      <w:r>
        <w:rPr>
          <w:rFonts w:hint="eastAsia" w:ascii="仿宋_GB2312" w:hAnsi="宋体" w:eastAsia="仿宋_GB2312"/>
          <w:bCs/>
          <w:kern w:val="0"/>
          <w:sz w:val="32"/>
          <w:szCs w:val="32"/>
        </w:rPr>
        <w:t>〕</w:t>
      </w:r>
      <w:r>
        <w:rPr>
          <w:rFonts w:ascii="仿宋_GB2312" w:hAnsi="宋体" w:eastAsia="仿宋_GB2312"/>
          <w:bCs/>
          <w:kern w:val="0"/>
          <w:sz w:val="32"/>
          <w:szCs w:val="32"/>
        </w:rPr>
        <w:t>2</w:t>
      </w:r>
      <w:r>
        <w:rPr>
          <w:rFonts w:hint="eastAsia" w:ascii="仿宋_GB2312" w:hAnsi="宋体" w:eastAsia="仿宋_GB2312"/>
          <w:bCs/>
          <w:kern w:val="0"/>
          <w:sz w:val="32"/>
          <w:szCs w:val="32"/>
        </w:rPr>
        <w:t>号）。由于没有编制，只能采用劳务派遣的用工形式，目前只有</w:t>
      </w:r>
      <w:r>
        <w:rPr>
          <w:rFonts w:ascii="仿宋_GB2312" w:hAnsi="宋体" w:eastAsia="仿宋_GB2312"/>
          <w:bCs/>
          <w:kern w:val="0"/>
          <w:sz w:val="32"/>
          <w:szCs w:val="32"/>
        </w:rPr>
        <w:t>3</w:t>
      </w:r>
      <w:r>
        <w:rPr>
          <w:rFonts w:hint="eastAsia" w:ascii="仿宋_GB2312" w:hAnsi="宋体" w:eastAsia="仿宋_GB2312"/>
          <w:bCs/>
          <w:kern w:val="0"/>
          <w:sz w:val="32"/>
          <w:szCs w:val="32"/>
        </w:rPr>
        <w:t>名正式在编人员、其余人员皆为派遣，单位工作人员一直处于举全力、超负荷运转。尤其是中心人员在年龄及知识构架上都出现严重断层，特别是面对重点的科技金融结合工作上缺乏专业技术人才。</w:t>
      </w:r>
    </w:p>
    <w:p>
      <w:pPr>
        <w:widowControl/>
        <w:spacing w:line="600" w:lineRule="exact"/>
        <w:ind w:firstLine="720" w:firstLineChars="200"/>
        <w:jc w:val="left"/>
        <w:rPr>
          <w:rFonts w:ascii="仿宋_GB2312" w:hAnsi="宋体" w:eastAsia="仿宋_GB2312"/>
          <w:bCs/>
          <w:kern w:val="0"/>
          <w:sz w:val="32"/>
          <w:szCs w:val="32"/>
        </w:rPr>
      </w:pPr>
      <w:r>
        <w:rPr>
          <w:rFonts w:hint="eastAsia" w:ascii="楷体" w:hAnsi="楷体" w:eastAsia="楷体"/>
          <w:b/>
          <w:spacing w:val="20"/>
          <w:sz w:val="32"/>
          <w:szCs w:val="24"/>
        </w:rPr>
        <w:t>二、事情繁多。</w:t>
      </w:r>
      <w:r>
        <w:rPr>
          <w:rFonts w:hint="eastAsia" w:ascii="仿宋_GB2312" w:hAnsi="宋体" w:eastAsia="仿宋_GB2312"/>
          <w:bCs/>
          <w:kern w:val="0"/>
          <w:sz w:val="32"/>
          <w:szCs w:val="32"/>
        </w:rPr>
        <w:t>基于年初预算整体水平较部门工作事务而言，由于人手不足问题难以全部实施开展，造成年初预算指标与实际执行偏差较大。</w:t>
      </w:r>
    </w:p>
    <w:p>
      <w:pPr>
        <w:widowControl/>
        <w:numPr>
          <w:ilvl w:val="0"/>
          <w:numId w:val="4"/>
        </w:numPr>
        <w:spacing w:line="600" w:lineRule="exact"/>
        <w:jc w:val="left"/>
        <w:rPr>
          <w:rFonts w:ascii="黑体" w:hAnsi="黑体" w:eastAsia="黑体"/>
          <w:sz w:val="32"/>
          <w:szCs w:val="24"/>
        </w:rPr>
      </w:pPr>
      <w:r>
        <w:rPr>
          <w:rFonts w:hint="eastAsia" w:ascii="黑体" w:hAnsi="黑体" w:eastAsia="黑体"/>
          <w:sz w:val="32"/>
          <w:szCs w:val="24"/>
        </w:rPr>
        <w:t>下一步改进措施</w:t>
      </w:r>
    </w:p>
    <w:p>
      <w:pPr>
        <w:widowControl/>
        <w:spacing w:line="600" w:lineRule="exact"/>
        <w:ind w:firstLine="720" w:firstLineChars="200"/>
        <w:jc w:val="left"/>
        <w:rPr>
          <w:rFonts w:ascii="仿宋_GB2312" w:hAnsi="宋体" w:eastAsia="仿宋_GB2312"/>
          <w:bCs/>
          <w:kern w:val="0"/>
          <w:sz w:val="32"/>
          <w:szCs w:val="32"/>
        </w:rPr>
      </w:pPr>
      <w:r>
        <w:rPr>
          <w:rFonts w:hint="eastAsia" w:ascii="楷体" w:hAnsi="楷体" w:eastAsia="楷体"/>
          <w:b/>
          <w:spacing w:val="20"/>
          <w:sz w:val="32"/>
          <w:szCs w:val="24"/>
        </w:rPr>
        <w:t>一是加强责任意识。</w:t>
      </w:r>
      <w:r>
        <w:rPr>
          <w:rFonts w:hint="eastAsia" w:ascii="仿宋_GB2312" w:hAnsi="宋体" w:eastAsia="仿宋_GB2312"/>
          <w:bCs/>
          <w:kern w:val="0"/>
          <w:sz w:val="32"/>
          <w:szCs w:val="32"/>
        </w:rPr>
        <w:t>统一思想，进一步加强各部门负责人对绩效考核的认识，注重过程管理，严格执行和落实绩效指标任务。尤其推进我省技术转移体系建设的重点潇湘科技要素大市场和科技金融服务中心的运营发展。</w:t>
      </w:r>
      <w:r>
        <w:rPr>
          <w:rFonts w:hint="eastAsia" w:ascii="Times New Roman" w:eastAsia="仿宋"/>
          <w:b/>
          <w:spacing w:val="20"/>
          <w:sz w:val="32"/>
          <w:szCs w:val="24"/>
        </w:rPr>
        <w:t>二是加强内部管理。</w:t>
      </w:r>
      <w:r>
        <w:rPr>
          <w:rFonts w:hint="eastAsia" w:ascii="仿宋_GB2312" w:hAnsi="宋体" w:eastAsia="仿宋_GB2312"/>
          <w:bCs/>
          <w:kern w:val="0"/>
          <w:sz w:val="32"/>
          <w:szCs w:val="32"/>
        </w:rPr>
        <w:t>在今后的绩效管理推行过程中，不断制定和完善科学、合理、富有成效的绩效计划指标。</w:t>
      </w:r>
      <w:r>
        <w:rPr>
          <w:rFonts w:hint="eastAsia" w:ascii="Times New Roman" w:eastAsia="仿宋"/>
          <w:b/>
          <w:spacing w:val="20"/>
          <w:sz w:val="32"/>
          <w:szCs w:val="24"/>
        </w:rPr>
        <w:t>三是推进绩效管理与创新创优紧密结合。</w:t>
      </w:r>
      <w:r>
        <w:rPr>
          <w:rFonts w:hint="eastAsia" w:ascii="仿宋_GB2312" w:hAnsi="宋体" w:eastAsia="仿宋_GB2312"/>
          <w:bCs/>
          <w:kern w:val="0"/>
          <w:sz w:val="32"/>
          <w:szCs w:val="32"/>
        </w:rPr>
        <w:t>让每一位干部职工立足岗位实际，激发内生动力，提升工作水平，以新的举措做好科技成果转化和科技金融结合等服务工作。</w:t>
      </w:r>
    </w:p>
    <w:p>
      <w:pPr>
        <w:widowControl/>
        <w:numPr>
          <w:ilvl w:val="0"/>
          <w:numId w:val="4"/>
        </w:numPr>
        <w:spacing w:line="600" w:lineRule="exact"/>
        <w:jc w:val="left"/>
        <w:rPr>
          <w:rFonts w:ascii="黑体" w:hAnsi="黑体" w:eastAsia="黑体"/>
          <w:sz w:val="32"/>
          <w:szCs w:val="24"/>
        </w:rPr>
      </w:pPr>
      <w:r>
        <w:rPr>
          <w:rFonts w:hint="eastAsia" w:ascii="黑体" w:hAnsi="黑体" w:eastAsia="黑体"/>
          <w:sz w:val="32"/>
          <w:szCs w:val="24"/>
        </w:rPr>
        <w:t>绩效自评结果拟应用和公开情况</w:t>
      </w:r>
    </w:p>
    <w:p>
      <w:pPr>
        <w:spacing w:line="600" w:lineRule="exact"/>
        <w:ind w:firstLine="640" w:firstLineChars="200"/>
        <w:rPr>
          <w:rFonts w:ascii="仿宋_GB2312" w:hAnsi="宋体" w:eastAsia="仿宋_GB2312"/>
          <w:bCs/>
          <w:kern w:val="0"/>
          <w:sz w:val="32"/>
          <w:szCs w:val="32"/>
        </w:rPr>
      </w:pPr>
      <w:r>
        <w:rPr>
          <w:rFonts w:hint="eastAsia" w:ascii="仿宋_GB2312" w:hAnsi="宋体" w:eastAsia="仿宋_GB2312"/>
          <w:bCs/>
          <w:kern w:val="0"/>
          <w:sz w:val="32"/>
          <w:szCs w:val="32"/>
        </w:rPr>
        <w:t>按照国家法律法规要求对绩效自评结果拟应用和公开。</w:t>
      </w:r>
    </w:p>
    <w:p>
      <w:pPr>
        <w:widowControl/>
        <w:numPr>
          <w:ilvl w:val="0"/>
          <w:numId w:val="4"/>
        </w:numPr>
        <w:spacing w:line="600" w:lineRule="exact"/>
        <w:jc w:val="left"/>
        <w:rPr>
          <w:rFonts w:ascii="黑体" w:hAnsi="黑体" w:eastAsia="黑体"/>
          <w:sz w:val="32"/>
          <w:szCs w:val="24"/>
        </w:rPr>
      </w:pPr>
      <w:r>
        <w:rPr>
          <w:rFonts w:hint="eastAsia" w:ascii="黑体" w:hAnsi="黑体" w:eastAsia="黑体"/>
          <w:sz w:val="32"/>
          <w:szCs w:val="24"/>
        </w:rPr>
        <w:t>其他需要说明的情况</w:t>
      </w:r>
      <w:r>
        <w:rPr>
          <w:rFonts w:ascii="黑体" w:hAnsi="黑体" w:eastAsia="黑体"/>
          <w:sz w:val="32"/>
          <w:szCs w:val="24"/>
        </w:rPr>
        <w:t xml:space="preserve">   </w:t>
      </w:r>
    </w:p>
    <w:p>
      <w:pPr>
        <w:widowControl/>
        <w:spacing w:line="600" w:lineRule="exact"/>
        <w:ind w:left="1360"/>
        <w:jc w:val="left"/>
        <w:rPr>
          <w:rFonts w:ascii="黑体" w:hAnsi="黑体" w:eastAsia="黑体"/>
          <w:sz w:val="32"/>
          <w:szCs w:val="24"/>
        </w:rPr>
      </w:pPr>
      <w:r>
        <w:rPr>
          <w:rFonts w:hint="eastAsia" w:ascii="黑体" w:hAnsi="黑体" w:eastAsia="黑体"/>
          <w:sz w:val="32"/>
          <w:szCs w:val="24"/>
        </w:rPr>
        <w:t>无。</w:t>
      </w:r>
    </w:p>
    <w:p>
      <w:pPr>
        <w:widowControl/>
        <w:spacing w:line="600" w:lineRule="exact"/>
        <w:ind w:left="1360"/>
        <w:jc w:val="left"/>
        <w:rPr>
          <w:rFonts w:ascii="黑体" w:hAnsi="黑体" w:eastAsia="黑体"/>
          <w:sz w:val="32"/>
          <w:szCs w:val="24"/>
        </w:rPr>
      </w:pPr>
    </w:p>
    <w:p>
      <w:pPr>
        <w:pStyle w:val="11"/>
        <w:rPr>
          <w:rFonts w:ascii="宋体" w:hAnsi="宋体" w:eastAsia="宋体"/>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B0300000000000000"/>
    <w:charset w:val="86"/>
    <w:family w:val="swiss"/>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1">
    <w:nsid w:val="00000001"/>
    <w:multiLevelType w:val="multilevel"/>
    <w:tmpl w:val="00000001"/>
    <w:lvl w:ilvl="0" w:tentative="0">
      <w:start w:val="1"/>
      <w:numFmt w:val="japaneseCounting"/>
      <w:lvlText w:val="（%1）"/>
      <w:lvlJc w:val="left"/>
      <w:pPr>
        <w:ind w:left="1789" w:hanging="1080"/>
      </w:pPr>
      <w:rPr>
        <w:rFonts w:ascii="Times New Roman" w:hAnsi="Times New Roman" w:eastAsia="宋体" w:cs="Times New Roman"/>
      </w:rPr>
    </w:lvl>
    <w:lvl w:ilvl="1" w:tentative="0">
      <w:start w:val="1"/>
      <w:numFmt w:val="lowerLetter"/>
      <w:lvlText w:val="%2)"/>
      <w:lvlJc w:val="left"/>
      <w:pPr>
        <w:ind w:left="1480" w:hanging="420"/>
      </w:pPr>
      <w:rPr>
        <w:rFonts w:ascii="Times New Roman" w:hAnsi="Times New Roman" w:eastAsia="宋体" w:cs="Times New Roman"/>
      </w:rPr>
    </w:lvl>
    <w:lvl w:ilvl="2" w:tentative="0">
      <w:start w:val="1"/>
      <w:numFmt w:val="lowerRoman"/>
      <w:lvlText w:val="%3."/>
      <w:lvlJc w:val="right"/>
      <w:pPr>
        <w:ind w:left="1900" w:hanging="420"/>
      </w:pPr>
      <w:rPr>
        <w:rFonts w:ascii="Times New Roman" w:hAnsi="Times New Roman" w:eastAsia="宋体" w:cs="Times New Roman"/>
      </w:rPr>
    </w:lvl>
    <w:lvl w:ilvl="3" w:tentative="0">
      <w:start w:val="1"/>
      <w:numFmt w:val="decimal"/>
      <w:lvlText w:val="%4."/>
      <w:lvlJc w:val="left"/>
      <w:pPr>
        <w:ind w:left="2320" w:hanging="420"/>
      </w:pPr>
      <w:rPr>
        <w:rFonts w:ascii="Times New Roman" w:hAnsi="Times New Roman" w:eastAsia="宋体" w:cs="Times New Roman"/>
      </w:rPr>
    </w:lvl>
    <w:lvl w:ilvl="4" w:tentative="0">
      <w:start w:val="1"/>
      <w:numFmt w:val="lowerLetter"/>
      <w:lvlText w:val="%5)"/>
      <w:lvlJc w:val="left"/>
      <w:pPr>
        <w:ind w:left="2740" w:hanging="420"/>
      </w:pPr>
      <w:rPr>
        <w:rFonts w:ascii="Times New Roman" w:hAnsi="Times New Roman" w:eastAsia="宋体" w:cs="Times New Roman"/>
      </w:rPr>
    </w:lvl>
    <w:lvl w:ilvl="5" w:tentative="0">
      <w:start w:val="1"/>
      <w:numFmt w:val="lowerRoman"/>
      <w:lvlText w:val="%6."/>
      <w:lvlJc w:val="right"/>
      <w:pPr>
        <w:ind w:left="3160" w:hanging="420"/>
      </w:pPr>
      <w:rPr>
        <w:rFonts w:ascii="Times New Roman" w:hAnsi="Times New Roman" w:eastAsia="宋体" w:cs="Times New Roman"/>
      </w:rPr>
    </w:lvl>
    <w:lvl w:ilvl="6" w:tentative="0">
      <w:start w:val="1"/>
      <w:numFmt w:val="decimal"/>
      <w:lvlText w:val="%7."/>
      <w:lvlJc w:val="left"/>
      <w:pPr>
        <w:ind w:left="3580" w:hanging="420"/>
      </w:pPr>
      <w:rPr>
        <w:rFonts w:ascii="Times New Roman" w:hAnsi="Times New Roman" w:eastAsia="宋体" w:cs="Times New Roman"/>
      </w:rPr>
    </w:lvl>
    <w:lvl w:ilvl="7" w:tentative="0">
      <w:start w:val="1"/>
      <w:numFmt w:val="lowerLetter"/>
      <w:lvlText w:val="%8)"/>
      <w:lvlJc w:val="left"/>
      <w:pPr>
        <w:ind w:left="4000" w:hanging="420"/>
      </w:pPr>
      <w:rPr>
        <w:rFonts w:ascii="Times New Roman" w:hAnsi="Times New Roman" w:eastAsia="宋体" w:cs="Times New Roman"/>
      </w:rPr>
    </w:lvl>
    <w:lvl w:ilvl="8" w:tentative="0">
      <w:start w:val="1"/>
      <w:numFmt w:val="lowerRoman"/>
      <w:lvlText w:val="%9."/>
      <w:lvlJc w:val="right"/>
      <w:pPr>
        <w:ind w:left="4420" w:hanging="420"/>
      </w:pPr>
      <w:rPr>
        <w:rFonts w:ascii="Times New Roman" w:hAnsi="Times New Roman" w:eastAsia="宋体" w:cs="Times New Roman"/>
      </w:rPr>
    </w:lvl>
  </w:abstractNum>
  <w:abstractNum w:abstractNumId="2">
    <w:nsid w:val="00000002"/>
    <w:multiLevelType w:val="multilevel"/>
    <w:tmpl w:val="00000002"/>
    <w:lvl w:ilvl="0" w:tentative="0">
      <w:start w:val="1"/>
      <w:numFmt w:val="japaneseCounting"/>
      <w:lvlText w:val="%1、"/>
      <w:lvlJc w:val="left"/>
      <w:pPr>
        <w:ind w:left="1360" w:hanging="720"/>
      </w:pPr>
      <w:rPr>
        <w:rFonts w:ascii="Times New Roman" w:hAnsi="Times New Roman" w:eastAsia="宋体" w:cs="Times New Roman"/>
      </w:rPr>
    </w:lvl>
    <w:lvl w:ilvl="1" w:tentative="0">
      <w:start w:val="1"/>
      <w:numFmt w:val="lowerLetter"/>
      <w:lvlText w:val="%2)"/>
      <w:lvlJc w:val="left"/>
      <w:pPr>
        <w:ind w:left="1480" w:hanging="420"/>
      </w:pPr>
      <w:rPr>
        <w:rFonts w:ascii="Times New Roman" w:hAnsi="Times New Roman" w:eastAsia="宋体" w:cs="Times New Roman"/>
      </w:rPr>
    </w:lvl>
    <w:lvl w:ilvl="2" w:tentative="0">
      <w:start w:val="1"/>
      <w:numFmt w:val="lowerRoman"/>
      <w:lvlText w:val="%3."/>
      <w:lvlJc w:val="right"/>
      <w:pPr>
        <w:ind w:left="1900" w:hanging="420"/>
      </w:pPr>
      <w:rPr>
        <w:rFonts w:ascii="Times New Roman" w:hAnsi="Times New Roman" w:eastAsia="宋体" w:cs="Times New Roman"/>
      </w:rPr>
    </w:lvl>
    <w:lvl w:ilvl="3" w:tentative="0">
      <w:start w:val="1"/>
      <w:numFmt w:val="decimal"/>
      <w:lvlText w:val="%4."/>
      <w:lvlJc w:val="left"/>
      <w:pPr>
        <w:ind w:left="2320" w:hanging="420"/>
      </w:pPr>
      <w:rPr>
        <w:rFonts w:ascii="Times New Roman" w:hAnsi="Times New Roman" w:eastAsia="宋体" w:cs="Times New Roman"/>
      </w:rPr>
    </w:lvl>
    <w:lvl w:ilvl="4" w:tentative="0">
      <w:start w:val="1"/>
      <w:numFmt w:val="lowerLetter"/>
      <w:lvlText w:val="%5)"/>
      <w:lvlJc w:val="left"/>
      <w:pPr>
        <w:ind w:left="2740" w:hanging="420"/>
      </w:pPr>
      <w:rPr>
        <w:rFonts w:ascii="Times New Roman" w:hAnsi="Times New Roman" w:eastAsia="宋体" w:cs="Times New Roman"/>
      </w:rPr>
    </w:lvl>
    <w:lvl w:ilvl="5" w:tentative="0">
      <w:start w:val="1"/>
      <w:numFmt w:val="lowerRoman"/>
      <w:lvlText w:val="%6."/>
      <w:lvlJc w:val="right"/>
      <w:pPr>
        <w:ind w:left="3160" w:hanging="420"/>
      </w:pPr>
      <w:rPr>
        <w:rFonts w:ascii="Times New Roman" w:hAnsi="Times New Roman" w:eastAsia="宋体" w:cs="Times New Roman"/>
      </w:rPr>
    </w:lvl>
    <w:lvl w:ilvl="6" w:tentative="0">
      <w:start w:val="1"/>
      <w:numFmt w:val="decimal"/>
      <w:lvlText w:val="%7."/>
      <w:lvlJc w:val="left"/>
      <w:pPr>
        <w:ind w:left="3580" w:hanging="420"/>
      </w:pPr>
      <w:rPr>
        <w:rFonts w:ascii="Times New Roman" w:hAnsi="Times New Roman" w:eastAsia="宋体" w:cs="Times New Roman"/>
      </w:rPr>
    </w:lvl>
    <w:lvl w:ilvl="7" w:tentative="0">
      <w:start w:val="1"/>
      <w:numFmt w:val="lowerLetter"/>
      <w:lvlText w:val="%8)"/>
      <w:lvlJc w:val="left"/>
      <w:pPr>
        <w:ind w:left="4000" w:hanging="420"/>
      </w:pPr>
      <w:rPr>
        <w:rFonts w:ascii="Times New Roman" w:hAnsi="Times New Roman" w:eastAsia="宋体" w:cs="Times New Roman"/>
      </w:rPr>
    </w:lvl>
    <w:lvl w:ilvl="8" w:tentative="0">
      <w:start w:val="1"/>
      <w:numFmt w:val="lowerRoman"/>
      <w:lvlText w:val="%9."/>
      <w:lvlJc w:val="right"/>
      <w:pPr>
        <w:ind w:left="4420" w:hanging="420"/>
      </w:pPr>
      <w:rPr>
        <w:rFonts w:ascii="Times New Roman" w:hAnsi="Times New Roman" w:eastAsia="宋体" w:cs="Times New Roman"/>
      </w:rPr>
    </w:lvl>
  </w:abstractNum>
  <w:abstractNum w:abstractNumId="3">
    <w:nsid w:val="00000003"/>
    <w:multiLevelType w:val="multilevel"/>
    <w:tmpl w:val="00000003"/>
    <w:lvl w:ilvl="0" w:tentative="0">
      <w:start w:val="7"/>
      <w:numFmt w:val="japaneseCounting"/>
      <w:lvlText w:val="%1、"/>
      <w:lvlJc w:val="left"/>
      <w:pPr>
        <w:ind w:left="1360" w:hanging="720"/>
      </w:pPr>
      <w:rPr>
        <w:rFonts w:ascii="Times New Roman" w:hAnsi="Times New Roman" w:eastAsia="宋体" w:cs="Times New Roman"/>
      </w:rPr>
    </w:lvl>
    <w:lvl w:ilvl="1" w:tentative="0">
      <w:start w:val="1"/>
      <w:numFmt w:val="lowerLetter"/>
      <w:lvlText w:val="%2)"/>
      <w:lvlJc w:val="left"/>
      <w:pPr>
        <w:ind w:left="1480" w:hanging="420"/>
      </w:pPr>
      <w:rPr>
        <w:rFonts w:ascii="Times New Roman" w:hAnsi="Times New Roman" w:eastAsia="宋体" w:cs="Times New Roman"/>
      </w:rPr>
    </w:lvl>
    <w:lvl w:ilvl="2" w:tentative="0">
      <w:start w:val="1"/>
      <w:numFmt w:val="lowerRoman"/>
      <w:lvlText w:val="%3."/>
      <w:lvlJc w:val="right"/>
      <w:pPr>
        <w:ind w:left="1900" w:hanging="420"/>
      </w:pPr>
      <w:rPr>
        <w:rFonts w:ascii="Times New Roman" w:hAnsi="Times New Roman" w:eastAsia="宋体" w:cs="Times New Roman"/>
      </w:rPr>
    </w:lvl>
    <w:lvl w:ilvl="3" w:tentative="0">
      <w:start w:val="1"/>
      <w:numFmt w:val="decimal"/>
      <w:lvlText w:val="%4."/>
      <w:lvlJc w:val="left"/>
      <w:pPr>
        <w:ind w:left="2320" w:hanging="420"/>
      </w:pPr>
      <w:rPr>
        <w:rFonts w:ascii="Times New Roman" w:hAnsi="Times New Roman" w:eastAsia="宋体" w:cs="Times New Roman"/>
      </w:rPr>
    </w:lvl>
    <w:lvl w:ilvl="4" w:tentative="0">
      <w:start w:val="1"/>
      <w:numFmt w:val="lowerLetter"/>
      <w:lvlText w:val="%5)"/>
      <w:lvlJc w:val="left"/>
      <w:pPr>
        <w:ind w:left="2740" w:hanging="420"/>
      </w:pPr>
      <w:rPr>
        <w:rFonts w:ascii="Times New Roman" w:hAnsi="Times New Roman" w:eastAsia="宋体" w:cs="Times New Roman"/>
      </w:rPr>
    </w:lvl>
    <w:lvl w:ilvl="5" w:tentative="0">
      <w:start w:val="1"/>
      <w:numFmt w:val="lowerRoman"/>
      <w:lvlText w:val="%6."/>
      <w:lvlJc w:val="right"/>
      <w:pPr>
        <w:ind w:left="3160" w:hanging="420"/>
      </w:pPr>
      <w:rPr>
        <w:rFonts w:ascii="Times New Roman" w:hAnsi="Times New Roman" w:eastAsia="宋体" w:cs="Times New Roman"/>
      </w:rPr>
    </w:lvl>
    <w:lvl w:ilvl="6" w:tentative="0">
      <w:start w:val="1"/>
      <w:numFmt w:val="decimal"/>
      <w:lvlText w:val="%7."/>
      <w:lvlJc w:val="left"/>
      <w:pPr>
        <w:ind w:left="3580" w:hanging="420"/>
      </w:pPr>
      <w:rPr>
        <w:rFonts w:ascii="Times New Roman" w:hAnsi="Times New Roman" w:eastAsia="宋体" w:cs="Times New Roman"/>
      </w:rPr>
    </w:lvl>
    <w:lvl w:ilvl="7" w:tentative="0">
      <w:start w:val="1"/>
      <w:numFmt w:val="lowerLetter"/>
      <w:lvlText w:val="%8)"/>
      <w:lvlJc w:val="left"/>
      <w:pPr>
        <w:ind w:left="4000" w:hanging="420"/>
      </w:pPr>
      <w:rPr>
        <w:rFonts w:ascii="Times New Roman" w:hAnsi="Times New Roman" w:eastAsia="宋体" w:cs="Times New Roman"/>
      </w:rPr>
    </w:lvl>
    <w:lvl w:ilvl="8" w:tentative="0">
      <w:start w:val="1"/>
      <w:numFmt w:val="lowerRoman"/>
      <w:lvlText w:val="%9."/>
      <w:lvlJc w:val="right"/>
      <w:pPr>
        <w:ind w:left="4420" w:hanging="420"/>
      </w:pPr>
      <w:rPr>
        <w:rFonts w:ascii="Times New Roman" w:hAnsi="Times New Roman" w:eastAsia="宋体"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YTIxMmRkZTJhYWYzZDkwN2FkYWQwMjQwNTE5OGMifQ=="/>
  </w:docVars>
  <w:rsids>
    <w:rsidRoot w:val="00000000"/>
    <w:rsid w:val="5E3F268C"/>
    <w:rsid w:val="5FDC1EBE"/>
    <w:rsid w:val="7CD5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1"/>
  </w:style>
  <w:style w:type="table" w:default="1" w:styleId="7">
    <w:name w:val="Normal Table"/>
    <w:uiPriority w:val="99"/>
    <w:tblPr>
      <w:tblCellMar>
        <w:top w:w="0" w:type="dxa"/>
        <w:left w:w="108" w:type="dxa"/>
        <w:bottom w:w="0" w:type="dxa"/>
        <w:right w:w="108" w:type="dxa"/>
      </w:tblCellMar>
    </w:tblPr>
  </w:style>
  <w:style w:type="paragraph" w:styleId="2">
    <w:name w:val="Body Text"/>
    <w:basedOn w:val="1"/>
    <w:link w:val="15"/>
    <w:uiPriority w:val="99"/>
    <w:pPr>
      <w:spacing w:after="120"/>
    </w:pPr>
  </w:style>
  <w:style w:type="paragraph" w:styleId="3">
    <w:name w:val="Balloon Text"/>
    <w:basedOn w:val="1"/>
    <w:link w:val="13"/>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4"/>
    <w:uiPriority w:val="99"/>
    <w:pPr>
      <w:spacing w:beforeAutospacing="1" w:afterAutospacing="1"/>
      <w:ind w:firstLine="420" w:firstLineChars="100"/>
    </w:pPr>
    <w:rPr>
      <w:rFonts w:ascii="Calibri" w:cs="Times New Roman"/>
    </w:rPr>
  </w:style>
  <w:style w:type="character" w:customStyle="1" w:styleId="9">
    <w:name w:val="页眉 Char"/>
    <w:basedOn w:val="8"/>
    <w:link w:val="5"/>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qFormat/>
    <w:uiPriority w:val="99"/>
    <w:rPr>
      <w:sz w:val="18"/>
      <w:szCs w:val="18"/>
    </w:rPr>
  </w:style>
  <w:style w:type="character" w:customStyle="1" w:styleId="14">
    <w:name w:val="正文首行缩进 Char"/>
    <w:basedOn w:val="15"/>
    <w:link w:val="6"/>
    <w:uiPriority w:val="99"/>
    <w:rPr>
      <w:rFonts w:ascii="Calibri" w:cs="Times New Roman"/>
    </w:rPr>
  </w:style>
  <w:style w:type="character" w:customStyle="1" w:styleId="15">
    <w:name w:val="正文文本 Char"/>
    <w:basedOn w:val="8"/>
    <w:link w:val="2"/>
    <w:uiPriority w:val="99"/>
  </w:style>
  <w:style w:type="character" w:customStyle="1" w:styleId="16">
    <w:name w:val="正文首行缩进 Char1"/>
    <w:basedOn w:val="15"/>
    <w:uiPriority w:val="99"/>
  </w:style>
  <w:style w:type="paragraph" w:customStyle="1" w:styleId="17">
    <w:name w:val="_Style 3"/>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AD53-FD9B-4224-9015-6C90E7ABD6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10190</Words>
  <Characters>11848</Characters>
  <Paragraphs>1869</Paragraphs>
  <TotalTime>6</TotalTime>
  <ScaleCrop>false</ScaleCrop>
  <LinksUpToDate>false</LinksUpToDate>
  <CharactersWithSpaces>13011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2021-09-02T09:51:00Z</dcterms:created>
  <dc:creator>李航 null</dc:creator>
  <cp:lastModifiedBy>熙</cp:lastModifiedBy>
  <cp:lastPrinted>2021-09-10T03:12:00Z</cp:lastPrinted>
  <dcterms:modified xsi:type="dcterms:W3CDTF">2022-11-17T01:07:01Z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1224CC492F12407682EC209159E8B589</vt:lpwstr>
  </property>
</Properties>
</file>