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竞争性磋商文件（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采购需求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rPr>
          <w:rFonts w:hint="default" w:ascii="Times New Roman" w:hAnsi="Times New Roman" w:eastAsia="仿宋_GB2312" w:cs="Times New Roman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一、项目名称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关键核心技术攻关体制机制研究及省重大科技攻关计划三年行动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方案（2023-2025年）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专项工作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二、预算经费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经费上限：人民币贰拾万元整（￥200000.00）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三、项目概况</w:t>
      </w:r>
    </w:p>
    <w:p>
      <w:pPr>
        <w:pStyle w:val="8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党的二十大报告中强调，加快实现高水平科技自立自强，以国家战略需求为导向，集聚力量进行原创性引领性科技攻关，坚决打赢关键核心技术攻坚战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全面梳理我省关键核心技术攻关组织模式、运行机制、工作现状，摸清制约我省关键核心技术攻关项目运行机制的障碍、问题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困难，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提出完善关键核心技术攻关组织管理的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对策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建议，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科学合理配置科技创新资源，开展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关键核心技术攻关体制机制研究及省重大科技攻关计划三年行动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专项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8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服务内容</w:t>
      </w:r>
    </w:p>
    <w:p>
      <w:pPr>
        <w:pStyle w:val="8"/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2023年度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关键核心技术攻关体制机制研究及省重大科技攻关计划三年行动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专项工作主要包括两个方面的内容，具体如下：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2" w:firstLineChars="200"/>
        <w:jc w:val="left"/>
        <w:textAlignment w:val="baseline"/>
        <w:rPr>
          <w:rFonts w:hint="eastAsia" w:ascii="Times New Roman" w:hAnsi="Times New Roman" w:eastAsia="仿宋_GB2312" w:cs="Times New Roman"/>
          <w:b/>
          <w:bCs/>
          <w:sz w:val="32"/>
          <w:szCs w:val="32"/>
          <w:vertAlign w:val="baseli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（一）关键核心技术攻关体制机制研究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开展关键核心技术攻关体制机制研究工作，制定关键核心技术攻关体制机制研究工作方案，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深入分析湖南省关键核心技术攻关组织运行机制的现状及存在问题，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形成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关键核心技术攻关研究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报告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2" w:firstLineChars="200"/>
        <w:jc w:val="left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省重大科技攻关计划三年行动方案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开展重大科技攻关前期研究，分析国内外重大科技攻关经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验做法及攻关模式，为《湖南省重大科技攻关计划三年行动方案（2023-2025年）》出台提供智库支撑。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宋体"/>
          <w:b/>
          <w:sz w:val="24"/>
          <w:szCs w:val="18"/>
          <w:highlight w:val="none"/>
        </w:rPr>
      </w:pPr>
      <w:bookmarkStart w:id="0" w:name="_Hlk16461016"/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vertAlign w:val="baseline"/>
          <w:lang w:val="en-US" w:eastAsia="zh-CN" w:bidi="ar"/>
        </w:rPr>
        <w:t>（一）人员要求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1.服务期内，成交供应商应以认真负责的态度组建不少于5人的项目团队，必须安排不少于1名本项目专职联络人员，积极配合采购人解决委托过程中遇到的各类问题，按时完成各项工作；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2.工作人员应完整、准确、真实地反映和记录工作情况，做好各类资料的归集、存档及保管工作。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vertAlign w:val="baseline"/>
          <w:lang w:val="en-US" w:eastAsia="zh-CN" w:bidi="ar"/>
        </w:rPr>
        <w:t>（二）成果要求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1.形成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关键核心技术攻关研究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报告；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2.为《湖南省重大科技攻关计划三年行动方案（2023-2025年）》出台提供智库支撑。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vertAlign w:val="baseline"/>
          <w:lang w:val="en-US" w:eastAsia="zh-CN" w:bidi="ar"/>
        </w:rPr>
        <w:t>（三）保密要求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成交供应商需对工作过程中获取的资料保密，未经采购人允许，不得以任何形式对外泄漏。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六、投标人资格要求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投标人的基本资格条件：应当符合《中华人民共和国政府采购法》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第二十二条第一款的规定，即：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2.具有良好的商业信誉和健全的财务会计制度；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3.具有履行合同所必需的专业技术能力；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4.有依法缴纳税收和社会保障资金的良好记录；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5.参加政府采购活动前三年内，在经营活动中没有重大违法记录；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6.法律、行政法规规定的其他条件。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七、</w:t>
      </w:r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其他要求及说明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服务期限：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服务地点：采购人指定地点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结算方式：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服务采购合同签署之日起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7个工作日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内支付服务费用。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 w:firstLineChars="200"/>
        <w:jc w:val="both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 w:firstLineChars="200"/>
        <w:jc w:val="both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 w:firstLineChars="200"/>
        <w:jc w:val="both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 w:firstLineChars="200"/>
        <w:jc w:val="both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 w:firstLineChars="200"/>
        <w:jc w:val="both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 w:firstLineChars="200"/>
        <w:jc w:val="both"/>
        <w:textAlignment w:val="auto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BFB5DD2"/>
    <w:rsid w:val="FFB326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greatwall</cp:lastModifiedBy>
  <dcterms:modified xsi:type="dcterms:W3CDTF">2024-02-05T11:14:21Z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