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2016年度湖南省</w:t>
      </w:r>
      <w:r>
        <w:rPr>
          <w:rFonts w:hint="eastAsia" w:eastAsia="方正小标宋简体"/>
          <w:sz w:val="40"/>
          <w:szCs w:val="40"/>
        </w:rPr>
        <w:t>第二批科技计划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（重点研发计划）</w:t>
      </w:r>
      <w:r>
        <w:rPr>
          <w:rFonts w:eastAsia="方正小标宋简体"/>
          <w:sz w:val="40"/>
          <w:szCs w:val="40"/>
        </w:rPr>
        <w:t>项目申报指南</w:t>
      </w:r>
    </w:p>
    <w:p>
      <w:pPr>
        <w:spacing w:line="560" w:lineRule="exact"/>
        <w:ind w:firstLine="800" w:firstLineChars="200"/>
        <w:jc w:val="center"/>
        <w:rPr>
          <w:rFonts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目 录</w:t>
      </w:r>
    </w:p>
    <w:p>
      <w:pPr>
        <w:widowControl/>
        <w:spacing w:line="700" w:lineRule="exact"/>
        <w:jc w:val="left"/>
        <w:rPr>
          <w:rFonts w:eastAsia="仿宋_GB2312"/>
          <w:sz w:val="32"/>
          <w:szCs w:val="32"/>
        </w:rPr>
      </w:pPr>
    </w:p>
    <w:p>
      <w:pPr>
        <w:pStyle w:val="7"/>
        <w:tabs>
          <w:tab w:val="right" w:leader="dot" w:pos="8296"/>
        </w:tabs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TOC \o "1-2" \h \z \u </w:instrText>
      </w:r>
      <w:r>
        <w:rPr>
          <w:rFonts w:eastAsia="仿宋_GB2312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"_Toc451244345" </w:instrText>
      </w:r>
      <w:r>
        <w:fldChar w:fldCharType="separate"/>
      </w:r>
      <w:r>
        <w:rPr>
          <w:rStyle w:val="13"/>
          <w:rFonts w:eastAsia="仿宋_GB2312"/>
          <w:sz w:val="32"/>
          <w:szCs w:val="32"/>
        </w:rPr>
        <w:t>专题一 国际与区域科技创新合作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PAGEREF _Toc451244345 \h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fldChar w:fldCharType="end"/>
      </w:r>
    </w:p>
    <w:p>
      <w:pPr>
        <w:pStyle w:val="7"/>
        <w:tabs>
          <w:tab w:val="right" w:leader="dot" w:pos="8296"/>
        </w:tabs>
        <w:spacing w:line="700" w:lineRule="exact"/>
        <w:rPr>
          <w:rFonts w:eastAsia="仿宋_GB2312"/>
          <w:sz w:val="32"/>
          <w:szCs w:val="32"/>
        </w:rPr>
      </w:pPr>
      <w:r>
        <w:fldChar w:fldCharType="begin"/>
      </w:r>
      <w:r>
        <w:instrText xml:space="preserve"> HYPERLINK \l "_Toc451244346" </w:instrText>
      </w:r>
      <w:r>
        <w:fldChar w:fldCharType="separate"/>
      </w:r>
      <w:r>
        <w:rPr>
          <w:rStyle w:val="13"/>
          <w:rFonts w:eastAsia="仿宋_GB2312"/>
          <w:sz w:val="32"/>
          <w:szCs w:val="32"/>
        </w:rPr>
        <w:t>专题二 实验动物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PAGEREF _Toc451244346 \h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fldChar w:fldCharType="end"/>
      </w:r>
    </w:p>
    <w:p>
      <w:pPr>
        <w:widowControl/>
        <w:spacing w:line="700" w:lineRule="exact"/>
        <w:jc w:val="left"/>
        <w:rPr>
          <w:rFonts w:eastAsia="方正小标宋简体"/>
          <w:sz w:val="40"/>
          <w:szCs w:val="40"/>
        </w:rPr>
      </w:pPr>
      <w:r>
        <w:rPr>
          <w:rFonts w:eastAsia="仿宋_GB2312"/>
          <w:sz w:val="32"/>
          <w:szCs w:val="32"/>
        </w:rPr>
        <w:fldChar w:fldCharType="end"/>
      </w:r>
    </w:p>
    <w:p>
      <w:pPr>
        <w:widowControl/>
        <w:jc w:val="left"/>
        <w:rPr>
          <w:rFonts w:eastAsia="方正小标宋简体"/>
          <w:sz w:val="40"/>
          <w:szCs w:val="40"/>
        </w:rPr>
      </w:pPr>
    </w:p>
    <w:p>
      <w:pPr>
        <w:widowControl/>
        <w:jc w:val="left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br w:type="page"/>
      </w:r>
    </w:p>
    <w:p>
      <w:pPr>
        <w:pStyle w:val="3"/>
        <w:spacing w:before="0" w:after="0" w:line="560" w:lineRule="exact"/>
        <w:jc w:val="center"/>
        <w:rPr>
          <w:rFonts w:ascii="方正小标宋简体" w:eastAsia="方正小标宋简体"/>
          <w:b w:val="0"/>
          <w:sz w:val="40"/>
          <w:szCs w:val="40"/>
        </w:rPr>
      </w:pPr>
      <w:bookmarkStart w:id="0" w:name="_Toc451244345"/>
      <w:bookmarkStart w:id="1" w:name="_Toc451244314"/>
      <w:r>
        <w:rPr>
          <w:rFonts w:hint="eastAsia" w:ascii="方正小标宋简体" w:eastAsia="方正小标宋简体"/>
          <w:b w:val="0"/>
          <w:sz w:val="40"/>
          <w:szCs w:val="40"/>
        </w:rPr>
        <w:t>专题一 国际与区域科技创新合作</w:t>
      </w:r>
      <w:bookmarkEnd w:id="0"/>
      <w:bookmarkEnd w:id="1"/>
    </w:p>
    <w:p>
      <w:pPr>
        <w:pStyle w:val="2"/>
        <w:spacing w:line="560" w:lineRule="exact"/>
        <w:ind w:left="643" w:firstLine="0" w:firstLineChars="0"/>
        <w:jc w:val="both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2" w:name="_Toc451244039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申报重点</w:t>
      </w:r>
      <w:bookmarkEnd w:id="2"/>
    </w:p>
    <w:p>
      <w:pPr>
        <w:spacing w:line="560" w:lineRule="exact"/>
        <w:ind w:left="643"/>
      </w:pPr>
      <w:bookmarkStart w:id="3" w:name="_Toc451244040"/>
      <w:bookmarkStart w:id="4" w:name="_Toc432267977"/>
      <w:r>
        <w:rPr>
          <w:rFonts w:hint="eastAsia" w:eastAsia="楷体_GB2312"/>
          <w:b/>
          <w:bCs/>
          <w:sz w:val="32"/>
          <w:szCs w:val="32"/>
        </w:rPr>
        <w:t>1、国际技术创新引进与合作研发</w:t>
      </w:r>
      <w:bookmarkEnd w:id="3"/>
      <w:bookmarkEnd w:id="4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产业链和创新链发展的核心和共性问题，鼓励省内高校、科研院所、企业与欧洲、北美洲、亚洲等地区的相关国家开展联合研发、高端论坛、技术转移等，创新合作模式，引导国际创新资源汇集湖南和先进成果在湘转化，增强引进、吸收、再创新能力，促进本省产业转型升级和跨越式发展。</w:t>
      </w:r>
    </w:p>
    <w:p>
      <w:pPr>
        <w:spacing w:line="560" w:lineRule="exact"/>
        <w:ind w:left="643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（1）</w:t>
      </w:r>
      <w:r>
        <w:rPr>
          <w:rFonts w:eastAsia="楷体_GB2312"/>
          <w:b/>
          <w:bCs/>
          <w:sz w:val="32"/>
          <w:szCs w:val="32"/>
        </w:rPr>
        <w:t>战略性新兴产业合作研究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研究领域包括先进装备、新材料、电子信息、新能源等，支持以下方向：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节能与新能源汽车及其关键部件技术研发与应用；数控装备、机器人、3D打印技术等智能制造装备及其关键技术；中小型航空发动机等通用航天装备；大型游艇、深海探测、资源开发利用等海洋工程装备。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先进复合材料的研究与应用；动力电池及其关键材料等先进储能材料的研制与应用。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物联网技术及应用；大数据、云计算技术及应用；终端硬件技术、平台软件开发技术等移动互联网技术及应用。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全智能电网产业创新技术；太阳能产业创新链关键技术；风能产业创新链关键技术。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工程机械、轨道交通装备等关键技术。</w:t>
      </w:r>
    </w:p>
    <w:p>
      <w:pPr>
        <w:spacing w:line="560" w:lineRule="exact"/>
        <w:ind w:left="643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（2）</w:t>
      </w:r>
      <w:r>
        <w:rPr>
          <w:rFonts w:eastAsia="楷体_GB2312"/>
          <w:b/>
          <w:bCs/>
          <w:sz w:val="32"/>
          <w:szCs w:val="32"/>
        </w:rPr>
        <w:t>传统优势产业优化升级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研究领域包括冶金矿山制造装备、农业、建筑等，支持以下方向：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①</w:t>
      </w:r>
      <w:r>
        <w:rPr>
          <w:rFonts w:eastAsia="仿宋_GB2312"/>
          <w:sz w:val="32"/>
          <w:szCs w:val="32"/>
          <w:lang w:val="zh-CN"/>
        </w:rPr>
        <w:t>矿山安全、挖掘、运输、矿物加工等装备的研究和应用。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农业机械化技术装备和农业基础设施建设装备关键技术。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现代生物育种技术、健康养殖技术、全优质粮油产业创新链关键技术、全绿色园艺产业创新链关键技术等。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④</w:t>
      </w:r>
      <w:r>
        <w:rPr>
          <w:rFonts w:eastAsia="仿宋_GB2312"/>
          <w:sz w:val="32"/>
          <w:szCs w:val="32"/>
          <w:lang w:val="zh-CN"/>
        </w:rPr>
        <w:t>建筑基础设施、绿色施工技术、绿色建材应用技术等。</w:t>
      </w:r>
    </w:p>
    <w:p>
      <w:pPr>
        <w:spacing w:line="560" w:lineRule="exact"/>
        <w:ind w:firstLine="642" w:firstLineChars="200"/>
        <w:rPr>
          <w:rFonts w:eastAsia="楷体_GB2312"/>
          <w:b/>
          <w:bCs/>
          <w:sz w:val="32"/>
          <w:szCs w:val="32"/>
          <w:lang w:val="zh-CN"/>
        </w:rPr>
      </w:pPr>
      <w:r>
        <w:rPr>
          <w:rFonts w:hint="eastAsia" w:eastAsia="楷体_GB2312"/>
          <w:b/>
          <w:sz w:val="32"/>
          <w:szCs w:val="32"/>
          <w:lang w:val="zh-CN"/>
        </w:rPr>
        <w:t>（3）</w:t>
      </w:r>
      <w:r>
        <w:rPr>
          <w:rFonts w:eastAsia="楷体_GB2312"/>
          <w:b/>
          <w:bCs/>
          <w:sz w:val="32"/>
          <w:szCs w:val="32"/>
        </w:rPr>
        <w:t>民生领域科技创新合作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研究领域包括现代医药、生态环保、公共安全等，支持以下方向：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临床检测与诊断技术研究；抗肿瘤、抗感染、心脑血管、内分泌及代谢疾病等方面的中高端药物研发；单抗药物的临床研究；道地中药材、珍稀濒危中药材培育与种植、中药材提取加工、现代中药饮片、中药制剂等的现代中药研发；医疗器械及制药装备技术研究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大气、水、土壤、固废污染等环境污染治理技术和装备技术研究；节能电机、大气污染防治、水资源循环利用、固体废弃物处理等节能环保装备技术研究。</w:t>
      </w:r>
    </w:p>
    <w:p>
      <w:pPr>
        <w:spacing w:line="560" w:lineRule="exact"/>
        <w:ind w:firstLine="642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③</w:t>
      </w:r>
      <w:r>
        <w:rPr>
          <w:rFonts w:eastAsia="仿宋_GB2312"/>
          <w:sz w:val="32"/>
          <w:szCs w:val="32"/>
          <w:lang w:val="zh-CN"/>
        </w:rPr>
        <w:t>安全生产灾害事故防治、预警、应急处置与救援等关键技术研究；食品安全技术研究；道路交通安全管理与控制关键技术研究等。</w:t>
      </w:r>
    </w:p>
    <w:p>
      <w:pPr>
        <w:spacing w:line="560" w:lineRule="exact"/>
        <w:ind w:firstLine="642" w:firstLineChars="200"/>
        <w:rPr>
          <w:rFonts w:eastAsia="仿宋_GB2312"/>
          <w:b/>
          <w:bCs/>
          <w:sz w:val="32"/>
          <w:szCs w:val="32"/>
        </w:rPr>
      </w:pPr>
      <w:bookmarkStart w:id="5" w:name="_Toc451244041"/>
      <w:r>
        <w:rPr>
          <w:rFonts w:hint="eastAsia" w:eastAsia="仿宋_GB2312"/>
          <w:b/>
          <w:bCs/>
          <w:sz w:val="32"/>
          <w:szCs w:val="32"/>
        </w:rPr>
        <w:t>2、“一带一路”科技创新合作</w:t>
      </w:r>
      <w:bookmarkEnd w:id="5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对接国家“一带一路”</w:t>
      </w:r>
      <w:r>
        <w:rPr>
          <w:rFonts w:hint="eastAsia" w:eastAsia="仿宋_GB2312"/>
          <w:sz w:val="32"/>
          <w:szCs w:val="32"/>
          <w:lang w:eastAsia="zh-CN"/>
        </w:rPr>
        <w:t>倡议</w:t>
      </w:r>
      <w:bookmarkStart w:id="12" w:name="_GoBack"/>
      <w:bookmarkEnd w:id="12"/>
      <w:r>
        <w:rPr>
          <w:rFonts w:eastAsia="仿宋_GB2312"/>
          <w:sz w:val="32"/>
          <w:szCs w:val="32"/>
        </w:rPr>
        <w:t>，鼓励省内高校、科研院所、企业与“一带一路”沿线国家和地区开展高端论坛、联合研究、技术研发、技术培训等，开创与沿线国家在科技与创新领域互联互通新局面，提升国际科技合作经济和社会效益。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bookmarkStart w:id="6" w:name="_Toc432267979"/>
      <w:r>
        <w:rPr>
          <w:rFonts w:hint="eastAsia" w:eastAsia="仿宋_GB2312"/>
          <w:b/>
          <w:bCs/>
          <w:sz w:val="32"/>
          <w:szCs w:val="32"/>
        </w:rPr>
        <w:t>（1）</w:t>
      </w:r>
      <w:r>
        <w:rPr>
          <w:rFonts w:eastAsia="仿宋_GB2312"/>
          <w:b/>
          <w:bCs/>
          <w:sz w:val="32"/>
          <w:szCs w:val="32"/>
        </w:rPr>
        <w:t>装备制造</w:t>
      </w:r>
      <w:r>
        <w:rPr>
          <w:rFonts w:eastAsia="仿宋_GB2312"/>
          <w:sz w:val="32"/>
          <w:szCs w:val="32"/>
        </w:rPr>
        <w:t>，突出对接俄罗斯、西亚、北非、南非、中亚等国家与地区。重点支持：工程机械装备和关键部件核心技术研发与应用；先进轨道交通装备和关键部件核心技术研发与应用；水资源的研究与利用开发技术及装备等。</w:t>
      </w:r>
    </w:p>
    <w:p>
      <w:pPr>
        <w:spacing w:line="560" w:lineRule="exact"/>
        <w:ind w:firstLine="642" w:firstLineChars="200"/>
        <w:rPr>
          <w:rFonts w:eastAsia="仿宋_GB2312"/>
          <w:spacing w:val="-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（2）</w:t>
      </w:r>
      <w:r>
        <w:rPr>
          <w:rFonts w:eastAsia="仿宋_GB2312"/>
          <w:b/>
          <w:bCs/>
          <w:sz w:val="32"/>
          <w:szCs w:val="32"/>
        </w:rPr>
        <w:t>现代农业</w:t>
      </w:r>
      <w:r>
        <w:rPr>
          <w:rFonts w:eastAsia="仿宋_GB2312"/>
          <w:sz w:val="32"/>
          <w:szCs w:val="32"/>
        </w:rPr>
        <w:t>，突出对接俄罗斯，东盟、中亚、西亚、</w:t>
      </w:r>
      <w:r>
        <w:rPr>
          <w:rFonts w:eastAsia="仿宋_GB2312"/>
          <w:spacing w:val="-12"/>
          <w:sz w:val="32"/>
          <w:szCs w:val="32"/>
        </w:rPr>
        <w:t>北非等国家和地区。重点支持：生物种业技术；粮油种植、生产、加工技术；全绿色园艺和健康养殖产品创新链的关键技术等。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（3）</w:t>
      </w:r>
      <w:r>
        <w:rPr>
          <w:rFonts w:eastAsia="仿宋_GB2312"/>
          <w:b/>
          <w:bCs/>
          <w:sz w:val="32"/>
          <w:szCs w:val="32"/>
        </w:rPr>
        <w:t>中医药</w:t>
      </w:r>
      <w:r>
        <w:rPr>
          <w:rFonts w:eastAsia="仿宋_GB2312"/>
          <w:sz w:val="32"/>
          <w:szCs w:val="32"/>
        </w:rPr>
        <w:t>，突出对接中亚、南亚、西亚、北非等地区。重点支持：道地药材、珍稀濒危药材等药材培育与种植</w:t>
      </w:r>
      <w:r>
        <w:rPr>
          <w:rFonts w:eastAsia="仿宋_GB2312"/>
          <w:spacing w:val="-8"/>
          <w:sz w:val="32"/>
          <w:szCs w:val="32"/>
        </w:rPr>
        <w:t>技术；中药材提取加工、现代中药饮片、中药制剂等制药技术。</w:t>
      </w:r>
    </w:p>
    <w:p>
      <w:pPr>
        <w:spacing w:line="560" w:lineRule="exact"/>
        <w:ind w:firstLine="642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（4）</w:t>
      </w:r>
      <w:r>
        <w:rPr>
          <w:rFonts w:eastAsia="仿宋_GB2312"/>
          <w:b/>
          <w:bCs/>
          <w:sz w:val="32"/>
          <w:szCs w:val="32"/>
        </w:rPr>
        <w:t>文化创意</w:t>
      </w:r>
      <w:r>
        <w:rPr>
          <w:rFonts w:eastAsia="仿宋_GB2312"/>
          <w:sz w:val="32"/>
          <w:szCs w:val="32"/>
        </w:rPr>
        <w:t>，突出对接东亚地区的国家。重点支持：</w:t>
      </w:r>
      <w:r>
        <w:rPr>
          <w:rFonts w:eastAsia="仿宋_GB2312"/>
          <w:sz w:val="32"/>
          <w:szCs w:val="32"/>
          <w:lang w:val="zh-CN"/>
        </w:rPr>
        <w:t>数字媒体技术；数字出版技术；动漫产业关键技术等。</w:t>
      </w:r>
    </w:p>
    <w:p>
      <w:pPr>
        <w:spacing w:line="560" w:lineRule="exact"/>
        <w:ind w:firstLine="642" w:firstLineChars="200"/>
      </w:pPr>
      <w:bookmarkStart w:id="7" w:name="_Toc451244042"/>
      <w:r>
        <w:rPr>
          <w:rFonts w:hint="eastAsia" w:eastAsia="仿宋_GB2312"/>
          <w:b/>
          <w:bCs/>
          <w:sz w:val="32"/>
          <w:szCs w:val="32"/>
        </w:rPr>
        <w:t>3、区域科技创新合作</w:t>
      </w:r>
      <w:bookmarkEnd w:id="6"/>
      <w:bookmarkEnd w:id="7"/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（1）</w:t>
      </w:r>
      <w:r>
        <w:rPr>
          <w:rFonts w:eastAsia="仿宋_GB2312"/>
          <w:b/>
          <w:bCs/>
          <w:sz w:val="32"/>
          <w:szCs w:val="32"/>
        </w:rPr>
        <w:t>与港澳台科技创新合作。</w:t>
      </w:r>
      <w:r>
        <w:rPr>
          <w:rFonts w:eastAsia="仿宋_GB2312"/>
          <w:sz w:val="32"/>
          <w:szCs w:val="32"/>
        </w:rPr>
        <w:t>鼓励省内高校、科研院所及企业与港澳台地区开展技术转移与科技合作，重点支持先进制造、现代农业、文化创意、电子信息、生物医药等领域的技术研发、共建实验室或工程技术中心、技术转移等。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（2）</w:t>
      </w:r>
      <w:r>
        <w:rPr>
          <w:rFonts w:eastAsia="仿宋_GB2312"/>
          <w:b/>
          <w:bCs/>
          <w:sz w:val="32"/>
          <w:szCs w:val="32"/>
        </w:rPr>
        <w:t>与泛珠三角区域科技创新合作。</w:t>
      </w:r>
      <w:r>
        <w:rPr>
          <w:rFonts w:eastAsia="仿宋_GB2312"/>
          <w:sz w:val="32"/>
          <w:szCs w:val="32"/>
        </w:rPr>
        <w:t>鼓励湖南高校、科研院所及企业与泛珠“9+2”省区共同开展完善信息基础设施、加强区域科技创新合作、构建区域协同创新体系、优化区域创新环境等的合作研究与开发。支持建立完善“泛珠三角区域科技交流与合作信息平台”等，推进区域产业协作和战略合作联盟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（3）</w:t>
      </w:r>
      <w:r>
        <w:rPr>
          <w:rFonts w:eastAsia="仿宋_GB2312"/>
          <w:b/>
          <w:bCs/>
          <w:sz w:val="32"/>
          <w:szCs w:val="32"/>
        </w:rPr>
        <w:t>与中科院和其他省际科技创新合作</w:t>
      </w:r>
      <w:r>
        <w:rPr>
          <w:rFonts w:eastAsia="仿宋_GB2312"/>
          <w:sz w:val="32"/>
          <w:szCs w:val="32"/>
        </w:rPr>
        <w:t>。鼓励省内高校、企业与中国科学院、中国工程院共建研发机构和开展技术转移、高端论坛等合作，与国内其他省份的一流高校、科研院所和企业共同开展先进制造、节能环保、电子信息、生物医药、现代农业等领域关键技术研发，实现重大科技成果来湘转化或科研团队来湘创业，发挥区域科技合作优势，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8" w:name="_Toc451244043"/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申报条件</w:t>
      </w:r>
      <w:bookmarkEnd w:id="8"/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1、申报单位为依法在中国境内设立，具有相应对外合作渠道和合作能力、科研条件和研发实力，并具备法人资格的高等院校、科研机构和企业。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申报单位须与一个以上明确的国（境）外或省外的一流科研机构、著名大学、企业等合作机构（填写名称时须注明国别或地区）开展实质性合作研发。在我国境内注册的外资或独资公司及分支机构不能作为合作外方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3、同等条件下，国际科技合作基地优先。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4、同等条件下，企业牵头的产学研项目优先。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、申报单位与合作方有良好合作基础，有签订项目合作协议及知识产权保护的合同或协议。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6、合作单位应具备较强的实力、研发水平、健全的科研管理和知识产权管理制度，具有开展国际与区域科技合作的能力与条件。</w:t>
      </w:r>
      <w:r>
        <w:rPr>
          <w:rFonts w:eastAsia="仿宋_GB2312"/>
          <w:sz w:val="32"/>
          <w:szCs w:val="32"/>
        </w:rPr>
        <w:br w:type="page"/>
      </w:r>
    </w:p>
    <w:p>
      <w:pPr>
        <w:pStyle w:val="3"/>
        <w:spacing w:before="0" w:after="0" w:line="560" w:lineRule="exact"/>
        <w:jc w:val="center"/>
        <w:rPr>
          <w:rFonts w:ascii="方正小标宋简体" w:eastAsia="方正小标宋简体"/>
          <w:b w:val="0"/>
          <w:sz w:val="40"/>
          <w:szCs w:val="40"/>
        </w:rPr>
      </w:pPr>
      <w:bookmarkStart w:id="9" w:name="_Toc450917320"/>
      <w:bookmarkStart w:id="10" w:name="_Toc451244315"/>
      <w:bookmarkStart w:id="11" w:name="_Toc451244346"/>
      <w:r>
        <w:rPr>
          <w:rFonts w:hint="eastAsia" w:ascii="方正小标宋简体" w:eastAsia="方正小标宋简体"/>
          <w:b w:val="0"/>
          <w:sz w:val="40"/>
          <w:szCs w:val="40"/>
        </w:rPr>
        <w:t>专题二 实验动物</w:t>
      </w:r>
      <w:bookmarkEnd w:id="9"/>
      <w:bookmarkEnd w:id="10"/>
      <w:bookmarkEnd w:id="11"/>
    </w:p>
    <w:p>
      <w:pPr>
        <w:spacing w:line="560" w:lineRule="exact"/>
        <w:rPr>
          <w:rFonts w:eastAsia="仿宋"/>
          <w:sz w:val="44"/>
          <w:szCs w:val="44"/>
        </w:rPr>
      </w:pPr>
    </w:p>
    <w:p>
      <w:pPr>
        <w:spacing w:line="56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一、总体目标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实验动物新资源、人类重大疾病动物模型的研究开发为基础，重点开展实验动物质量监测与控制、饲养设施节能减排、实验动物尸体无害化处理、实验动物替代等共性关键技术的攻关，进一步提高我省实验动物领域的研究水平和产业化水平，完善实验动物生物安全保障能力，支撑、推进生物医药、生命科学等领域的发展。</w:t>
      </w:r>
    </w:p>
    <w:p>
      <w:pPr>
        <w:spacing w:line="56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二、重点研发方向与课题设置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1、实验动物新资源的培育、开发及应用研究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筛选、培育具有病原易感性、疾病易发性、外源物质敏感性的实验动物新品种、品系；我省特色实验动物资源的新品系培育、地方标准制订及应用研究。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 xml:space="preserve">  2、实验动物和动物实验关键共性技术研究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围绕实验动物质量控制、节能减排、实验动物替代和优化等方面，开展实验动物环境设施节能减排技术应用示范；实验动物质量检测新方法、新技术研究；实验动物替代和优化技术研究等。</w:t>
      </w:r>
    </w:p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3、疾病动物模型研究、开发及应用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围绕人类重大、多发性疾病、新药创制和环境评估等科研需要，研究、开发相应的动物模型（包含符合中医症候的动物模型），对所建立的动物模型进行比较医学研究，建立动物模型制作技术和评价标准。如针对恶性肿瘤、心脑血管疾病、代谢性疾病、神经、精神性疾病、老年性疾病、传染病、地方病，建立自发性疾病动物模型、诱发性疾病动物模型和基因修饰动物模型。</w:t>
      </w:r>
    </w:p>
    <w:p>
      <w:pPr>
        <w:spacing w:line="560" w:lineRule="exact"/>
        <w:ind w:firstLine="629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4、实验动物尸体无害化处理技术应用示范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开展实验动物尸体无害化处理技术及设施攻关，组建服务全省的实验动物尸体无害化处理平台，进行应用示范。</w:t>
      </w:r>
    </w:p>
    <w:p>
      <w:pPr>
        <w:spacing w:line="56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三、预期考核目标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1、建立2种以上的模拟人类疾病的动物模型；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2、研究开发1项以上的实验动物环境设施节能减排技术，并开展应用示范；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3、开展实验动物质量检测新方法、新技术研究，并对我省2016年的实验动物质量进行监测；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4、开发、应用实验动物尸体无害化处理技术，组建服务全省的实验动物尸体无害化处理平台。</w:t>
      </w:r>
    </w:p>
    <w:p>
      <w:pPr>
        <w:spacing w:line="56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四、申报条件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申报本专题的项目在符合省重点研发计划申报条件的同时，须具备以下条件：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（1）项目申报单位须具备实验动物使用（生产）许可证，或与持证单位签订有效的“委托动物实验协议书”；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（2）主要研究人员要求具有从事实验动物生产或动物实验工作经历，接受过实验动物专业技术培训。</w:t>
      </w:r>
    </w:p>
    <w:p>
      <w:pPr>
        <w:spacing w:line="560" w:lineRule="exact"/>
        <w:ind w:firstLine="588" w:firstLineChars="196"/>
        <w:rPr>
          <w:rFonts w:eastAsia="仿宋_GB2312"/>
          <w:spacing w:val="-1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4572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C29"/>
    <w:rsid w:val="00016C23"/>
    <w:rsid w:val="000B44C2"/>
    <w:rsid w:val="000E0799"/>
    <w:rsid w:val="00126B94"/>
    <w:rsid w:val="001A101F"/>
    <w:rsid w:val="00215664"/>
    <w:rsid w:val="002273A1"/>
    <w:rsid w:val="002C2B4E"/>
    <w:rsid w:val="00351115"/>
    <w:rsid w:val="003C6E52"/>
    <w:rsid w:val="004172FD"/>
    <w:rsid w:val="0042619C"/>
    <w:rsid w:val="004D4890"/>
    <w:rsid w:val="0051702D"/>
    <w:rsid w:val="00595059"/>
    <w:rsid w:val="005B687E"/>
    <w:rsid w:val="005D3C67"/>
    <w:rsid w:val="006100E6"/>
    <w:rsid w:val="0065061C"/>
    <w:rsid w:val="00652303"/>
    <w:rsid w:val="00653690"/>
    <w:rsid w:val="00693BD9"/>
    <w:rsid w:val="006F010D"/>
    <w:rsid w:val="0074441E"/>
    <w:rsid w:val="007514D6"/>
    <w:rsid w:val="00770D71"/>
    <w:rsid w:val="00807316"/>
    <w:rsid w:val="008115B9"/>
    <w:rsid w:val="00853FB9"/>
    <w:rsid w:val="0088548C"/>
    <w:rsid w:val="00892459"/>
    <w:rsid w:val="00903D4A"/>
    <w:rsid w:val="0096288A"/>
    <w:rsid w:val="00A964AA"/>
    <w:rsid w:val="00AB122B"/>
    <w:rsid w:val="00AD0FB8"/>
    <w:rsid w:val="00B25F3A"/>
    <w:rsid w:val="00B41DD1"/>
    <w:rsid w:val="00B6123C"/>
    <w:rsid w:val="00B66AF3"/>
    <w:rsid w:val="00BD5720"/>
    <w:rsid w:val="00C1407A"/>
    <w:rsid w:val="00C60A42"/>
    <w:rsid w:val="00D75C29"/>
    <w:rsid w:val="00D85D95"/>
    <w:rsid w:val="00DD0DD4"/>
    <w:rsid w:val="00E26CF9"/>
    <w:rsid w:val="00E903BD"/>
    <w:rsid w:val="00ED664D"/>
    <w:rsid w:val="00F93B93"/>
    <w:rsid w:val="00F975BD"/>
    <w:rsid w:val="00FE41A7"/>
    <w:rsid w:val="7FE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line="360" w:lineRule="auto"/>
      <w:ind w:firstLine="602" w:firstLineChars="200"/>
      <w:jc w:val="left"/>
      <w:outlineLvl w:val="0"/>
    </w:pPr>
    <w:rPr>
      <w:rFonts w:ascii="仿宋" w:hAnsi="仿宋" w:eastAsia="仿宋" w:cs="仿宋"/>
      <w:b/>
      <w:bCs/>
      <w:sz w:val="30"/>
      <w:szCs w:val="3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8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15"/>
    <w:qFormat/>
    <w:uiPriority w:val="0"/>
    <w:pPr>
      <w:spacing w:line="360" w:lineRule="auto"/>
    </w:pPr>
    <w:rPr>
      <w:rFonts w:ascii="仿宋" w:hAnsi="仿宋" w:eastAsia="仿宋" w:cs="仿宋"/>
      <w:b/>
      <w:bCs/>
      <w:sz w:val="30"/>
      <w:szCs w:val="30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标题 1 Char"/>
    <w:basedOn w:val="12"/>
    <w:link w:val="2"/>
    <w:qFormat/>
    <w:uiPriority w:val="99"/>
    <w:rPr>
      <w:rFonts w:ascii="仿宋" w:hAnsi="仿宋" w:eastAsia="仿宋" w:cs="仿宋"/>
      <w:b/>
      <w:bCs/>
      <w:sz w:val="30"/>
      <w:szCs w:val="30"/>
    </w:rPr>
  </w:style>
  <w:style w:type="character" w:customStyle="1" w:styleId="15">
    <w:name w:val="标题 Char"/>
    <w:basedOn w:val="12"/>
    <w:link w:val="10"/>
    <w:uiPriority w:val="0"/>
    <w:rPr>
      <w:rFonts w:ascii="仿宋" w:hAnsi="仿宋" w:eastAsia="仿宋" w:cs="仿宋"/>
      <w:b/>
      <w:bCs/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2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HTML 预设格式 Char"/>
    <w:basedOn w:val="12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7</Pages>
  <Words>482</Words>
  <Characters>2752</Characters>
  <Lines>22</Lines>
  <Paragraphs>6</Paragraphs>
  <TotalTime>62</TotalTime>
  <ScaleCrop>false</ScaleCrop>
  <LinksUpToDate>false</LinksUpToDate>
  <CharactersWithSpaces>3228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2016-05-11T14:04:00Z</dcterms:created>
  <dc:creator>china</dc:creator>
  <cp:lastModifiedBy>greatwall</cp:lastModifiedBy>
  <cp:lastPrinted>2016-06-01T14:40:00Z</cp:lastPrinted>
  <dcterms:modified xsi:type="dcterms:W3CDTF">2023-12-27T16:25:05Z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